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3AD7E">
      <w:pPr>
        <w:pStyle w:val="9"/>
        <w:spacing w:before="1"/>
        <w:rPr>
          <w:rFonts w:ascii="Times New Roman"/>
          <w:sz w:val="17"/>
        </w:rPr>
      </w:pPr>
    </w:p>
    <w:p w14:paraId="4353CDB9">
      <w:pPr>
        <w:pStyle w:val="9"/>
        <w:spacing w:before="6"/>
        <w:jc w:val="center"/>
        <w:rPr>
          <w:b/>
          <w:sz w:val="31"/>
        </w:rPr>
      </w:pPr>
      <w:bookmarkStart w:id="0" w:name="温岭市温峤镇新区道路环卫保洁项目采购"/>
      <w:bookmarkEnd w:id="0"/>
      <w:r>
        <w:rPr>
          <w:rFonts w:hint="eastAsia"/>
          <w:b/>
          <w:spacing w:val="-11"/>
          <w:sz w:val="44"/>
          <w:szCs w:val="44"/>
          <w:lang w:eastAsia="zh-CN"/>
        </w:rPr>
        <w:t>滨海镇城镇一二级污水管网提升改造工程监理项目</w:t>
      </w:r>
    </w:p>
    <w:p w14:paraId="077BFBB7">
      <w:pPr>
        <w:spacing w:before="0"/>
        <w:ind w:left="0" w:right="387" w:firstLine="0"/>
        <w:jc w:val="center"/>
        <w:rPr>
          <w:b/>
          <w:sz w:val="52"/>
        </w:rPr>
      </w:pPr>
      <w:r>
        <w:rPr>
          <w:b/>
          <w:sz w:val="52"/>
          <w:szCs w:val="52"/>
        </w:rPr>
        <w:t>招 标 文 件</w:t>
      </w:r>
    </w:p>
    <w:p w14:paraId="2938BA52">
      <w:pPr>
        <w:pStyle w:val="9"/>
        <w:rPr>
          <w:b/>
          <w:sz w:val="52"/>
        </w:rPr>
      </w:pPr>
    </w:p>
    <w:p w14:paraId="5E491C5C">
      <w:pPr>
        <w:pStyle w:val="19"/>
      </w:pPr>
    </w:p>
    <w:p w14:paraId="4A2CB7BD">
      <w:pPr>
        <w:pStyle w:val="9"/>
        <w:spacing w:before="2"/>
        <w:rPr>
          <w:b/>
          <w:sz w:val="46"/>
        </w:rPr>
      </w:pPr>
    </w:p>
    <w:p w14:paraId="4E901228">
      <w:pPr>
        <w:spacing w:before="0"/>
        <w:ind w:left="0" w:right="17" w:firstLine="0"/>
        <w:jc w:val="center"/>
        <w:rPr>
          <w:rFonts w:hint="default"/>
          <w:sz w:val="32"/>
          <w:lang w:val="en-US"/>
        </w:rPr>
      </w:pPr>
      <w:r>
        <w:rPr>
          <w:sz w:val="32"/>
        </w:rPr>
        <w:t>项目编号：</w:t>
      </w:r>
      <w:r>
        <w:rPr>
          <w:rFonts w:hint="eastAsia"/>
          <w:sz w:val="32"/>
          <w:lang w:eastAsia="zh-CN"/>
        </w:rPr>
        <w:t>KXLH－WLCG－2025－011</w:t>
      </w:r>
      <w:r>
        <w:rPr>
          <w:rFonts w:hint="eastAsia"/>
          <w:sz w:val="32"/>
          <w:lang w:val="en-US" w:eastAsia="zh-CN"/>
        </w:rPr>
        <w:t>-2</w:t>
      </w:r>
    </w:p>
    <w:p w14:paraId="24366380">
      <w:pPr>
        <w:pStyle w:val="9"/>
        <w:rPr>
          <w:sz w:val="32"/>
        </w:rPr>
      </w:pPr>
    </w:p>
    <w:p w14:paraId="19FEACCF">
      <w:pPr>
        <w:pStyle w:val="9"/>
        <w:rPr>
          <w:sz w:val="32"/>
        </w:rPr>
      </w:pPr>
    </w:p>
    <w:p w14:paraId="72F4F0B6">
      <w:pPr>
        <w:pStyle w:val="19"/>
      </w:pPr>
    </w:p>
    <w:p w14:paraId="6B137F76">
      <w:pPr>
        <w:pStyle w:val="9"/>
        <w:spacing w:before="7"/>
        <w:rPr>
          <w:rFonts w:hint="eastAsia" w:eastAsia="宋体"/>
          <w:sz w:val="36"/>
          <w:lang w:eastAsia="zh-CN"/>
        </w:rPr>
      </w:pPr>
    </w:p>
    <w:p w14:paraId="41A30D9C">
      <w:pPr>
        <w:pStyle w:val="19"/>
        <w:rPr>
          <w:rFonts w:hint="eastAsia"/>
          <w:lang w:eastAsia="zh-CN"/>
        </w:rPr>
      </w:pPr>
    </w:p>
    <w:p w14:paraId="21D08FD5">
      <w:pPr>
        <w:pStyle w:val="19"/>
        <w:rPr>
          <w:rFonts w:hint="eastAsia"/>
          <w:lang w:eastAsia="zh-CN"/>
        </w:rPr>
      </w:pPr>
    </w:p>
    <w:p w14:paraId="6DD2F959">
      <w:pPr>
        <w:keepNext w:val="0"/>
        <w:keepLines w:val="0"/>
        <w:pageBreakBefore w:val="0"/>
        <w:widowControl w:val="0"/>
        <w:kinsoku/>
        <w:wordWrap/>
        <w:overflowPunct/>
        <w:topLinePunct w:val="0"/>
        <w:autoSpaceDE w:val="0"/>
        <w:autoSpaceDN w:val="0"/>
        <w:bidi w:val="0"/>
        <w:adjustRightInd/>
        <w:snapToGrid/>
        <w:spacing w:line="720" w:lineRule="auto"/>
        <w:ind w:firstLine="560" w:firstLineChars="200"/>
        <w:jc w:val="center"/>
        <w:textAlignment w:val="auto"/>
        <w:rPr>
          <w:rFonts w:hint="eastAsia" w:ascii="Calibri" w:hAnsi="Calibri" w:cs="宋体"/>
          <w:sz w:val="28"/>
          <w:szCs w:val="28"/>
          <w:lang w:eastAsia="zh-CN"/>
        </w:rPr>
      </w:pPr>
      <w:r>
        <w:rPr>
          <w:sz w:val="28"/>
          <w:szCs w:val="28"/>
        </w:rPr>
        <w:t>采购人（章）：</w:t>
      </w:r>
      <w:r>
        <w:rPr>
          <w:rFonts w:hint="eastAsia" w:ascii="Calibri" w:hAnsi="Calibri" w:cs="宋体"/>
          <w:sz w:val="28"/>
          <w:szCs w:val="28"/>
          <w:lang w:eastAsia="zh-CN"/>
        </w:rPr>
        <w:t>温岭市滨海镇人民政府</w:t>
      </w:r>
    </w:p>
    <w:p w14:paraId="74495C2E">
      <w:pPr>
        <w:pStyle w:val="9"/>
        <w:spacing w:before="10"/>
        <w:jc w:val="center"/>
      </w:pPr>
      <w:r>
        <w:rPr>
          <w:sz w:val="28"/>
          <w:szCs w:val="28"/>
        </w:rPr>
        <w:t>采购代理机构（章）：</w:t>
      </w:r>
      <w:r>
        <w:rPr>
          <w:rFonts w:hint="eastAsia" w:ascii="Calibri" w:hAnsi="Calibri" w:cs="宋体"/>
          <w:sz w:val="28"/>
          <w:szCs w:val="28"/>
          <w:lang w:eastAsia="zh-CN"/>
        </w:rPr>
        <w:t>科信联合工程咨询有限公司</w:t>
      </w:r>
    </w:p>
    <w:p w14:paraId="35BB675C">
      <w:pPr>
        <w:keepNext w:val="0"/>
        <w:keepLines w:val="0"/>
        <w:pageBreakBefore w:val="0"/>
        <w:widowControl w:val="0"/>
        <w:tabs>
          <w:tab w:val="left" w:pos="5014"/>
        </w:tabs>
        <w:kinsoku/>
        <w:wordWrap/>
        <w:overflowPunct/>
        <w:topLinePunct w:val="0"/>
        <w:autoSpaceDE w:val="0"/>
        <w:autoSpaceDN w:val="0"/>
        <w:bidi w:val="0"/>
        <w:adjustRightInd/>
        <w:snapToGrid/>
        <w:spacing w:before="0" w:line="360" w:lineRule="auto"/>
        <w:ind w:right="0" w:firstLine="560" w:firstLineChars="200"/>
        <w:jc w:val="center"/>
        <w:textAlignment w:val="auto"/>
        <w:rPr>
          <w:rFonts w:hint="eastAsia" w:ascii="宋体" w:hAnsi="宋体" w:eastAsia="宋体" w:cs="宋体"/>
          <w:sz w:val="28"/>
          <w:szCs w:val="28"/>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eastAsia="zh-CN"/>
        </w:rPr>
        <w:t>202</w:t>
      </w:r>
      <w:r>
        <w:rPr>
          <w:rFonts w:hint="eastAsia" w:cs="宋体"/>
          <w:sz w:val="28"/>
          <w:szCs w:val="28"/>
          <w:lang w:val="en-US" w:eastAsia="zh-CN"/>
        </w:rPr>
        <w:t>5</w:t>
      </w:r>
      <w:r>
        <w:rPr>
          <w:rFonts w:hint="eastAsia" w:ascii="宋体" w:hAnsi="宋体" w:eastAsia="宋体" w:cs="宋体"/>
          <w:sz w:val="28"/>
          <w:szCs w:val="28"/>
          <w:lang w:eastAsia="zh-CN"/>
        </w:rPr>
        <w:t>年</w:t>
      </w:r>
      <w:r>
        <w:rPr>
          <w:rFonts w:hint="eastAsia" w:cs="宋体"/>
          <w:sz w:val="28"/>
          <w:szCs w:val="28"/>
          <w:lang w:val="en-US" w:eastAsia="zh-CN"/>
        </w:rPr>
        <w:t>11</w:t>
      </w:r>
      <w:r>
        <w:rPr>
          <w:rFonts w:hint="eastAsia" w:ascii="宋体" w:hAnsi="宋体" w:eastAsia="宋体" w:cs="宋体"/>
          <w:sz w:val="28"/>
          <w:szCs w:val="28"/>
          <w:lang w:eastAsia="zh-CN"/>
        </w:rPr>
        <w:t>月</w:t>
      </w:r>
    </w:p>
    <w:p w14:paraId="795B9DDE">
      <w:pPr>
        <w:tabs>
          <w:tab w:val="left" w:pos="1439"/>
        </w:tabs>
        <w:spacing w:before="192"/>
        <w:ind w:left="0" w:right="359" w:firstLine="0"/>
        <w:jc w:val="center"/>
        <w:rPr>
          <w:b/>
          <w:sz w:val="48"/>
        </w:rPr>
      </w:pPr>
      <w:r>
        <w:rPr>
          <w:b/>
          <w:sz w:val="48"/>
        </w:rPr>
        <w:t>目</w:t>
      </w:r>
      <w:r>
        <w:rPr>
          <w:b/>
          <w:sz w:val="48"/>
        </w:rPr>
        <w:tab/>
      </w:r>
      <w:r>
        <w:rPr>
          <w:b/>
          <w:sz w:val="48"/>
        </w:rPr>
        <w:t>录</w:t>
      </w:r>
    </w:p>
    <w:p w14:paraId="0EBAB020">
      <w:pPr>
        <w:pStyle w:val="9"/>
        <w:keepNext w:val="0"/>
        <w:keepLines w:val="0"/>
        <w:pageBreakBefore w:val="0"/>
        <w:widowControl w:val="0"/>
        <w:kinsoku/>
        <w:wordWrap/>
        <w:overflowPunct/>
        <w:topLinePunct w:val="0"/>
        <w:autoSpaceDE w:val="0"/>
        <w:autoSpaceDN w:val="0"/>
        <w:bidi w:val="0"/>
        <w:adjustRightInd/>
        <w:snapToGrid/>
        <w:spacing w:before="0"/>
        <w:ind w:left="0" w:right="0"/>
        <w:textAlignment w:val="auto"/>
        <w:rPr>
          <w:b/>
          <w:sz w:val="70"/>
        </w:rPr>
      </w:pPr>
    </w:p>
    <w:p w14:paraId="1DF9772E">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right="0" w:firstLine="0"/>
        <w:jc w:val="left"/>
        <w:textAlignment w:val="auto"/>
        <w:rPr>
          <w:sz w:val="28"/>
          <w:szCs w:val="28"/>
        </w:rPr>
      </w:pPr>
      <w:r>
        <w:rPr>
          <w:spacing w:val="-3"/>
          <w:sz w:val="28"/>
          <w:szCs w:val="28"/>
        </w:rPr>
        <w:t>招标</w:t>
      </w:r>
      <w:r>
        <w:rPr>
          <w:sz w:val="28"/>
          <w:szCs w:val="28"/>
        </w:rPr>
        <w:t xml:space="preserve">公告 </w:t>
      </w:r>
    </w:p>
    <w:p w14:paraId="28170D71">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right="0" w:firstLine="0"/>
        <w:jc w:val="left"/>
        <w:textAlignment w:val="auto"/>
        <w:rPr>
          <w:sz w:val="28"/>
          <w:szCs w:val="28"/>
        </w:rPr>
      </w:pPr>
      <w:r>
        <w:rPr>
          <w:spacing w:val="-3"/>
          <w:sz w:val="28"/>
          <w:szCs w:val="28"/>
        </w:rPr>
        <w:t>投标</w:t>
      </w:r>
      <w:r>
        <w:rPr>
          <w:sz w:val="28"/>
          <w:szCs w:val="28"/>
        </w:rPr>
        <w:t>人</w:t>
      </w:r>
      <w:r>
        <w:rPr>
          <w:spacing w:val="-3"/>
          <w:sz w:val="28"/>
          <w:szCs w:val="28"/>
        </w:rPr>
        <w:t>须</w:t>
      </w:r>
      <w:r>
        <w:rPr>
          <w:spacing w:val="-15"/>
          <w:sz w:val="28"/>
          <w:szCs w:val="28"/>
        </w:rPr>
        <w:t>知</w:t>
      </w:r>
    </w:p>
    <w:p w14:paraId="763AD33F">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leftChars="0" w:right="0" w:firstLine="0" w:firstLineChars="0"/>
        <w:jc w:val="left"/>
        <w:textAlignment w:val="auto"/>
        <w:rPr>
          <w:spacing w:val="-15"/>
          <w:sz w:val="28"/>
          <w:szCs w:val="28"/>
        </w:rPr>
      </w:pPr>
      <w:r>
        <w:rPr>
          <w:spacing w:val="-3"/>
          <w:sz w:val="28"/>
          <w:szCs w:val="28"/>
        </w:rPr>
        <w:t>评标</w:t>
      </w:r>
      <w:r>
        <w:rPr>
          <w:sz w:val="28"/>
          <w:szCs w:val="28"/>
        </w:rPr>
        <w:t>办</w:t>
      </w:r>
      <w:r>
        <w:rPr>
          <w:spacing w:val="-3"/>
          <w:sz w:val="28"/>
          <w:szCs w:val="28"/>
        </w:rPr>
        <w:t>法及</w:t>
      </w:r>
      <w:r>
        <w:rPr>
          <w:sz w:val="28"/>
          <w:szCs w:val="28"/>
        </w:rPr>
        <w:t>评</w:t>
      </w:r>
      <w:r>
        <w:rPr>
          <w:spacing w:val="-3"/>
          <w:sz w:val="28"/>
          <w:szCs w:val="28"/>
        </w:rPr>
        <w:t>分</w:t>
      </w:r>
      <w:r>
        <w:rPr>
          <w:spacing w:val="-5"/>
          <w:sz w:val="28"/>
          <w:szCs w:val="28"/>
        </w:rPr>
        <w:t>标</w:t>
      </w:r>
      <w:r>
        <w:rPr>
          <w:spacing w:val="-15"/>
          <w:sz w:val="28"/>
          <w:szCs w:val="28"/>
        </w:rPr>
        <w:t>准</w:t>
      </w:r>
    </w:p>
    <w:p w14:paraId="0B77994E">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leftChars="0" w:right="0" w:firstLine="0" w:firstLineChars="0"/>
        <w:jc w:val="left"/>
        <w:textAlignment w:val="auto"/>
        <w:rPr>
          <w:sz w:val="28"/>
          <w:szCs w:val="28"/>
        </w:rPr>
      </w:pPr>
      <w:r>
        <w:rPr>
          <w:spacing w:val="-3"/>
          <w:sz w:val="28"/>
          <w:szCs w:val="28"/>
        </w:rPr>
        <w:t>公开</w:t>
      </w:r>
      <w:r>
        <w:rPr>
          <w:sz w:val="28"/>
          <w:szCs w:val="28"/>
        </w:rPr>
        <w:t>招</w:t>
      </w:r>
      <w:r>
        <w:rPr>
          <w:spacing w:val="-3"/>
          <w:sz w:val="28"/>
          <w:szCs w:val="28"/>
        </w:rPr>
        <w:t>标需</w:t>
      </w:r>
      <w:r>
        <w:rPr>
          <w:sz w:val="28"/>
          <w:szCs w:val="28"/>
        </w:rPr>
        <w:t>求</w:t>
      </w:r>
    </w:p>
    <w:p w14:paraId="2F4BD0B7">
      <w:pPr>
        <w:pStyle w:val="19"/>
        <w:keepNext w:val="0"/>
        <w:keepLines w:val="0"/>
        <w:pageBreakBefore w:val="0"/>
        <w:widowControl w:val="0"/>
        <w:numPr>
          <w:ilvl w:val="0"/>
          <w:numId w:val="2"/>
        </w:numPr>
        <w:kinsoku/>
        <w:wordWrap/>
        <w:overflowPunct/>
        <w:topLinePunct w:val="0"/>
        <w:autoSpaceDE w:val="0"/>
        <w:autoSpaceDN w:val="0"/>
        <w:bidi w:val="0"/>
        <w:adjustRightInd/>
        <w:snapToGrid/>
        <w:spacing w:before="0" w:line="480" w:lineRule="auto"/>
        <w:ind w:left="0" w:leftChars="0" w:right="0" w:firstLine="0" w:firstLineChars="0"/>
        <w:textAlignment w:val="auto"/>
        <w:rPr>
          <w:rFonts w:hint="eastAsia"/>
          <w:sz w:val="28"/>
          <w:szCs w:val="28"/>
          <w:lang w:eastAsia="zh-CN"/>
        </w:rPr>
      </w:pPr>
      <w:r>
        <w:rPr>
          <w:rFonts w:hint="eastAsia"/>
          <w:sz w:val="28"/>
          <w:szCs w:val="28"/>
          <w:lang w:val="en-US" w:eastAsia="zh-CN"/>
        </w:rPr>
        <w:t xml:space="preserve">       </w:t>
      </w:r>
      <w:r>
        <w:rPr>
          <w:spacing w:val="-3"/>
          <w:sz w:val="28"/>
          <w:szCs w:val="28"/>
        </w:rPr>
        <w:t>政府</w:t>
      </w:r>
      <w:r>
        <w:rPr>
          <w:sz w:val="28"/>
          <w:szCs w:val="28"/>
        </w:rPr>
        <w:t>采</w:t>
      </w:r>
      <w:r>
        <w:rPr>
          <w:spacing w:val="-3"/>
          <w:sz w:val="28"/>
          <w:szCs w:val="28"/>
        </w:rPr>
        <w:t>购合</w:t>
      </w:r>
      <w:r>
        <w:rPr>
          <w:sz w:val="28"/>
          <w:szCs w:val="28"/>
        </w:rPr>
        <w:t>同</w:t>
      </w:r>
      <w:r>
        <w:rPr>
          <w:spacing w:val="-3"/>
          <w:sz w:val="28"/>
          <w:szCs w:val="28"/>
        </w:rPr>
        <w:t>主</w:t>
      </w:r>
      <w:r>
        <w:rPr>
          <w:spacing w:val="-5"/>
          <w:sz w:val="28"/>
          <w:szCs w:val="28"/>
        </w:rPr>
        <w:t>要</w:t>
      </w:r>
      <w:r>
        <w:rPr>
          <w:sz w:val="28"/>
          <w:szCs w:val="28"/>
        </w:rPr>
        <w:t>条款</w:t>
      </w:r>
      <w:r>
        <w:rPr>
          <w:spacing w:val="-5"/>
          <w:sz w:val="28"/>
          <w:szCs w:val="28"/>
        </w:rPr>
        <w:t>指</w:t>
      </w:r>
      <w:r>
        <w:rPr>
          <w:spacing w:val="-12"/>
          <w:sz w:val="28"/>
          <w:szCs w:val="28"/>
        </w:rPr>
        <w:t>引</w:t>
      </w:r>
    </w:p>
    <w:p w14:paraId="1D1D552F">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line="480" w:lineRule="auto"/>
        <w:ind w:leftChars="0" w:right="0" w:rightChars="0"/>
        <w:textAlignment w:val="auto"/>
        <w:rPr>
          <w:sz w:val="28"/>
          <w:szCs w:val="28"/>
        </w:rPr>
        <w:sectPr>
          <w:pgSz w:w="11906" w:h="16838"/>
          <w:pgMar w:top="1440" w:right="1800" w:bottom="1440" w:left="1800" w:header="851" w:footer="992" w:gutter="0"/>
          <w:cols w:space="425" w:num="1"/>
          <w:docGrid w:type="lines" w:linePitch="312" w:charSpace="0"/>
        </w:sectPr>
      </w:pPr>
      <w:r>
        <w:rPr>
          <w:spacing w:val="-3"/>
          <w:sz w:val="28"/>
          <w:szCs w:val="28"/>
        </w:rPr>
        <w:t>第六</w:t>
      </w:r>
      <w:r>
        <w:rPr>
          <w:sz w:val="28"/>
          <w:szCs w:val="28"/>
        </w:rPr>
        <w:t>章</w:t>
      </w:r>
      <w:r>
        <w:rPr>
          <w:sz w:val="28"/>
          <w:szCs w:val="28"/>
        </w:rPr>
        <w:tab/>
      </w:r>
      <w:r>
        <w:rPr>
          <w:rFonts w:hint="eastAsia"/>
          <w:sz w:val="28"/>
          <w:szCs w:val="28"/>
          <w:lang w:val="en-US" w:eastAsia="zh-CN"/>
        </w:rPr>
        <w:t xml:space="preserve">          </w:t>
      </w:r>
      <w:r>
        <w:rPr>
          <w:spacing w:val="-3"/>
          <w:sz w:val="28"/>
          <w:szCs w:val="28"/>
        </w:rPr>
        <w:t>投标</w:t>
      </w:r>
      <w:r>
        <w:rPr>
          <w:sz w:val="28"/>
          <w:szCs w:val="28"/>
        </w:rPr>
        <w:t>文</w:t>
      </w:r>
      <w:r>
        <w:rPr>
          <w:spacing w:val="-3"/>
          <w:sz w:val="28"/>
          <w:szCs w:val="28"/>
        </w:rPr>
        <w:t>件格</w:t>
      </w:r>
      <w:r>
        <w:rPr>
          <w:sz w:val="28"/>
          <w:szCs w:val="28"/>
        </w:rPr>
        <w:t>式</w:t>
      </w:r>
      <w:r>
        <w:rPr>
          <w:spacing w:val="-3"/>
          <w:sz w:val="28"/>
          <w:szCs w:val="28"/>
        </w:rPr>
        <w:t>附</w:t>
      </w:r>
      <w:r>
        <w:rPr>
          <w:sz w:val="28"/>
          <w:szCs w:val="28"/>
        </w:rPr>
        <w:t>件</w:t>
      </w:r>
    </w:p>
    <w:p w14:paraId="126FF265">
      <w:pPr>
        <w:spacing w:before="26"/>
        <w:ind w:left="0" w:right="376" w:firstLine="0"/>
        <w:jc w:val="center"/>
        <w:rPr>
          <w:b/>
          <w:sz w:val="36"/>
        </w:rPr>
      </w:pPr>
      <w:r>
        <w:rPr>
          <w:sz w:val="24"/>
        </w:rP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299720</wp:posOffset>
                </wp:positionV>
                <wp:extent cx="5702300" cy="991235"/>
                <wp:effectExtent l="4445" t="4445" r="8255" b="13970"/>
                <wp:wrapNone/>
                <wp:docPr id="1" name="文本框 1"/>
                <wp:cNvGraphicFramePr/>
                <a:graphic xmlns:a="http://schemas.openxmlformats.org/drawingml/2006/main">
                  <a:graphicData uri="http://schemas.microsoft.com/office/word/2010/wordprocessingShape">
                    <wps:wsp>
                      <wps:cNvSpPr txBox="1"/>
                      <wps:spPr>
                        <a:xfrm>
                          <a:off x="1231265" y="1390015"/>
                          <a:ext cx="5702300" cy="991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46EF9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kern w:val="0"/>
                                <w:sz w:val="24"/>
                                <w:szCs w:val="24"/>
                                <w:lang w:bidi="ar"/>
                              </w:rPr>
                            </w:pPr>
                            <w:r>
                              <w:rPr>
                                <w:rFonts w:hint="eastAsia"/>
                                <w:sz w:val="24"/>
                                <w:szCs w:val="24"/>
                                <w:lang w:eastAsia="zh-CN"/>
                              </w:rPr>
                              <w:t>项目概况：</w:t>
                            </w:r>
                          </w:p>
                          <w:p w14:paraId="2A49AE2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lang w:eastAsia="zh-CN"/>
                              </w:rPr>
                            </w:pPr>
                            <w:r>
                              <w:rPr>
                                <w:rFonts w:hint="eastAsia" w:ascii="宋体" w:hAnsi="宋体" w:cs="宋体"/>
                                <w:color w:val="auto"/>
                                <w:kern w:val="0"/>
                                <w:sz w:val="24"/>
                                <w:szCs w:val="24"/>
                                <w:lang w:bidi="ar"/>
                              </w:rPr>
                              <w:t>参照相关法律法规等有关规定，</w:t>
                            </w:r>
                            <w:r>
                              <w:rPr>
                                <w:rFonts w:hint="eastAsia" w:cs="宋体"/>
                                <w:color w:val="auto"/>
                                <w:kern w:val="0"/>
                                <w:sz w:val="24"/>
                                <w:szCs w:val="24"/>
                                <w:lang w:eastAsia="zh-CN" w:bidi="ar"/>
                              </w:rPr>
                              <w:t>温岭市滨海镇人民政府</w:t>
                            </w:r>
                            <w:r>
                              <w:rPr>
                                <w:rFonts w:hint="eastAsia" w:ascii="宋体" w:hAnsi="宋体" w:cs="宋体"/>
                                <w:color w:val="auto"/>
                                <w:kern w:val="0"/>
                                <w:sz w:val="24"/>
                                <w:szCs w:val="24"/>
                                <w:lang w:bidi="ar"/>
                              </w:rPr>
                              <w:t>就</w:t>
                            </w:r>
                            <w:r>
                              <w:rPr>
                                <w:rFonts w:hint="eastAsia" w:cs="宋体"/>
                                <w:color w:val="auto"/>
                                <w:kern w:val="0"/>
                                <w:sz w:val="24"/>
                                <w:szCs w:val="24"/>
                                <w:lang w:eastAsia="zh-CN" w:bidi="ar"/>
                              </w:rPr>
                              <w:t>滨海镇城镇一二级污水管网提升改造工程监理项目</w:t>
                            </w:r>
                            <w:r>
                              <w:rPr>
                                <w:rFonts w:hint="eastAsia" w:ascii="宋体" w:hAnsi="宋体" w:cs="宋体"/>
                                <w:color w:val="auto"/>
                                <w:kern w:val="0"/>
                                <w:sz w:val="24"/>
                                <w:szCs w:val="24"/>
                                <w:lang w:bidi="ar"/>
                              </w:rPr>
                              <w:t>进行</w:t>
                            </w:r>
                            <w:r>
                              <w:rPr>
                                <w:rFonts w:hint="eastAsia" w:ascii="宋体" w:hAnsi="宋体" w:cs="宋体"/>
                                <w:color w:val="auto"/>
                                <w:kern w:val="0"/>
                                <w:sz w:val="24"/>
                                <w:szCs w:val="24"/>
                                <w:lang w:eastAsia="zh-CN" w:bidi="ar"/>
                              </w:rPr>
                              <w:t>公开招标</w:t>
                            </w:r>
                            <w:r>
                              <w:rPr>
                                <w:rFonts w:hint="eastAsia" w:ascii="宋体" w:hAnsi="宋体" w:cs="宋体"/>
                                <w:color w:val="auto"/>
                                <w:kern w:val="0"/>
                                <w:sz w:val="24"/>
                                <w:szCs w:val="24"/>
                                <w:lang w:bidi="ar"/>
                              </w:rPr>
                              <w:t>，</w:t>
                            </w:r>
                            <w:r>
                              <w:rPr>
                                <w:rFonts w:hint="eastAsia" w:ascii="宋体" w:hAnsi="宋体" w:eastAsia="宋体" w:cs="宋体"/>
                                <w:color w:val="auto"/>
                                <w:kern w:val="0"/>
                                <w:sz w:val="24"/>
                                <w:szCs w:val="24"/>
                                <w:lang w:bidi="ar"/>
                              </w:rPr>
                              <w:t>欢迎国内合格的供应商前来投标</w:t>
                            </w:r>
                            <w:r>
                              <w:rPr>
                                <w:rFonts w:hint="eastAsia" w:cs="宋体"/>
                                <w:color w:val="auto"/>
                                <w:kern w:val="0"/>
                                <w:sz w:val="24"/>
                                <w:szCs w:val="24"/>
                                <w:lang w:eastAsia="zh-CN" w:bidi="ar"/>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pt;margin-top:23.6pt;height:78.05pt;width:449pt;z-index:251659264;mso-width-relative:page;mso-height-relative:page;" fillcolor="#FFFFFF [3201]" filled="t" stroked="t" coordsize="21600,21600" o:gfxdata="UEsDBAoAAAAAAIdO4kAAAAAAAAAAAAAAAAAEAAAAZHJzL1BLAwQUAAAACACHTuJAbEVZ7tgAAAAK&#10;AQAADwAAAGRycy9kb3ducmV2LnhtbE2PwU7DMBBE70j8g7VI3Fq7cShVGqcSSEiIG20u3Nx4m0S1&#10;15HtNuXvMSe47WhHM2/q3c1ZdsUQR08KVksBDKnzZqReQXt4W2yAxaTJaOsJFXxjhF1zf1fryviZ&#10;PvG6Tz3LIRQrrWBIaao4j92ATseln5Dy7+SD0ynL0HMT9JzDneWFEGvu9Ei5YdATvg7YnfcXp+B9&#10;/ZK+sDUfRhbSzy3vwslGpR4fVmILLOEt/ZnhFz+jQ5OZjv5CJjKrYFGWGT0pKJ8LYNmweZL5OCoo&#10;hJTAm5r/n9D8AFBLAwQUAAAACACHTuJAvVxJAGICAADDBAAADgAAAGRycy9lMm9Eb2MueG1srVTN&#10;bhMxEL4j8Q6W72Q3SZOSqJsqNApCqmilgjg7Xm/WwvYY28lueAD6Bpy4cOe5+hyMvdt/Dj2QgzPj&#10;+fKN55uZnJy2WpG9cF6CKehwkFMiDIdSmm1BP39av3lLiQ/MlEyBEQU9CE9PF69fnTR2LkZQgyqF&#10;I0hi/LyxBa1DsPMs87wWmvkBWGEwWIHTLKDrtlnpWIPsWmWjPJ9mDbjSOuDCe7xddUHaM7qXEEJV&#10;SS5WwHdamNCxOqFYwJJ8La2ni/TaqhI8XFSVF4GogmKlIZ2YBO1NPLPFCZtvHbO15P0T2Eue8KQm&#10;zaTBpHdUKxYY2Tn5jEpL7sBDFQYcdNYVkhTBKob5E22uamZFqgWl9vZOdP//aPnH/aUjssRJoMQw&#10;jQ2/+Xl98+vPze8fZBjlaayfI+rKIi6076CN0P7e42Wsuq2cjt9YD4nx0Xg4mk4oOaA9nuX5cNIJ&#10;LdpAOAImx/lonGMPOCJmM8QnQHbPZJ0P7wVoEo2COmxk0pftz33A7Ai9hcTEHpQs11Kp5Ljt5kw5&#10;smfY9HX6xPT4k0cwZUhT0Ol4kifmR7HIfUexUYx/fc6AfMogbRSoEyJaod20vTobKA8omoNu6rzl&#10;a4m858yHS+ZwzFAAXMRwgUelAB8DvUVJDe77v+4jHruPUUoaHNuC+m875gQl6oPBuZgNj47inCfn&#10;aHI8Qsc9jGweRsxOnwGKhL3H1yUz4oO6NSsH+gvu6zJmxRAzHHMXNNyaZ6FbJtx3LpbLBMLJtiyc&#10;myvLI3VsiYHlLkAlU+uiTJ02vXo426k9/R7G5XnoJ9T9f8/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xFWe7YAAAACgEAAA8AAAAAAAAAAQAgAAAAIgAAAGRycy9kb3ducmV2LnhtbFBLAQIUABQA&#10;AAAIAIdO4kC9XEkAYgIAAMMEAAAOAAAAAAAAAAEAIAAAACcBAABkcnMvZTJvRG9jLnhtbFBLBQYA&#10;AAAABgAGAFkBAAD7BQAAAAA=&#10;">
                <v:fill on="t" focussize="0,0"/>
                <v:stroke weight="0.5pt" color="#000000 [3204]" joinstyle="round"/>
                <v:imagedata o:title=""/>
                <o:lock v:ext="edit" aspectratio="f"/>
                <v:textbox>
                  <w:txbxContent>
                    <w:p w14:paraId="7B46EF9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kern w:val="0"/>
                          <w:sz w:val="24"/>
                          <w:szCs w:val="24"/>
                          <w:lang w:bidi="ar"/>
                        </w:rPr>
                      </w:pPr>
                      <w:r>
                        <w:rPr>
                          <w:rFonts w:hint="eastAsia"/>
                          <w:sz w:val="24"/>
                          <w:szCs w:val="24"/>
                          <w:lang w:eastAsia="zh-CN"/>
                        </w:rPr>
                        <w:t>项目概况：</w:t>
                      </w:r>
                    </w:p>
                    <w:p w14:paraId="2A49AE2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lang w:eastAsia="zh-CN"/>
                        </w:rPr>
                      </w:pPr>
                      <w:r>
                        <w:rPr>
                          <w:rFonts w:hint="eastAsia" w:ascii="宋体" w:hAnsi="宋体" w:cs="宋体"/>
                          <w:color w:val="auto"/>
                          <w:kern w:val="0"/>
                          <w:sz w:val="24"/>
                          <w:szCs w:val="24"/>
                          <w:lang w:bidi="ar"/>
                        </w:rPr>
                        <w:t>参照相关法律法规等有关规定，</w:t>
                      </w:r>
                      <w:r>
                        <w:rPr>
                          <w:rFonts w:hint="eastAsia" w:cs="宋体"/>
                          <w:color w:val="auto"/>
                          <w:kern w:val="0"/>
                          <w:sz w:val="24"/>
                          <w:szCs w:val="24"/>
                          <w:lang w:eastAsia="zh-CN" w:bidi="ar"/>
                        </w:rPr>
                        <w:t>温岭市滨海镇人民政府</w:t>
                      </w:r>
                      <w:r>
                        <w:rPr>
                          <w:rFonts w:hint="eastAsia" w:ascii="宋体" w:hAnsi="宋体" w:cs="宋体"/>
                          <w:color w:val="auto"/>
                          <w:kern w:val="0"/>
                          <w:sz w:val="24"/>
                          <w:szCs w:val="24"/>
                          <w:lang w:bidi="ar"/>
                        </w:rPr>
                        <w:t>就</w:t>
                      </w:r>
                      <w:r>
                        <w:rPr>
                          <w:rFonts w:hint="eastAsia" w:cs="宋体"/>
                          <w:color w:val="auto"/>
                          <w:kern w:val="0"/>
                          <w:sz w:val="24"/>
                          <w:szCs w:val="24"/>
                          <w:lang w:eastAsia="zh-CN" w:bidi="ar"/>
                        </w:rPr>
                        <w:t>滨海镇城镇一二级污水管网提升改造工程监理项目</w:t>
                      </w:r>
                      <w:r>
                        <w:rPr>
                          <w:rFonts w:hint="eastAsia" w:ascii="宋体" w:hAnsi="宋体" w:cs="宋体"/>
                          <w:color w:val="auto"/>
                          <w:kern w:val="0"/>
                          <w:sz w:val="24"/>
                          <w:szCs w:val="24"/>
                          <w:lang w:bidi="ar"/>
                        </w:rPr>
                        <w:t>进行</w:t>
                      </w:r>
                      <w:r>
                        <w:rPr>
                          <w:rFonts w:hint="eastAsia" w:ascii="宋体" w:hAnsi="宋体" w:cs="宋体"/>
                          <w:color w:val="auto"/>
                          <w:kern w:val="0"/>
                          <w:sz w:val="24"/>
                          <w:szCs w:val="24"/>
                          <w:lang w:eastAsia="zh-CN" w:bidi="ar"/>
                        </w:rPr>
                        <w:t>公开招标</w:t>
                      </w:r>
                      <w:r>
                        <w:rPr>
                          <w:rFonts w:hint="eastAsia" w:ascii="宋体" w:hAnsi="宋体" w:cs="宋体"/>
                          <w:color w:val="auto"/>
                          <w:kern w:val="0"/>
                          <w:sz w:val="24"/>
                          <w:szCs w:val="24"/>
                          <w:lang w:bidi="ar"/>
                        </w:rPr>
                        <w:t>，</w:t>
                      </w:r>
                      <w:r>
                        <w:rPr>
                          <w:rFonts w:hint="eastAsia" w:ascii="宋体" w:hAnsi="宋体" w:eastAsia="宋体" w:cs="宋体"/>
                          <w:color w:val="auto"/>
                          <w:kern w:val="0"/>
                          <w:sz w:val="24"/>
                          <w:szCs w:val="24"/>
                          <w:lang w:bidi="ar"/>
                        </w:rPr>
                        <w:t>欢迎国内合格的供应商前来投标</w:t>
                      </w:r>
                      <w:r>
                        <w:rPr>
                          <w:rFonts w:hint="eastAsia" w:cs="宋体"/>
                          <w:color w:val="auto"/>
                          <w:kern w:val="0"/>
                          <w:sz w:val="24"/>
                          <w:szCs w:val="24"/>
                          <w:lang w:eastAsia="zh-CN" w:bidi="ar"/>
                        </w:rPr>
                        <w:t>。</w:t>
                      </w:r>
                    </w:p>
                  </w:txbxContent>
                </v:textbox>
              </v:shape>
            </w:pict>
          </mc:Fallback>
        </mc:AlternateContent>
      </w:r>
      <w:r>
        <w:rPr>
          <w:b/>
          <w:sz w:val="36"/>
        </w:rPr>
        <w:t xml:space="preserve"> 招标公告</w:t>
      </w:r>
    </w:p>
    <w:p w14:paraId="7F80C333">
      <w:pPr>
        <w:pStyle w:val="19"/>
      </w:pPr>
    </w:p>
    <w:p w14:paraId="54A12960">
      <w:pPr>
        <w:pStyle w:val="16"/>
      </w:pPr>
    </w:p>
    <w:p w14:paraId="777C0F45"/>
    <w:p w14:paraId="7DE27D82">
      <w:pPr>
        <w:pStyle w:val="19"/>
      </w:pPr>
    </w:p>
    <w:p w14:paraId="3CA1EFA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00" w:lineRule="exact"/>
        <w:ind w:left="0" w:right="0" w:rightChars="0" w:firstLine="482" w:firstLineChars="200"/>
        <w:jc w:val="left"/>
        <w:textAlignment w:val="auto"/>
        <w:rPr>
          <w:rFonts w:hint="eastAsia" w:ascii="宋体" w:hAnsi="宋体" w:eastAsia="宋体" w:cs="宋体"/>
        </w:rPr>
      </w:pPr>
      <w:r>
        <w:rPr>
          <w:rFonts w:hint="eastAsia" w:cs="宋体"/>
          <w:b/>
          <w:sz w:val="24"/>
          <w:lang w:eastAsia="zh-CN"/>
        </w:rPr>
        <w:t>一、</w:t>
      </w:r>
      <w:r>
        <w:rPr>
          <w:rFonts w:hint="eastAsia" w:ascii="宋体" w:hAnsi="宋体" w:eastAsia="宋体" w:cs="宋体"/>
          <w:b/>
          <w:sz w:val="24"/>
        </w:rPr>
        <w:t>项目基本情况：</w:t>
      </w:r>
    </w:p>
    <w:p w14:paraId="79A6AE1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00" w:lineRule="exact"/>
        <w:ind w:left="0" w:leftChars="0" w:right="0" w:rightChars="0" w:firstLine="482" w:firstLineChars="200"/>
        <w:jc w:val="left"/>
        <w:textAlignment w:val="auto"/>
        <w:rPr>
          <w:rFonts w:hint="default" w:eastAsia="宋体"/>
          <w:sz w:val="24"/>
          <w:lang w:val="en-US" w:eastAsia="zh-CN"/>
        </w:rPr>
      </w:pPr>
      <w:r>
        <w:rPr>
          <w:b/>
          <w:sz w:val="24"/>
        </w:rPr>
        <w:t>项目编号：</w:t>
      </w:r>
      <w:r>
        <w:rPr>
          <w:rFonts w:hint="eastAsia"/>
          <w:sz w:val="24"/>
          <w:lang w:eastAsia="zh-CN"/>
        </w:rPr>
        <w:t>KXLH－WLCG－2025－011</w:t>
      </w:r>
      <w:r>
        <w:rPr>
          <w:rFonts w:hint="eastAsia"/>
          <w:sz w:val="24"/>
          <w:lang w:val="en-US" w:eastAsia="zh-CN"/>
        </w:rPr>
        <w:t>-2</w:t>
      </w:r>
    </w:p>
    <w:p w14:paraId="1E1BC687">
      <w:pPr>
        <w:pStyle w:val="8"/>
        <w:keepNext w:val="0"/>
        <w:keepLines w:val="0"/>
        <w:pageBreakBefore w:val="0"/>
        <w:widowControl w:val="0"/>
        <w:kinsoku/>
        <w:wordWrap/>
        <w:overflowPunct/>
        <w:topLinePunct w:val="0"/>
        <w:autoSpaceDE w:val="0"/>
        <w:autoSpaceDN w:val="0"/>
        <w:bidi w:val="0"/>
        <w:adjustRightInd/>
        <w:snapToGrid/>
        <w:spacing w:before="0" w:after="0" w:line="400" w:lineRule="exact"/>
        <w:ind w:left="0" w:firstLine="482" w:firstLineChars="200"/>
        <w:textAlignment w:val="auto"/>
        <w:rPr>
          <w:rFonts w:hint="eastAsia"/>
          <w:lang w:eastAsia="zh-CN"/>
        </w:rPr>
      </w:pPr>
      <w:r>
        <w:rPr>
          <w:rFonts w:hint="eastAsia"/>
          <w:lang w:eastAsia="zh-CN"/>
        </w:rPr>
        <w:t>预算金额：</w:t>
      </w:r>
      <w:r>
        <w:rPr>
          <w:rFonts w:hint="eastAsia"/>
          <w:lang w:val="en-US" w:eastAsia="zh-CN"/>
        </w:rPr>
        <w:t>11</w:t>
      </w:r>
      <w:r>
        <w:rPr>
          <w:rFonts w:hint="eastAsia"/>
          <w:lang w:eastAsia="zh-CN"/>
        </w:rPr>
        <w:t>万元</w:t>
      </w:r>
    </w:p>
    <w:p w14:paraId="311D19DB">
      <w:pPr>
        <w:pStyle w:val="8"/>
        <w:keepNext w:val="0"/>
        <w:keepLines w:val="0"/>
        <w:pageBreakBefore w:val="0"/>
        <w:widowControl w:val="0"/>
        <w:kinsoku/>
        <w:wordWrap/>
        <w:overflowPunct/>
        <w:topLinePunct w:val="0"/>
        <w:autoSpaceDE w:val="0"/>
        <w:autoSpaceDN w:val="0"/>
        <w:bidi w:val="0"/>
        <w:adjustRightInd/>
        <w:snapToGrid/>
        <w:spacing w:before="0" w:after="0" w:line="400" w:lineRule="exact"/>
        <w:ind w:left="0" w:firstLine="482" w:firstLineChars="200"/>
        <w:textAlignment w:val="auto"/>
        <w:rPr>
          <w:rFonts w:hint="eastAsia"/>
          <w:lang w:val="en-US" w:eastAsia="zh-CN"/>
        </w:rPr>
      </w:pPr>
      <w:r>
        <w:rPr>
          <w:rFonts w:hint="eastAsia"/>
          <w:lang w:eastAsia="zh-CN"/>
        </w:rPr>
        <w:t>最高限价：</w:t>
      </w:r>
      <w:r>
        <w:rPr>
          <w:rFonts w:hint="eastAsia"/>
          <w:lang w:val="en-US" w:eastAsia="zh-CN"/>
        </w:rPr>
        <w:t>/</w:t>
      </w:r>
    </w:p>
    <w:p w14:paraId="0FCF7756">
      <w:pPr>
        <w:pStyle w:val="8"/>
        <w:keepNext w:val="0"/>
        <w:keepLines w:val="0"/>
        <w:pageBreakBefore w:val="0"/>
        <w:widowControl w:val="0"/>
        <w:kinsoku/>
        <w:wordWrap/>
        <w:overflowPunct/>
        <w:topLinePunct w:val="0"/>
        <w:autoSpaceDE w:val="0"/>
        <w:autoSpaceDN w:val="0"/>
        <w:bidi w:val="0"/>
        <w:adjustRightInd/>
        <w:snapToGrid/>
        <w:spacing w:before="0" w:after="0" w:line="400" w:lineRule="exact"/>
        <w:ind w:left="0" w:firstLine="482" w:firstLineChars="200"/>
        <w:textAlignment w:val="auto"/>
      </w:pPr>
      <w:r>
        <w:rPr>
          <w:rFonts w:hint="eastAsia"/>
          <w:lang w:eastAsia="zh-CN"/>
        </w:rPr>
        <w:t>采购需求：</w:t>
      </w:r>
    </w:p>
    <w:tbl>
      <w:tblPr>
        <w:tblStyle w:val="20"/>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96"/>
        <w:gridCol w:w="2292"/>
        <w:gridCol w:w="1272"/>
        <w:gridCol w:w="1224"/>
        <w:gridCol w:w="1483"/>
      </w:tblGrid>
      <w:tr w14:paraId="2A86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51" w:type="dxa"/>
            <w:vAlign w:val="center"/>
          </w:tcPr>
          <w:p w14:paraId="0340739D">
            <w:pPr>
              <w:tabs>
                <w:tab w:val="left" w:pos="8280"/>
              </w:tabs>
              <w:autoSpaceDE w:val="0"/>
              <w:autoSpaceDN w:val="0"/>
              <w:adjustRightInd w:val="0"/>
              <w:ind w:right="23"/>
              <w:jc w:val="center"/>
              <w:rPr>
                <w:rFonts w:hint="eastAsia" w:ascii="宋体" w:eastAsia="宋体" w:cs="宋体"/>
                <w:color w:val="auto"/>
                <w:sz w:val="24"/>
                <w:szCs w:val="24"/>
                <w:lang w:eastAsia="zh-CN"/>
              </w:rPr>
            </w:pPr>
            <w:r>
              <w:rPr>
                <w:rFonts w:hint="eastAsia" w:cs="宋体"/>
                <w:color w:val="auto"/>
                <w:sz w:val="24"/>
                <w:szCs w:val="24"/>
                <w:lang w:eastAsia="zh-CN"/>
              </w:rPr>
              <w:t>序号</w:t>
            </w:r>
          </w:p>
        </w:tc>
        <w:tc>
          <w:tcPr>
            <w:tcW w:w="2196" w:type="dxa"/>
            <w:vAlign w:val="center"/>
          </w:tcPr>
          <w:p w14:paraId="5E76E28E">
            <w:pPr>
              <w:tabs>
                <w:tab w:val="left" w:pos="8280"/>
              </w:tabs>
              <w:autoSpaceDE w:val="0"/>
              <w:autoSpaceDN w:val="0"/>
              <w:adjustRightInd w:val="0"/>
              <w:ind w:right="23" w:firstLine="120" w:firstLineChars="50"/>
              <w:jc w:val="center"/>
              <w:rPr>
                <w:rFonts w:ascii="宋体" w:cs="宋体"/>
                <w:color w:val="auto"/>
                <w:sz w:val="24"/>
                <w:szCs w:val="24"/>
              </w:rPr>
            </w:pPr>
            <w:r>
              <w:rPr>
                <w:rFonts w:hint="eastAsia" w:ascii="宋体" w:hAnsi="宋体" w:cs="宋体"/>
                <w:color w:val="auto"/>
                <w:sz w:val="24"/>
                <w:szCs w:val="24"/>
              </w:rPr>
              <w:t>项目名称</w:t>
            </w:r>
          </w:p>
        </w:tc>
        <w:tc>
          <w:tcPr>
            <w:tcW w:w="2292" w:type="dxa"/>
            <w:vAlign w:val="center"/>
          </w:tcPr>
          <w:p w14:paraId="2FDF44C9">
            <w:pPr>
              <w:tabs>
                <w:tab w:val="left" w:pos="8280"/>
              </w:tabs>
              <w:autoSpaceDE w:val="0"/>
              <w:autoSpaceDN w:val="0"/>
              <w:adjustRightInd w:val="0"/>
              <w:ind w:right="23"/>
              <w:jc w:val="center"/>
              <w:rPr>
                <w:rFonts w:hint="eastAsia" w:ascii="宋体" w:eastAsia="宋体" w:cs="宋体"/>
                <w:color w:val="auto"/>
                <w:sz w:val="24"/>
                <w:szCs w:val="24"/>
                <w:lang w:eastAsia="zh-CN"/>
              </w:rPr>
            </w:pPr>
            <w:r>
              <w:rPr>
                <w:rFonts w:hint="eastAsia" w:cs="宋体"/>
                <w:color w:val="auto"/>
                <w:kern w:val="0"/>
                <w:sz w:val="24"/>
                <w:szCs w:val="24"/>
                <w:lang w:eastAsia="zh-CN"/>
              </w:rPr>
              <w:t>项目内容</w:t>
            </w:r>
          </w:p>
        </w:tc>
        <w:tc>
          <w:tcPr>
            <w:tcW w:w="1272" w:type="dxa"/>
            <w:vAlign w:val="center"/>
          </w:tcPr>
          <w:p w14:paraId="29100EEC">
            <w:pPr>
              <w:tabs>
                <w:tab w:val="left" w:pos="8280"/>
              </w:tabs>
              <w:autoSpaceDE w:val="0"/>
              <w:autoSpaceDN w:val="0"/>
              <w:adjustRightInd w:val="0"/>
              <w:ind w:right="23"/>
              <w:jc w:val="center"/>
              <w:rPr>
                <w:rFonts w:ascii="宋体" w:cs="宋体"/>
                <w:color w:val="auto"/>
                <w:sz w:val="24"/>
                <w:szCs w:val="24"/>
              </w:rPr>
            </w:pPr>
            <w:r>
              <w:rPr>
                <w:rFonts w:hint="eastAsia" w:cs="宋体"/>
                <w:color w:val="auto"/>
                <w:sz w:val="24"/>
                <w:szCs w:val="24"/>
                <w:lang w:eastAsia="zh-CN"/>
              </w:rPr>
              <w:t>预算金额</w:t>
            </w:r>
          </w:p>
        </w:tc>
        <w:tc>
          <w:tcPr>
            <w:tcW w:w="1224" w:type="dxa"/>
            <w:vAlign w:val="center"/>
          </w:tcPr>
          <w:p w14:paraId="5B6DE11A">
            <w:pPr>
              <w:tabs>
                <w:tab w:val="left" w:pos="8280"/>
              </w:tabs>
              <w:autoSpaceDE w:val="0"/>
              <w:autoSpaceDN w:val="0"/>
              <w:adjustRightInd w:val="0"/>
              <w:ind w:right="23"/>
              <w:jc w:val="center"/>
              <w:rPr>
                <w:rFonts w:hint="eastAsia" w:ascii="宋体" w:eastAsia="宋体" w:cs="宋体"/>
                <w:color w:val="auto"/>
                <w:sz w:val="24"/>
                <w:szCs w:val="24"/>
                <w:lang w:eastAsia="zh-CN"/>
              </w:rPr>
            </w:pPr>
            <w:r>
              <w:rPr>
                <w:rFonts w:hint="eastAsia" w:cs="宋体"/>
                <w:color w:val="auto"/>
                <w:sz w:val="24"/>
                <w:szCs w:val="24"/>
                <w:highlight w:val="none"/>
                <w:lang w:eastAsia="zh-CN"/>
              </w:rPr>
              <w:t>服务期限</w:t>
            </w:r>
          </w:p>
        </w:tc>
        <w:tc>
          <w:tcPr>
            <w:tcW w:w="1483" w:type="dxa"/>
            <w:vAlign w:val="center"/>
          </w:tcPr>
          <w:p w14:paraId="54A0665B">
            <w:pPr>
              <w:pStyle w:val="17"/>
              <w:spacing w:line="375" w:lineRule="atLeast"/>
              <w:jc w:val="center"/>
              <w:rPr>
                <w:rFonts w:ascii="宋体" w:cs="宋体"/>
                <w:color w:val="auto"/>
                <w:sz w:val="24"/>
                <w:szCs w:val="24"/>
              </w:rPr>
            </w:pPr>
            <w:r>
              <w:rPr>
                <w:rFonts w:hint="eastAsia" w:cs="宋体"/>
                <w:color w:val="auto"/>
                <w:sz w:val="24"/>
                <w:szCs w:val="24"/>
                <w:highlight w:val="none"/>
              </w:rPr>
              <w:t>备注</w:t>
            </w:r>
          </w:p>
        </w:tc>
      </w:tr>
      <w:tr w14:paraId="5B25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1" w:type="dxa"/>
            <w:vAlign w:val="center"/>
          </w:tcPr>
          <w:p w14:paraId="2B938029">
            <w:pPr>
              <w:tabs>
                <w:tab w:val="left" w:pos="8280"/>
              </w:tabs>
              <w:autoSpaceDE w:val="0"/>
              <w:autoSpaceDN w:val="0"/>
              <w:adjustRightInd w:val="0"/>
              <w:spacing w:line="440" w:lineRule="exact"/>
              <w:ind w:right="25"/>
              <w:jc w:val="center"/>
              <w:rPr>
                <w:rFonts w:hint="eastAsia" w:ascii="宋体" w:eastAsia="宋体" w:cs="宋体"/>
                <w:color w:val="auto"/>
                <w:sz w:val="24"/>
                <w:szCs w:val="24"/>
                <w:lang w:val="en-US" w:eastAsia="zh-CN"/>
              </w:rPr>
            </w:pPr>
            <w:r>
              <w:rPr>
                <w:rFonts w:hint="eastAsia" w:ascii="宋体" w:cs="宋体"/>
                <w:color w:val="auto"/>
                <w:sz w:val="24"/>
                <w:szCs w:val="24"/>
                <w:lang w:val="en-US" w:eastAsia="zh-CN"/>
              </w:rPr>
              <w:t>1</w:t>
            </w:r>
          </w:p>
        </w:tc>
        <w:tc>
          <w:tcPr>
            <w:tcW w:w="2196" w:type="dxa"/>
            <w:vAlign w:val="center"/>
          </w:tcPr>
          <w:p w14:paraId="610D80B9">
            <w:pPr>
              <w:tabs>
                <w:tab w:val="left" w:pos="8280"/>
              </w:tabs>
              <w:autoSpaceDE w:val="0"/>
              <w:autoSpaceDN w:val="0"/>
              <w:adjustRightInd w:val="0"/>
              <w:ind w:right="23"/>
              <w:jc w:val="center"/>
              <w:rPr>
                <w:rFonts w:hint="eastAsia" w:ascii="宋体" w:hAnsi="宋体" w:cs="宋体"/>
                <w:color w:val="auto"/>
                <w:sz w:val="24"/>
                <w:szCs w:val="24"/>
              </w:rPr>
            </w:pPr>
            <w:r>
              <w:rPr>
                <w:rFonts w:hint="eastAsia" w:cs="宋体"/>
                <w:color w:val="auto"/>
                <w:sz w:val="24"/>
                <w:szCs w:val="24"/>
                <w:lang w:eastAsia="zh-CN"/>
              </w:rPr>
              <w:t>滨海镇城镇一二级污水管网提升改造工程监理项目</w:t>
            </w:r>
          </w:p>
        </w:tc>
        <w:tc>
          <w:tcPr>
            <w:tcW w:w="2292" w:type="dxa"/>
            <w:vAlign w:val="top"/>
          </w:tcPr>
          <w:p w14:paraId="2C3060A8">
            <w:pPr>
              <w:tabs>
                <w:tab w:val="left" w:pos="8280"/>
              </w:tabs>
              <w:autoSpaceDE w:val="0"/>
              <w:autoSpaceDN w:val="0"/>
              <w:adjustRightInd w:val="0"/>
              <w:spacing w:line="440" w:lineRule="exact"/>
              <w:ind w:right="25"/>
              <w:jc w:val="center"/>
              <w:rPr>
                <w:rFonts w:hint="eastAsia" w:ascii="宋体" w:hAnsi="宋体" w:cs="宋体"/>
                <w:color w:val="auto"/>
                <w:kern w:val="0"/>
                <w:sz w:val="24"/>
                <w:szCs w:val="24"/>
                <w:highlight w:val="none"/>
                <w:lang w:eastAsia="zh-CN"/>
              </w:rPr>
            </w:pPr>
            <w:r>
              <w:rPr>
                <w:rFonts w:hint="eastAsia" w:cs="宋体"/>
                <w:color w:val="auto"/>
                <w:kern w:val="0"/>
                <w:sz w:val="24"/>
                <w:szCs w:val="24"/>
                <w:highlight w:val="none"/>
                <w:lang w:eastAsia="zh-CN"/>
              </w:rPr>
              <w:t>对工程项目实施全过程监理</w:t>
            </w:r>
          </w:p>
        </w:tc>
        <w:tc>
          <w:tcPr>
            <w:tcW w:w="1272" w:type="dxa"/>
            <w:vAlign w:val="center"/>
          </w:tcPr>
          <w:p w14:paraId="3F590F39">
            <w:pPr>
              <w:tabs>
                <w:tab w:val="left" w:pos="8280"/>
              </w:tabs>
              <w:autoSpaceDE w:val="0"/>
              <w:autoSpaceDN w:val="0"/>
              <w:adjustRightInd w:val="0"/>
              <w:spacing w:line="440" w:lineRule="exact"/>
              <w:ind w:right="25"/>
              <w:jc w:val="center"/>
              <w:rPr>
                <w:rFonts w:hint="default" w:ascii="宋体" w:cs="宋体"/>
                <w:color w:val="auto"/>
                <w:sz w:val="24"/>
                <w:szCs w:val="24"/>
                <w:lang w:val="en-US" w:eastAsia="zh-CN"/>
              </w:rPr>
            </w:pPr>
            <w:r>
              <w:rPr>
                <w:rFonts w:hint="eastAsia" w:cs="宋体"/>
                <w:color w:val="auto"/>
                <w:sz w:val="24"/>
                <w:szCs w:val="24"/>
                <w:lang w:val="en-US" w:eastAsia="zh-CN"/>
              </w:rPr>
              <w:t>11万元</w:t>
            </w:r>
          </w:p>
        </w:tc>
        <w:tc>
          <w:tcPr>
            <w:tcW w:w="1224" w:type="dxa"/>
            <w:vAlign w:val="center"/>
          </w:tcPr>
          <w:p w14:paraId="020BE578">
            <w:pPr>
              <w:tabs>
                <w:tab w:val="left" w:pos="8280"/>
              </w:tabs>
              <w:autoSpaceDE w:val="0"/>
              <w:autoSpaceDN w:val="0"/>
              <w:adjustRightInd w:val="0"/>
              <w:spacing w:line="440" w:lineRule="exact"/>
              <w:ind w:right="25"/>
              <w:jc w:val="center"/>
              <w:rPr>
                <w:rFonts w:hint="default" w:ascii="宋体" w:eastAsia="宋体" w:cs="宋体"/>
                <w:color w:val="auto"/>
                <w:sz w:val="24"/>
                <w:szCs w:val="24"/>
                <w:lang w:val="en-US" w:eastAsia="zh-CN"/>
              </w:rPr>
            </w:pPr>
            <w:r>
              <w:rPr>
                <w:rFonts w:hint="eastAsia" w:cs="宋体"/>
                <w:color w:val="auto"/>
                <w:kern w:val="0"/>
                <w:sz w:val="24"/>
                <w:szCs w:val="24"/>
                <w:highlight w:val="none"/>
                <w:lang w:val="en-US" w:eastAsia="zh-CN"/>
              </w:rPr>
              <w:t>至项目竣工验收</w:t>
            </w:r>
          </w:p>
        </w:tc>
        <w:tc>
          <w:tcPr>
            <w:tcW w:w="1483" w:type="dxa"/>
            <w:vAlign w:val="center"/>
          </w:tcPr>
          <w:p w14:paraId="1B5E46B7">
            <w:pPr>
              <w:autoSpaceDE w:val="0"/>
              <w:autoSpaceDN w:val="0"/>
              <w:adjustRightInd w:val="0"/>
              <w:spacing w:line="400" w:lineRule="exact"/>
              <w:jc w:val="center"/>
              <w:rPr>
                <w:rFonts w:hint="default" w:ascii="宋体" w:eastAsia="宋体" w:cs="宋体"/>
                <w:color w:val="auto"/>
                <w:sz w:val="24"/>
                <w:szCs w:val="24"/>
                <w:lang w:val="en-US" w:eastAsia="zh-CN"/>
              </w:rPr>
            </w:pPr>
            <w:r>
              <w:rPr>
                <w:rFonts w:hint="eastAsia" w:cs="宋体"/>
                <w:color w:val="auto"/>
                <w:kern w:val="0"/>
                <w:sz w:val="24"/>
                <w:szCs w:val="24"/>
                <w:highlight w:val="none"/>
                <w:lang w:val="en-US" w:eastAsia="zh-CN"/>
              </w:rPr>
              <w:t>见需求</w:t>
            </w:r>
          </w:p>
        </w:tc>
      </w:tr>
    </w:tbl>
    <w:p w14:paraId="3F1B178B">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82" w:firstLineChars="200"/>
        <w:jc w:val="left"/>
        <w:textAlignment w:val="auto"/>
        <w:rPr>
          <w:b/>
          <w:sz w:val="24"/>
        </w:rPr>
      </w:pPr>
      <w:r>
        <w:rPr>
          <w:rFonts w:hint="eastAsia"/>
          <w:b/>
          <w:sz w:val="24"/>
          <w:lang w:eastAsia="zh-CN"/>
        </w:rPr>
        <w:t>二</w:t>
      </w:r>
      <w:r>
        <w:rPr>
          <w:b/>
          <w:sz w:val="24"/>
        </w:rPr>
        <w:t>、</w:t>
      </w:r>
      <w:r>
        <w:rPr>
          <w:rFonts w:hint="eastAsia"/>
          <w:b/>
          <w:sz w:val="24"/>
        </w:rPr>
        <w:t>申请人的资格要求</w:t>
      </w:r>
      <w:r>
        <w:rPr>
          <w:b/>
          <w:sz w:val="24"/>
        </w:rPr>
        <w:t>：</w:t>
      </w:r>
    </w:p>
    <w:p w14:paraId="33DF922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ascii=" " w:hAnsi=" " w:eastAsia=" " w:cs=" "/>
          <w:i w:val="0"/>
          <w:iCs w:val="0"/>
          <w:caps w:val="0"/>
          <w:color w:val="333333"/>
          <w:spacing w:val="0"/>
          <w:sz w:val="27"/>
          <w:szCs w:val="27"/>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未被“信用中国”（www.creditchina.gov.cn)、中国政府采购网（www.ccgp.gov.cn）列入失信被执行人、重大税收违法案件当事人名单、政府采购严重违法失信行为记录名单。</w:t>
      </w:r>
    </w:p>
    <w:p w14:paraId="088B0A6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pPr>
      <w:r>
        <w:rPr>
          <w:rFonts w:hint="eastAsia" w:ascii="宋体" w:hAnsi="宋体" w:eastAsia="宋体" w:cs="宋体"/>
          <w:i w:val="0"/>
          <w:iCs w:val="0"/>
          <w:caps w:val="0"/>
          <w:color w:val="333333"/>
          <w:spacing w:val="0"/>
          <w:sz w:val="24"/>
          <w:szCs w:val="24"/>
          <w:shd w:val="clear" w:fill="FFFFFF"/>
        </w:rPr>
        <w:t>2、具有完全民事行为能力、能够独立承担民事责任的法人或自然人（法律另有规定除外）。</w:t>
      </w:r>
    </w:p>
    <w:p w14:paraId="4B82B35B">
      <w:pPr>
        <w:pStyle w:val="9"/>
        <w:keepNext w:val="0"/>
        <w:keepLines w:val="0"/>
        <w:pageBreakBefore w:val="0"/>
        <w:widowControl w:val="0"/>
        <w:kinsoku/>
        <w:wordWrap/>
        <w:overflowPunct/>
        <w:topLinePunct w:val="0"/>
        <w:autoSpaceDE w:val="0"/>
        <w:autoSpaceDN w:val="0"/>
        <w:bidi w:val="0"/>
        <w:adjustRightInd/>
        <w:snapToGrid/>
        <w:spacing w:before="0" w:line="420" w:lineRule="exact"/>
        <w:ind w:left="0" w:right="0" w:firstLine="480" w:firstLineChars="200"/>
        <w:textAlignment w:val="auto"/>
        <w:rPr>
          <w:b/>
          <w:bCs/>
        </w:rPr>
      </w:pPr>
      <w:r>
        <w:t>（二）</w:t>
      </w:r>
      <w:r>
        <w:rPr>
          <w:b/>
          <w:bCs/>
        </w:rPr>
        <w:t>特定资格条件：</w:t>
      </w:r>
      <w:r>
        <w:rPr>
          <w:rFonts w:hint="eastAsia" w:ascii="宋体" w:hAnsi="宋体"/>
          <w:b/>
          <w:sz w:val="24"/>
          <w:u w:val="single"/>
        </w:rPr>
        <w:t>须具备监理综合资质或市政公用工程专业监理资质</w:t>
      </w:r>
      <w:r>
        <w:rPr>
          <w:rFonts w:hint="eastAsia" w:ascii="宋体" w:hAnsi="宋体"/>
          <w:b/>
          <w:sz w:val="24"/>
          <w:u w:val="single"/>
          <w:lang w:val="en-US" w:eastAsia="zh-CN"/>
        </w:rPr>
        <w:t>丙</w:t>
      </w:r>
      <w:r>
        <w:rPr>
          <w:rFonts w:hint="eastAsia" w:ascii="宋体" w:hAnsi="宋体"/>
          <w:b/>
          <w:sz w:val="24"/>
          <w:u w:val="single"/>
        </w:rPr>
        <w:t>级及以上资质</w:t>
      </w:r>
      <w:r>
        <w:rPr>
          <w:rFonts w:hint="eastAsia" w:ascii="宋体" w:hAnsi="宋体"/>
          <w:b/>
          <w:sz w:val="24"/>
          <w:u w:val="single"/>
          <w:lang w:eastAsia="zh-CN"/>
        </w:rPr>
        <w:t>；项目总监须具有市政公用工程专业国家注册监理工程师资格</w:t>
      </w:r>
      <w:r>
        <w:rPr>
          <w:b/>
          <w:bCs/>
        </w:rPr>
        <w:t>。</w:t>
      </w:r>
    </w:p>
    <w:p w14:paraId="607AE23A">
      <w:pPr>
        <w:pStyle w:val="9"/>
        <w:keepNext w:val="0"/>
        <w:keepLines w:val="0"/>
        <w:pageBreakBefore w:val="0"/>
        <w:widowControl w:val="0"/>
        <w:kinsoku/>
        <w:wordWrap/>
        <w:overflowPunct/>
        <w:topLinePunct w:val="0"/>
        <w:autoSpaceDE w:val="0"/>
        <w:autoSpaceDN w:val="0"/>
        <w:bidi w:val="0"/>
        <w:adjustRightInd/>
        <w:snapToGrid/>
        <w:spacing w:before="0" w:line="420" w:lineRule="exact"/>
        <w:ind w:left="0" w:right="0" w:firstLine="480" w:firstLineChars="200"/>
        <w:textAlignment w:val="auto"/>
      </w:pPr>
      <w:r>
        <w:t>（三）本项目不接受联合体投标；</w:t>
      </w:r>
    </w:p>
    <w:p w14:paraId="03245D32">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color w:val="auto"/>
          <w:kern w:val="0"/>
          <w:sz w:val="24"/>
          <w:lang w:bidi="ar"/>
        </w:rPr>
      </w:pPr>
      <w:bookmarkStart w:id="1" w:name="六、招标文件的获取时间、地址及方式："/>
      <w:bookmarkEnd w:id="1"/>
      <w:r>
        <w:rPr>
          <w:rFonts w:hint="eastAsia"/>
          <w:lang w:eastAsia="zh-CN"/>
        </w:rPr>
        <w:t>三</w:t>
      </w:r>
      <w:r>
        <w:t>、</w:t>
      </w:r>
      <w:r>
        <w:rPr>
          <w:rFonts w:hint="eastAsia" w:ascii="宋体" w:hAnsi="宋体" w:eastAsia="宋体" w:cs="宋体"/>
          <w:b/>
          <w:color w:val="auto"/>
          <w:kern w:val="0"/>
          <w:sz w:val="24"/>
          <w:lang w:bidi="ar"/>
        </w:rPr>
        <w:t>招标文件的</w:t>
      </w:r>
      <w:r>
        <w:rPr>
          <w:rFonts w:hint="eastAsia" w:ascii="宋体" w:hAnsi="宋体" w:eastAsia="宋体" w:cs="宋体"/>
          <w:b/>
          <w:color w:val="auto"/>
          <w:kern w:val="0"/>
          <w:sz w:val="24"/>
          <w:lang w:eastAsia="zh-CN" w:bidi="ar"/>
        </w:rPr>
        <w:t>领取</w:t>
      </w:r>
      <w:r>
        <w:rPr>
          <w:rFonts w:hint="default" w:ascii="宋体" w:hAnsi="宋体" w:eastAsia="宋体" w:cs="宋体"/>
          <w:b/>
          <w:color w:val="auto"/>
          <w:kern w:val="0"/>
          <w:sz w:val="24"/>
          <w:lang w:bidi="ar"/>
        </w:rPr>
        <w:t>时间、地址</w:t>
      </w:r>
      <w:r>
        <w:rPr>
          <w:rFonts w:hint="eastAsia" w:ascii="宋体" w:hAnsi="宋体" w:eastAsia="宋体" w:cs="宋体"/>
          <w:b/>
          <w:color w:val="auto"/>
          <w:kern w:val="0"/>
          <w:sz w:val="24"/>
          <w:lang w:eastAsia="zh-CN" w:bidi="ar"/>
        </w:rPr>
        <w:t>、</w:t>
      </w:r>
      <w:r>
        <w:rPr>
          <w:rFonts w:hint="eastAsia" w:ascii="宋体" w:hAnsi="宋体" w:eastAsia="宋体" w:cs="宋体"/>
          <w:b/>
          <w:color w:val="auto"/>
          <w:kern w:val="0"/>
          <w:sz w:val="24"/>
          <w:lang w:val="en-US" w:eastAsia="zh-CN" w:bidi="ar"/>
        </w:rPr>
        <w:t>售价</w:t>
      </w:r>
      <w:r>
        <w:rPr>
          <w:rFonts w:hint="eastAsia" w:ascii="宋体" w:hAnsi="宋体" w:eastAsia="宋体" w:cs="宋体"/>
          <w:b/>
          <w:color w:val="auto"/>
          <w:kern w:val="0"/>
          <w:sz w:val="24"/>
          <w:lang w:bidi="ar"/>
        </w:rPr>
        <w:t>:</w:t>
      </w:r>
    </w:p>
    <w:p w14:paraId="4E94F09B">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领取</w:t>
      </w:r>
      <w:r>
        <w:rPr>
          <w:rFonts w:hint="eastAsia" w:ascii="宋体" w:hAnsi="宋体" w:cs="宋体"/>
          <w:color w:val="auto"/>
          <w:sz w:val="24"/>
        </w:rPr>
        <w:t>时间</w:t>
      </w:r>
      <w:r>
        <w:rPr>
          <w:rFonts w:hint="eastAsia" w:ascii="宋体" w:hAnsi="宋体" w:cs="宋体"/>
          <w:color w:val="auto"/>
          <w:kern w:val="0"/>
          <w:sz w:val="24"/>
          <w:lang w:bidi="ar"/>
        </w:rPr>
        <w:t>：</w:t>
      </w:r>
      <w:r>
        <w:rPr>
          <w:rFonts w:hint="eastAsia" w:ascii="宋体" w:hAnsi="宋体" w:cs="宋体"/>
          <w:color w:val="000000"/>
          <w:sz w:val="24"/>
        </w:rPr>
        <w:t>202</w:t>
      </w:r>
      <w:r>
        <w:rPr>
          <w:rFonts w:hint="eastAsia" w:cs="宋体"/>
          <w:color w:val="000000"/>
          <w:sz w:val="24"/>
          <w:lang w:val="en-US" w:eastAsia="zh-CN"/>
        </w:rPr>
        <w:t>5</w:t>
      </w:r>
      <w:r>
        <w:rPr>
          <w:rFonts w:hint="eastAsia" w:ascii="宋体" w:hAnsi="宋体" w:cs="宋体"/>
          <w:color w:val="000000"/>
          <w:sz w:val="24"/>
          <w:lang w:val="en-US" w:eastAsia="zh-CN"/>
        </w:rPr>
        <w:t>年</w:t>
      </w:r>
      <w:r>
        <w:rPr>
          <w:rFonts w:hint="eastAsia" w:cs="宋体"/>
          <w:color w:val="000000"/>
          <w:sz w:val="24"/>
          <w:lang w:val="en-US" w:eastAsia="zh-CN"/>
        </w:rPr>
        <w:t>11</w:t>
      </w:r>
      <w:r>
        <w:rPr>
          <w:rFonts w:hint="eastAsia" w:ascii="宋体" w:hAnsi="宋体" w:cs="宋体"/>
          <w:color w:val="000000"/>
          <w:sz w:val="24"/>
          <w:lang w:val="en-US" w:eastAsia="zh-CN"/>
        </w:rPr>
        <w:t>月</w:t>
      </w:r>
      <w:r>
        <w:rPr>
          <w:rFonts w:hint="eastAsia" w:cs="宋体"/>
          <w:color w:val="000000"/>
          <w:sz w:val="24"/>
          <w:lang w:val="en-US" w:eastAsia="zh-CN"/>
        </w:rPr>
        <w:t>2</w:t>
      </w:r>
      <w:r>
        <w:rPr>
          <w:rFonts w:hint="eastAsia" w:ascii="宋体" w:hAnsi="宋体" w:cs="宋体"/>
          <w:color w:val="000000"/>
          <w:sz w:val="24"/>
          <w:lang w:val="en-US" w:eastAsia="zh-CN"/>
        </w:rPr>
        <w:t>日</w:t>
      </w:r>
      <w:r>
        <w:rPr>
          <w:rFonts w:hint="eastAsia" w:cs="宋体"/>
          <w:color w:val="000000"/>
          <w:sz w:val="24"/>
          <w:lang w:val="en-US" w:eastAsia="zh-CN"/>
        </w:rPr>
        <w:t>下午17:00</w:t>
      </w:r>
      <w:r>
        <w:rPr>
          <w:rFonts w:hint="eastAsia" w:ascii="宋体" w:hAnsi="宋体" w:cs="宋体"/>
          <w:color w:val="auto"/>
          <w:sz w:val="24"/>
        </w:rPr>
        <w:t xml:space="preserve">之前 </w:t>
      </w:r>
      <w:r>
        <w:rPr>
          <w:rFonts w:hint="eastAsia" w:ascii="宋体" w:hAnsi="宋体" w:cs="宋体"/>
          <w:color w:val="auto"/>
          <w:kern w:val="0"/>
          <w:sz w:val="24"/>
          <w:lang w:bidi="ar"/>
        </w:rPr>
        <w:t>(双休日及法定节假日除外)</w:t>
      </w:r>
    </w:p>
    <w:p w14:paraId="3BB7C89C">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ascii="宋体" w:hAnsi="宋体" w:cs="宋体"/>
          <w:color w:val="auto"/>
          <w:kern w:val="0"/>
          <w:sz w:val="24"/>
          <w:lang w:bidi="ar"/>
        </w:rPr>
        <w:t>上午：8:30-11:30        下午：14:00-17:00</w:t>
      </w:r>
    </w:p>
    <w:p w14:paraId="174208D8">
      <w:pPr>
        <w:keepNext w:val="0"/>
        <w:keepLines w:val="0"/>
        <w:pageBreakBefore w:val="0"/>
        <w:numPr>
          <w:ilvl w:val="0"/>
          <w:numId w:val="3"/>
        </w:numPr>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kern w:val="0"/>
          <w:sz w:val="24"/>
          <w:lang w:bidi="ar"/>
        </w:rPr>
      </w:pPr>
      <w:r>
        <w:rPr>
          <w:rFonts w:hint="eastAsia" w:ascii="宋体" w:hAnsi="宋体" w:cs="宋体"/>
          <w:color w:val="auto"/>
          <w:sz w:val="24"/>
          <w:lang w:eastAsia="zh-CN"/>
        </w:rPr>
        <w:t>领取</w:t>
      </w:r>
      <w:r>
        <w:rPr>
          <w:rFonts w:hint="eastAsia" w:ascii="宋体" w:hAnsi="宋体" w:cs="宋体"/>
          <w:color w:val="auto"/>
          <w:sz w:val="24"/>
        </w:rPr>
        <w:t>地址</w:t>
      </w:r>
      <w:r>
        <w:rPr>
          <w:rFonts w:hint="eastAsia" w:ascii="宋体" w:hAnsi="宋体" w:cs="宋体"/>
          <w:color w:val="auto"/>
          <w:kern w:val="0"/>
          <w:sz w:val="24"/>
          <w:lang w:bidi="ar"/>
        </w:rPr>
        <w:t>：</w:t>
      </w:r>
      <w:r>
        <w:rPr>
          <w:rFonts w:hint="eastAsia" w:ascii="宋体" w:hAnsi="宋体" w:cs="宋体"/>
          <w:color w:val="auto"/>
          <w:kern w:val="0"/>
          <w:sz w:val="24"/>
          <w:szCs w:val="24"/>
          <w:highlight w:val="none"/>
        </w:rPr>
        <w:t>温岭市城东街道阳光大道</w:t>
      </w:r>
      <w:r>
        <w:rPr>
          <w:rFonts w:ascii="宋体" w:hAnsi="宋体" w:cs="宋体"/>
          <w:color w:val="auto"/>
          <w:kern w:val="0"/>
          <w:sz w:val="24"/>
          <w:szCs w:val="24"/>
          <w:highlight w:val="none"/>
        </w:rPr>
        <w:t>133</w:t>
      </w:r>
      <w:r>
        <w:rPr>
          <w:rFonts w:hint="eastAsia" w:ascii="宋体" w:hAnsi="宋体" w:cs="宋体"/>
          <w:color w:val="auto"/>
          <w:kern w:val="0"/>
          <w:sz w:val="24"/>
          <w:szCs w:val="24"/>
          <w:highlight w:val="none"/>
        </w:rPr>
        <w:t>号广明大厦</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楼</w:t>
      </w:r>
      <w:r>
        <w:rPr>
          <w:rFonts w:ascii="宋体" w:hAnsi="宋体" w:cs="宋体"/>
          <w:color w:val="auto"/>
          <w:kern w:val="0"/>
          <w:sz w:val="24"/>
          <w:szCs w:val="24"/>
          <w:highlight w:val="none"/>
        </w:rPr>
        <w:t>1206</w:t>
      </w:r>
      <w:r>
        <w:rPr>
          <w:rFonts w:hint="eastAsia" w:ascii="宋体" w:hAnsi="宋体" w:cs="宋体"/>
          <w:color w:val="auto"/>
          <w:kern w:val="0"/>
          <w:sz w:val="24"/>
          <w:szCs w:val="24"/>
          <w:highlight w:val="none"/>
        </w:rPr>
        <w:t>室</w:t>
      </w:r>
    </w:p>
    <w:p w14:paraId="2576D137">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eastAsia="宋体"/>
          <w:lang w:val="en-US" w:eastAsia="zh-CN"/>
        </w:rPr>
      </w:pPr>
      <w:r>
        <w:rPr>
          <w:rFonts w:hint="eastAsia" w:ascii="宋体" w:hAnsi="宋体" w:cs="宋体"/>
          <w:color w:val="auto"/>
          <w:kern w:val="0"/>
          <w:sz w:val="24"/>
          <w:lang w:val="en-US" w:eastAsia="zh-CN" w:bidi="ar"/>
        </w:rPr>
        <w:t>3、</w:t>
      </w:r>
      <w:r>
        <w:rPr>
          <w:rFonts w:hint="eastAsia" w:ascii="宋体" w:hAnsi="宋体" w:eastAsia="宋体" w:cs="宋体"/>
          <w:color w:val="auto"/>
          <w:sz w:val="24"/>
          <w:lang w:val="en-US" w:eastAsia="zh-CN"/>
        </w:rPr>
        <w:t>标书售价(元)：每本</w:t>
      </w:r>
      <w:r>
        <w:rPr>
          <w:rFonts w:hint="eastAsia" w:cs="宋体"/>
          <w:color w:val="auto"/>
          <w:sz w:val="24"/>
          <w:lang w:val="en-US" w:eastAsia="zh-CN"/>
        </w:rPr>
        <w:t>300</w:t>
      </w:r>
      <w:r>
        <w:rPr>
          <w:rFonts w:hint="eastAsia" w:ascii="宋体" w:hAnsi="宋体" w:eastAsia="宋体" w:cs="宋体"/>
          <w:color w:val="auto"/>
          <w:sz w:val="24"/>
          <w:lang w:val="en-US" w:eastAsia="zh-CN"/>
        </w:rPr>
        <w:t>（售后不退）</w:t>
      </w:r>
    </w:p>
    <w:p w14:paraId="56FEB941">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、投标人</w:t>
      </w:r>
      <w:r>
        <w:rPr>
          <w:rFonts w:hint="eastAsia" w:ascii="宋体" w:hAnsi="宋体" w:cs="宋体"/>
          <w:color w:val="auto"/>
          <w:sz w:val="24"/>
          <w:lang w:eastAsia="zh-CN"/>
        </w:rPr>
        <w:t>领取招标文件</w:t>
      </w:r>
      <w:r>
        <w:rPr>
          <w:rFonts w:hint="eastAsia" w:ascii="宋体" w:hAnsi="宋体" w:cs="宋体"/>
          <w:color w:val="auto"/>
          <w:sz w:val="24"/>
        </w:rPr>
        <w:t>时应提交的资料（复印件须加盖单位公章）：</w:t>
      </w:r>
    </w:p>
    <w:p w14:paraId="042F7384">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cs="宋体"/>
          <w:color w:val="auto"/>
          <w:sz w:val="24"/>
          <w:lang w:eastAsia="zh-CN"/>
        </w:rPr>
        <w:t>①</w:t>
      </w:r>
      <w:r>
        <w:rPr>
          <w:rFonts w:hint="eastAsia" w:ascii="宋体" w:hAnsi="宋体" w:cs="宋体"/>
          <w:color w:val="auto"/>
          <w:sz w:val="24"/>
        </w:rPr>
        <w:t>有效的营业执照副本复印件；</w:t>
      </w:r>
    </w:p>
    <w:p w14:paraId="24E5C4BD">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cs="宋体"/>
          <w:color w:val="auto"/>
          <w:sz w:val="24"/>
          <w:lang w:eastAsia="zh-CN"/>
        </w:rPr>
        <w:t>②资质证书复印件及总监证书</w:t>
      </w:r>
    </w:p>
    <w:p w14:paraId="2AB2CC35">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cs="宋体"/>
          <w:color w:val="auto"/>
          <w:sz w:val="24"/>
          <w:lang w:eastAsia="zh-CN"/>
        </w:rPr>
        <w:t>③</w:t>
      </w:r>
      <w:r>
        <w:rPr>
          <w:rFonts w:hint="eastAsia" w:ascii="宋体" w:hAnsi="宋体" w:cs="宋体"/>
          <w:color w:val="auto"/>
          <w:sz w:val="24"/>
        </w:rPr>
        <w:t>法定代表人授权委托书原件（如有）；</w:t>
      </w:r>
    </w:p>
    <w:p w14:paraId="324A3E4E">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提示：采购人将拒绝未报名单位提交的投标文件。</w:t>
      </w:r>
    </w:p>
    <w:p w14:paraId="3FE289A1">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2" w:firstLineChars="200"/>
        <w:jc w:val="left"/>
        <w:textAlignment w:val="auto"/>
        <w:rPr>
          <w:rFonts w:hint="eastAsia" w:ascii="宋体" w:hAnsi="宋体" w:eastAsia="宋体" w:cs="宋体"/>
          <w:b/>
          <w:bCs/>
          <w:color w:val="auto"/>
          <w:kern w:val="0"/>
          <w:sz w:val="24"/>
          <w:szCs w:val="24"/>
          <w:lang w:val="en-US" w:eastAsia="zh-CN" w:bidi="ar"/>
        </w:rPr>
      </w:pPr>
      <w:bookmarkStart w:id="2" w:name="_Toc179861438"/>
      <w:r>
        <w:rPr>
          <w:rFonts w:hint="eastAsia" w:ascii="宋体" w:hAnsi="宋体" w:eastAsia="宋体" w:cs="宋体"/>
          <w:b/>
          <w:bCs/>
          <w:color w:val="auto"/>
          <w:kern w:val="0"/>
          <w:sz w:val="24"/>
          <w:szCs w:val="24"/>
          <w:lang w:val="en-US" w:eastAsia="zh-CN" w:bidi="ar"/>
        </w:rPr>
        <w:t>四、提交投标文件截止时间、开标时间和地点</w:t>
      </w:r>
      <w:bookmarkEnd w:id="2"/>
      <w:bookmarkStart w:id="3" w:name="_Toc179861439"/>
    </w:p>
    <w:p w14:paraId="1DBCB6F6">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提交投标文件截止时间：</w:t>
      </w:r>
      <w:r>
        <w:rPr>
          <w:rFonts w:hint="eastAsia" w:ascii="宋体" w:hAnsi="宋体" w:cs="宋体"/>
          <w:color w:val="000000"/>
          <w:kern w:val="0"/>
          <w:sz w:val="24"/>
          <w:szCs w:val="24"/>
          <w:lang w:val="en-US" w:eastAsia="zh-CN" w:bidi="ar"/>
        </w:rPr>
        <w:t>202</w:t>
      </w:r>
      <w:r>
        <w:rPr>
          <w:rFonts w:hint="eastAsia" w:cs="宋体"/>
          <w:color w:val="000000"/>
          <w:kern w:val="0"/>
          <w:sz w:val="24"/>
          <w:szCs w:val="24"/>
          <w:lang w:val="en-US" w:eastAsia="zh-CN" w:bidi="ar"/>
        </w:rPr>
        <w:t>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11</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21</w:t>
      </w:r>
      <w:r>
        <w:rPr>
          <w:rFonts w:hint="eastAsia" w:ascii="宋体" w:hAnsi="宋体" w:eastAsia="宋体" w:cs="宋体"/>
          <w:color w:val="auto"/>
          <w:kern w:val="0"/>
          <w:sz w:val="24"/>
          <w:szCs w:val="24"/>
          <w:lang w:val="en-US" w:eastAsia="zh-CN" w:bidi="ar"/>
        </w:rPr>
        <w:t>日</w:t>
      </w:r>
      <w:r>
        <w:rPr>
          <w:rFonts w:hint="eastAsia" w:cs="宋体"/>
          <w:color w:val="auto"/>
          <w:kern w:val="0"/>
          <w:sz w:val="24"/>
          <w:szCs w:val="24"/>
          <w:lang w:val="en-US" w:eastAsia="zh-CN" w:bidi="ar"/>
        </w:rPr>
        <w:t>下午14</w:t>
      </w:r>
      <w:r>
        <w:rPr>
          <w:rFonts w:hint="eastAsia" w:ascii="宋体" w:hAnsi="宋体" w:eastAsia="宋体" w:cs="宋体"/>
          <w:color w:val="auto"/>
          <w:kern w:val="0"/>
          <w:sz w:val="24"/>
          <w:szCs w:val="24"/>
          <w:lang w:val="en-US" w:eastAsia="zh-CN" w:bidi="ar"/>
        </w:rPr>
        <w:t>:</w:t>
      </w:r>
      <w:r>
        <w:rPr>
          <w:rFonts w:hint="eastAsia"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 xml:space="preserve">0（北京时间）。 </w:t>
      </w:r>
    </w:p>
    <w:p w14:paraId="6A9A877C">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投标地点：</w:t>
      </w:r>
      <w:r>
        <w:rPr>
          <w:rFonts w:hint="eastAsia" w:cs="宋体"/>
          <w:color w:val="auto"/>
          <w:kern w:val="0"/>
          <w:sz w:val="24"/>
          <w:szCs w:val="24"/>
          <w:lang w:val="en-US" w:eastAsia="zh-CN" w:bidi="ar"/>
        </w:rPr>
        <w:t>温岭市滨海镇人民政府发展厅</w:t>
      </w:r>
    </w:p>
    <w:p w14:paraId="0EBDDD5C">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rFonts w:hint="eastAsia" w:ascii="宋体" w:hAnsi="宋体" w:eastAsia="宋体" w:cs="宋体"/>
          <w:color w:val="auto"/>
          <w:kern w:val="0"/>
          <w:sz w:val="24"/>
          <w:szCs w:val="24"/>
          <w:highlight w:val="yellow"/>
          <w:lang w:val="en-US" w:eastAsia="zh-CN" w:bidi="ar"/>
        </w:rPr>
      </w:pPr>
      <w:r>
        <w:rPr>
          <w:rFonts w:hint="eastAsia" w:ascii="宋体" w:hAnsi="宋体" w:eastAsia="宋体" w:cs="宋体"/>
          <w:color w:val="auto"/>
          <w:kern w:val="0"/>
          <w:sz w:val="24"/>
          <w:szCs w:val="24"/>
          <w:highlight w:val="none"/>
          <w:lang w:val="en-US" w:eastAsia="zh-CN" w:bidi="ar"/>
        </w:rPr>
        <w:t>开标时间：</w:t>
      </w:r>
      <w:r>
        <w:rPr>
          <w:rFonts w:hint="eastAsia" w:ascii="宋体" w:hAnsi="宋体" w:eastAsia="宋体" w:cs="宋体"/>
          <w:color w:val="000000"/>
          <w:kern w:val="0"/>
          <w:sz w:val="24"/>
          <w:szCs w:val="24"/>
          <w:lang w:val="en-US" w:eastAsia="zh-CN" w:bidi="ar"/>
        </w:rPr>
        <w:t>202</w:t>
      </w:r>
      <w:r>
        <w:rPr>
          <w:rFonts w:hint="eastAsia" w:cs="宋体"/>
          <w:color w:val="000000"/>
          <w:kern w:val="0"/>
          <w:sz w:val="24"/>
          <w:szCs w:val="24"/>
          <w:lang w:val="en-US" w:eastAsia="zh-CN" w:bidi="ar"/>
        </w:rPr>
        <w:t>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 11</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21</w:t>
      </w:r>
      <w:r>
        <w:rPr>
          <w:rFonts w:hint="eastAsia" w:ascii="宋体" w:hAnsi="宋体" w:eastAsia="宋体" w:cs="宋体"/>
          <w:color w:val="auto"/>
          <w:kern w:val="0"/>
          <w:sz w:val="24"/>
          <w:szCs w:val="24"/>
          <w:lang w:val="en-US" w:eastAsia="zh-CN" w:bidi="ar"/>
        </w:rPr>
        <w:t>日</w:t>
      </w:r>
      <w:r>
        <w:rPr>
          <w:rFonts w:hint="eastAsia" w:cs="宋体"/>
          <w:color w:val="auto"/>
          <w:kern w:val="0"/>
          <w:sz w:val="24"/>
          <w:szCs w:val="24"/>
          <w:lang w:val="en-US" w:eastAsia="zh-CN" w:bidi="ar"/>
        </w:rPr>
        <w:t>下午14</w:t>
      </w:r>
      <w:r>
        <w:rPr>
          <w:rFonts w:hint="eastAsia" w:ascii="宋体" w:hAnsi="宋体" w:cs="宋体"/>
          <w:color w:val="auto"/>
          <w:kern w:val="0"/>
          <w:sz w:val="24"/>
          <w:szCs w:val="24"/>
          <w:lang w:val="en-US" w:eastAsia="zh-CN" w:bidi="ar"/>
        </w:rPr>
        <w:t>:</w:t>
      </w:r>
      <w:r>
        <w:rPr>
          <w:rFonts w:hint="eastAsia" w:cs="宋体"/>
          <w:color w:val="auto"/>
          <w:kern w:val="0"/>
          <w:sz w:val="24"/>
          <w:szCs w:val="24"/>
          <w:lang w:val="en-US" w:eastAsia="zh-CN" w:bidi="ar"/>
        </w:rPr>
        <w:t>3</w:t>
      </w:r>
      <w:r>
        <w:rPr>
          <w:rFonts w:hint="eastAsia" w:ascii="宋体" w:hAnsi="宋体" w:cs="宋体"/>
          <w:color w:val="auto"/>
          <w:kern w:val="0"/>
          <w:sz w:val="24"/>
          <w:szCs w:val="24"/>
          <w:lang w:val="en-US" w:eastAsia="zh-CN" w:bidi="ar"/>
        </w:rPr>
        <w:t>0</w:t>
      </w:r>
      <w:r>
        <w:rPr>
          <w:rFonts w:hint="eastAsia" w:ascii="宋体" w:hAnsi="宋体" w:eastAsia="宋体" w:cs="宋体"/>
          <w:color w:val="auto"/>
          <w:kern w:val="0"/>
          <w:sz w:val="24"/>
          <w:szCs w:val="24"/>
          <w:highlight w:val="none"/>
          <w:lang w:val="en-US" w:eastAsia="zh-CN" w:bidi="ar"/>
        </w:rPr>
        <w:t xml:space="preserve">（北京时间）。 </w:t>
      </w:r>
    </w:p>
    <w:p w14:paraId="58D979BA">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kern w:val="0"/>
          <w:sz w:val="24"/>
          <w:szCs w:val="24"/>
          <w:highlight w:val="none"/>
          <w:lang w:val="en-US" w:eastAsia="zh-CN" w:bidi="ar"/>
        </w:rPr>
        <w:t>开标地点：</w:t>
      </w:r>
      <w:bookmarkEnd w:id="3"/>
      <w:r>
        <w:rPr>
          <w:rFonts w:hint="eastAsia" w:cs="宋体"/>
          <w:color w:val="auto"/>
          <w:kern w:val="0"/>
          <w:sz w:val="24"/>
          <w:szCs w:val="24"/>
          <w:lang w:val="en-US" w:eastAsia="zh-CN" w:bidi="ar"/>
        </w:rPr>
        <w:t>温岭市滨海镇人民政府发展厅</w:t>
      </w:r>
    </w:p>
    <w:p w14:paraId="51CD936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kern w:val="0"/>
          <w:sz w:val="24"/>
          <w:lang w:val="en-US" w:eastAsia="zh-CN" w:bidi="ar"/>
        </w:rPr>
      </w:pPr>
      <w:r>
        <w:rPr>
          <w:rFonts w:hint="eastAsia" w:cs="宋体"/>
          <w:b/>
          <w:color w:val="auto"/>
          <w:kern w:val="0"/>
          <w:sz w:val="24"/>
          <w:lang w:val="en-US" w:eastAsia="zh-CN" w:bidi="ar"/>
        </w:rPr>
        <w:t>五</w:t>
      </w:r>
      <w:r>
        <w:rPr>
          <w:rFonts w:hint="eastAsia" w:ascii="宋体" w:hAnsi="宋体" w:eastAsia="宋体" w:cs="宋体"/>
          <w:b/>
          <w:color w:val="auto"/>
          <w:kern w:val="0"/>
          <w:sz w:val="24"/>
          <w:lang w:val="en-US" w:eastAsia="zh-CN" w:bidi="ar"/>
        </w:rPr>
        <w:t>、其他补充事宜</w:t>
      </w:r>
    </w:p>
    <w:p w14:paraId="6E0F37D5">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cs="宋体"/>
          <w:b/>
          <w:bCs/>
          <w:color w:val="FF0000"/>
          <w:kern w:val="0"/>
          <w:sz w:val="24"/>
          <w:lang w:bidi="ar"/>
        </w:rPr>
      </w:pPr>
      <w:r>
        <w:rPr>
          <w:rFonts w:hint="eastAsia" w:ascii="宋体" w:hAnsi="宋体" w:cs="宋体"/>
          <w:color w:val="auto"/>
          <w:kern w:val="0"/>
          <w:sz w:val="24"/>
          <w:szCs w:val="20"/>
          <w:lang w:bidi="ar"/>
        </w:rPr>
        <w:t>1、</w:t>
      </w:r>
      <w:r>
        <w:rPr>
          <w:rFonts w:hint="eastAsia" w:ascii="宋体" w:hAnsi="宋体" w:cs="宋体"/>
          <w:color w:val="auto"/>
          <w:kern w:val="0"/>
          <w:sz w:val="24"/>
          <w:lang w:bidi="ar"/>
        </w:rPr>
        <w:t>供应商认为采购文件、采购过程和中标、成交结果使自己合法权益受到损害的，</w:t>
      </w:r>
      <w:r>
        <w:rPr>
          <w:rFonts w:hint="eastAsia" w:ascii="宋体" w:hAnsi="宋体" w:eastAsia="宋体" w:cs="宋体"/>
          <w:color w:val="auto"/>
          <w:kern w:val="0"/>
          <w:sz w:val="24"/>
          <w:lang w:bidi="ar"/>
        </w:rPr>
        <w:t>可以在知道或者应当知道其权益受到损害之日起</w:t>
      </w:r>
      <w:r>
        <w:rPr>
          <w:rFonts w:hint="eastAsia" w:cs="宋体"/>
          <w:color w:val="auto"/>
          <w:kern w:val="0"/>
          <w:sz w:val="24"/>
          <w:lang w:val="en-US" w:eastAsia="zh-CN" w:bidi="ar"/>
        </w:rPr>
        <w:t>3</w:t>
      </w:r>
      <w:r>
        <w:rPr>
          <w:rFonts w:hint="eastAsia" w:ascii="宋体" w:hAnsi="宋体" w:eastAsia="宋体" w:cs="宋体"/>
          <w:color w:val="auto"/>
          <w:kern w:val="0"/>
          <w:sz w:val="24"/>
          <w:lang w:bidi="ar"/>
        </w:rPr>
        <w:t xml:space="preserve"> 个工作日内，以书面形式向采购人或代理机构提出质疑。</w:t>
      </w:r>
    </w:p>
    <w:p w14:paraId="3BB7469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cs="宋体"/>
          <w:b/>
          <w:color w:val="auto"/>
          <w:kern w:val="0"/>
          <w:sz w:val="24"/>
          <w:lang w:val="en-US" w:eastAsia="zh-CN" w:bidi="ar"/>
        </w:rPr>
      </w:pPr>
      <w:r>
        <w:rPr>
          <w:rFonts w:hint="eastAsia" w:cs="宋体"/>
          <w:b/>
          <w:color w:val="auto"/>
          <w:kern w:val="0"/>
          <w:sz w:val="24"/>
          <w:lang w:val="en-US" w:eastAsia="zh-CN" w:bidi="ar"/>
        </w:rPr>
        <w:t>六、对本次招标提出询问，请按以下方式联系。</w:t>
      </w:r>
    </w:p>
    <w:p w14:paraId="5D0B03F4">
      <w:pPr>
        <w:keepNext w:val="0"/>
        <w:keepLines w:val="0"/>
        <w:pageBreakBefore w:val="0"/>
        <w:kinsoku/>
        <w:wordWrap/>
        <w:overflowPunct/>
        <w:topLinePunct w:val="0"/>
        <w:bidi w:val="0"/>
        <w:adjustRightInd/>
        <w:snapToGrid w:val="0"/>
        <w:spacing w:line="420" w:lineRule="exact"/>
        <w:ind w:firstLine="602" w:firstLineChars="250"/>
        <w:textAlignment w:val="auto"/>
        <w:rPr>
          <w:rFonts w:hint="eastAsia" w:cs="宋体"/>
          <w:kern w:val="0"/>
          <w:sz w:val="24"/>
          <w:szCs w:val="24"/>
          <w:lang w:eastAsia="zh-CN"/>
        </w:rPr>
      </w:pPr>
      <w:r>
        <w:rPr>
          <w:rFonts w:hint="eastAsia" w:ascii="宋体" w:hAnsi="宋体" w:cs="宋体"/>
          <w:b/>
          <w:bCs/>
          <w:sz w:val="24"/>
          <w:szCs w:val="24"/>
        </w:rPr>
        <w:t>（一）采购代理机构：</w:t>
      </w:r>
      <w:r>
        <w:rPr>
          <w:rFonts w:hint="eastAsia" w:cs="宋体"/>
          <w:kern w:val="0"/>
          <w:sz w:val="24"/>
          <w:szCs w:val="24"/>
          <w:lang w:eastAsia="zh-CN"/>
        </w:rPr>
        <w:t>科信联合工程咨询有限公司</w:t>
      </w:r>
    </w:p>
    <w:p w14:paraId="5CC2CF50">
      <w:pPr>
        <w:keepNext w:val="0"/>
        <w:keepLines w:val="0"/>
        <w:pageBreakBefore w:val="0"/>
        <w:kinsoku/>
        <w:wordWrap/>
        <w:overflowPunct/>
        <w:topLinePunct w:val="0"/>
        <w:bidi w:val="0"/>
        <w:adjustRightInd/>
        <w:snapToGrid w:val="0"/>
        <w:spacing w:line="420" w:lineRule="exact"/>
        <w:ind w:firstLine="600" w:firstLineChars="250"/>
        <w:textAlignment w:val="auto"/>
        <w:rPr>
          <w:rFonts w:ascii="宋体"/>
          <w:sz w:val="24"/>
          <w:szCs w:val="24"/>
        </w:rPr>
      </w:pPr>
      <w:r>
        <w:rPr>
          <w:rFonts w:hint="eastAsia" w:ascii="宋体" w:hAnsi="宋体" w:cs="宋体"/>
          <w:sz w:val="24"/>
          <w:szCs w:val="24"/>
        </w:rPr>
        <w:t>联系人：</w:t>
      </w:r>
      <w:r>
        <w:rPr>
          <w:rFonts w:hint="eastAsia" w:cs="宋体"/>
          <w:kern w:val="0"/>
          <w:sz w:val="24"/>
          <w:szCs w:val="24"/>
          <w:lang w:eastAsia="zh-CN"/>
        </w:rPr>
        <w:t>林杭军</w:t>
      </w:r>
      <w:r>
        <w:rPr>
          <w:rFonts w:hint="eastAsia" w:ascii="宋体" w:hAnsi="宋体" w:cs="宋体"/>
          <w:sz w:val="24"/>
          <w:szCs w:val="24"/>
        </w:rPr>
        <w:t>　</w:t>
      </w:r>
    </w:p>
    <w:p w14:paraId="39B42455">
      <w:pPr>
        <w:keepNext w:val="0"/>
        <w:keepLines w:val="0"/>
        <w:pageBreakBefore w:val="0"/>
        <w:kinsoku/>
        <w:wordWrap/>
        <w:overflowPunct/>
        <w:topLinePunct w:val="0"/>
        <w:bidi w:val="0"/>
        <w:adjustRightInd/>
        <w:snapToGrid w:val="0"/>
        <w:spacing w:line="420" w:lineRule="exact"/>
        <w:ind w:firstLine="600" w:firstLineChars="250"/>
        <w:textAlignment w:val="auto"/>
        <w:rPr>
          <w:rFonts w:ascii="宋体"/>
          <w:sz w:val="24"/>
          <w:szCs w:val="24"/>
        </w:rPr>
      </w:pPr>
      <w:r>
        <w:rPr>
          <w:rFonts w:hint="eastAsia" w:ascii="宋体" w:hAnsi="宋体" w:cs="宋体"/>
          <w:sz w:val="24"/>
          <w:szCs w:val="24"/>
        </w:rPr>
        <w:t>联系电话：</w:t>
      </w:r>
      <w:r>
        <w:rPr>
          <w:rFonts w:ascii="宋体" w:hAnsi="宋体" w:cs="宋体"/>
          <w:kern w:val="0"/>
          <w:sz w:val="24"/>
          <w:szCs w:val="24"/>
        </w:rPr>
        <w:t>0576-86151909</w:t>
      </w:r>
      <w:r>
        <w:rPr>
          <w:rFonts w:hint="eastAsia" w:ascii="宋体" w:hAnsi="宋体" w:cs="宋体"/>
          <w:kern w:val="0"/>
          <w:sz w:val="24"/>
          <w:szCs w:val="24"/>
        </w:rPr>
        <w:t>、</w:t>
      </w:r>
      <w:r>
        <w:rPr>
          <w:rFonts w:hint="eastAsia" w:cs="宋体"/>
          <w:kern w:val="0"/>
          <w:sz w:val="24"/>
          <w:szCs w:val="24"/>
          <w:lang w:val="en-US" w:eastAsia="zh-CN"/>
        </w:rPr>
        <w:t>13757605067</w:t>
      </w:r>
      <w:r>
        <w:rPr>
          <w:rFonts w:ascii="宋体" w:hAnsi="宋体" w:cs="宋体"/>
          <w:sz w:val="24"/>
          <w:szCs w:val="24"/>
        </w:rPr>
        <w:t xml:space="preserve">            </w:t>
      </w:r>
      <w:r>
        <w:rPr>
          <w:rFonts w:hint="eastAsia" w:ascii="宋体" w:hAnsi="宋体" w:cs="宋体"/>
          <w:sz w:val="24"/>
          <w:szCs w:val="24"/>
        </w:rPr>
        <w:t>传真：</w:t>
      </w:r>
      <w:r>
        <w:rPr>
          <w:rFonts w:ascii="宋体" w:hAnsi="宋体" w:cs="宋体"/>
          <w:kern w:val="0"/>
          <w:sz w:val="24"/>
          <w:szCs w:val="24"/>
        </w:rPr>
        <w:t>0576-86152909</w:t>
      </w:r>
    </w:p>
    <w:p w14:paraId="71426B49">
      <w:pPr>
        <w:keepNext w:val="0"/>
        <w:keepLines w:val="0"/>
        <w:pageBreakBefore w:val="0"/>
        <w:kinsoku/>
        <w:wordWrap/>
        <w:overflowPunct/>
        <w:topLinePunct w:val="0"/>
        <w:bidi w:val="0"/>
        <w:adjustRightInd/>
        <w:spacing w:line="420" w:lineRule="exact"/>
        <w:ind w:firstLine="600" w:firstLineChars="250"/>
        <w:textAlignment w:val="auto"/>
        <w:rPr>
          <w:rFonts w:ascii="宋体"/>
          <w:sz w:val="24"/>
          <w:szCs w:val="24"/>
        </w:rPr>
      </w:pPr>
      <w:r>
        <w:rPr>
          <w:rFonts w:hint="eastAsia" w:ascii="宋体" w:hAnsi="宋体" w:cs="宋体"/>
          <w:sz w:val="24"/>
          <w:szCs w:val="24"/>
        </w:rPr>
        <w:t>地址：</w:t>
      </w:r>
      <w:r>
        <w:rPr>
          <w:rFonts w:hint="eastAsia" w:ascii="宋体" w:hAnsi="宋体" w:cs="宋体"/>
          <w:kern w:val="0"/>
          <w:sz w:val="24"/>
          <w:szCs w:val="24"/>
        </w:rPr>
        <w:t>温岭市城东街道阳光大道</w:t>
      </w:r>
      <w:r>
        <w:rPr>
          <w:rFonts w:ascii="宋体" w:hAnsi="宋体" w:cs="宋体"/>
          <w:kern w:val="0"/>
          <w:sz w:val="24"/>
          <w:szCs w:val="24"/>
        </w:rPr>
        <w:t>133</w:t>
      </w:r>
      <w:r>
        <w:rPr>
          <w:rFonts w:hint="eastAsia" w:ascii="宋体" w:hAnsi="宋体" w:cs="宋体"/>
          <w:kern w:val="0"/>
          <w:sz w:val="24"/>
          <w:szCs w:val="24"/>
        </w:rPr>
        <w:t>号广明大厦</w:t>
      </w:r>
      <w:r>
        <w:rPr>
          <w:rFonts w:ascii="宋体" w:hAnsi="宋体" w:cs="宋体"/>
          <w:kern w:val="0"/>
          <w:sz w:val="24"/>
          <w:szCs w:val="24"/>
        </w:rPr>
        <w:t>12</w:t>
      </w:r>
      <w:r>
        <w:rPr>
          <w:rFonts w:hint="eastAsia" w:ascii="宋体" w:hAnsi="宋体" w:cs="宋体"/>
          <w:kern w:val="0"/>
          <w:sz w:val="24"/>
          <w:szCs w:val="24"/>
        </w:rPr>
        <w:t>楼</w:t>
      </w:r>
      <w:r>
        <w:rPr>
          <w:rFonts w:ascii="宋体" w:hAnsi="宋体" w:cs="宋体"/>
          <w:kern w:val="0"/>
          <w:sz w:val="24"/>
          <w:szCs w:val="24"/>
        </w:rPr>
        <w:t>1206</w:t>
      </w:r>
      <w:r>
        <w:rPr>
          <w:rFonts w:hint="eastAsia" w:ascii="宋体" w:hAnsi="宋体" w:cs="宋体"/>
          <w:kern w:val="0"/>
          <w:sz w:val="24"/>
          <w:szCs w:val="24"/>
        </w:rPr>
        <w:t>室</w:t>
      </w:r>
    </w:p>
    <w:p w14:paraId="3A928B21">
      <w:pPr>
        <w:keepNext w:val="0"/>
        <w:keepLines w:val="0"/>
        <w:pageBreakBefore w:val="0"/>
        <w:numPr>
          <w:ilvl w:val="0"/>
          <w:numId w:val="4"/>
        </w:numPr>
        <w:kinsoku/>
        <w:wordWrap/>
        <w:overflowPunct/>
        <w:topLinePunct w:val="0"/>
        <w:bidi w:val="0"/>
        <w:adjustRightInd/>
        <w:snapToGrid w:val="0"/>
        <w:spacing w:line="420" w:lineRule="exact"/>
        <w:ind w:firstLine="602" w:firstLineChars="250"/>
        <w:textAlignment w:val="auto"/>
        <w:rPr>
          <w:rFonts w:hint="eastAsia" w:cs="宋体"/>
          <w:kern w:val="0"/>
          <w:sz w:val="24"/>
          <w:szCs w:val="24"/>
          <w:lang w:eastAsia="zh-CN"/>
        </w:rPr>
      </w:pPr>
      <w:r>
        <w:rPr>
          <w:rFonts w:hint="eastAsia" w:ascii="宋体" w:hAnsi="宋体" w:cs="宋体"/>
          <w:b/>
          <w:bCs/>
          <w:sz w:val="24"/>
          <w:szCs w:val="24"/>
        </w:rPr>
        <w:t>采购人</w:t>
      </w:r>
      <w:r>
        <w:rPr>
          <w:rFonts w:hint="eastAsia" w:ascii="宋体" w:hAnsi="宋体" w:cs="宋体"/>
          <w:sz w:val="24"/>
          <w:szCs w:val="24"/>
        </w:rPr>
        <w:t>：</w:t>
      </w:r>
      <w:r>
        <w:rPr>
          <w:rFonts w:hint="eastAsia" w:cs="宋体"/>
          <w:kern w:val="0"/>
          <w:sz w:val="24"/>
          <w:szCs w:val="24"/>
          <w:lang w:eastAsia="zh-CN"/>
        </w:rPr>
        <w:t>温岭市滨海镇人民政府</w:t>
      </w:r>
    </w:p>
    <w:p w14:paraId="240E993F">
      <w:pPr>
        <w:keepNext w:val="0"/>
        <w:keepLines w:val="0"/>
        <w:pageBreakBefore w:val="0"/>
        <w:numPr>
          <w:ilvl w:val="0"/>
          <w:numId w:val="0"/>
        </w:numPr>
        <w:kinsoku/>
        <w:wordWrap/>
        <w:overflowPunct/>
        <w:topLinePunct w:val="0"/>
        <w:bidi w:val="0"/>
        <w:adjustRightInd/>
        <w:snapToGrid w:val="0"/>
        <w:spacing w:line="420" w:lineRule="exact"/>
        <w:ind w:leftChars="250" w:right="0" w:rightChars="0"/>
        <w:textAlignment w:val="auto"/>
        <w:rPr>
          <w:rFonts w:ascii="宋体"/>
          <w:kern w:val="0"/>
          <w:sz w:val="24"/>
          <w:szCs w:val="24"/>
        </w:rPr>
      </w:pPr>
      <w:r>
        <w:rPr>
          <w:rFonts w:hint="eastAsia" w:ascii="宋体" w:hAnsi="宋体" w:cs="宋体"/>
          <w:kern w:val="0"/>
          <w:sz w:val="24"/>
          <w:szCs w:val="24"/>
        </w:rPr>
        <w:t>联系人：</w:t>
      </w:r>
      <w:r>
        <w:rPr>
          <w:rFonts w:hint="eastAsia" w:cs="宋体"/>
          <w:kern w:val="0"/>
          <w:sz w:val="24"/>
          <w:szCs w:val="24"/>
          <w:lang w:eastAsia="zh-CN"/>
        </w:rPr>
        <w:t>陈先生</w:t>
      </w:r>
    </w:p>
    <w:p w14:paraId="578F22DF">
      <w:pPr>
        <w:keepNext w:val="0"/>
        <w:keepLines w:val="0"/>
        <w:pageBreakBefore w:val="0"/>
        <w:kinsoku/>
        <w:wordWrap/>
        <w:overflowPunct/>
        <w:topLinePunct w:val="0"/>
        <w:bidi w:val="0"/>
        <w:adjustRightInd/>
        <w:snapToGrid w:val="0"/>
        <w:spacing w:line="420" w:lineRule="exact"/>
        <w:ind w:firstLine="600" w:firstLineChars="250"/>
        <w:textAlignment w:val="auto"/>
        <w:rPr>
          <w:rFonts w:ascii="宋体"/>
          <w:sz w:val="24"/>
          <w:szCs w:val="24"/>
        </w:rPr>
      </w:pPr>
      <w:r>
        <w:rPr>
          <w:rFonts w:hint="eastAsia" w:ascii="宋体" w:hAnsi="宋体" w:cs="宋体"/>
          <w:kern w:val="0"/>
          <w:sz w:val="24"/>
          <w:szCs w:val="24"/>
        </w:rPr>
        <w:t>联系电话：</w:t>
      </w:r>
      <w:r>
        <w:rPr>
          <w:rFonts w:hint="eastAsia" w:cs="宋体"/>
          <w:kern w:val="0"/>
          <w:sz w:val="24"/>
          <w:szCs w:val="24"/>
          <w:lang w:val="en-US" w:eastAsia="zh-CN"/>
        </w:rPr>
        <w:t>15267298959</w:t>
      </w:r>
      <w:r>
        <w:rPr>
          <w:rFonts w:ascii="宋体" w:hAnsi="宋体" w:cs="宋体"/>
          <w:sz w:val="24"/>
          <w:szCs w:val="24"/>
        </w:rPr>
        <w:t xml:space="preserve">     </w:t>
      </w:r>
    </w:p>
    <w:p w14:paraId="3CAD37E9">
      <w:pPr>
        <w:keepNext w:val="0"/>
        <w:keepLines w:val="0"/>
        <w:pageBreakBefore w:val="0"/>
        <w:kinsoku/>
        <w:wordWrap/>
        <w:overflowPunct/>
        <w:topLinePunct w:val="0"/>
        <w:bidi w:val="0"/>
        <w:adjustRightInd/>
        <w:spacing w:line="420" w:lineRule="exact"/>
        <w:ind w:firstLine="600" w:firstLineChars="250"/>
        <w:textAlignment w:val="auto"/>
        <w:rPr>
          <w:rFonts w:hint="default" w:ascii="宋体" w:eastAsia="宋体"/>
          <w:sz w:val="24"/>
          <w:szCs w:val="24"/>
          <w:lang w:val="en-US" w:eastAsia="zh-CN"/>
        </w:rPr>
      </w:pPr>
      <w:r>
        <w:rPr>
          <w:rFonts w:hint="eastAsia" w:ascii="宋体" w:hAnsi="宋体" w:cs="宋体"/>
          <w:sz w:val="24"/>
          <w:szCs w:val="24"/>
        </w:rPr>
        <w:t>地址：</w:t>
      </w:r>
      <w:r>
        <w:rPr>
          <w:rFonts w:hint="eastAsia" w:cs="宋体"/>
          <w:sz w:val="24"/>
          <w:szCs w:val="24"/>
          <w:lang w:eastAsia="zh-CN"/>
        </w:rPr>
        <w:t>温岭市滨海镇府前路</w:t>
      </w:r>
      <w:r>
        <w:rPr>
          <w:rFonts w:hint="eastAsia" w:cs="宋体"/>
          <w:sz w:val="24"/>
          <w:szCs w:val="24"/>
          <w:lang w:val="en-US" w:eastAsia="zh-CN"/>
        </w:rPr>
        <w:t>1号</w:t>
      </w:r>
    </w:p>
    <w:p w14:paraId="37C628BB">
      <w:pPr>
        <w:pStyle w:val="2"/>
        <w:jc w:val="center"/>
      </w:pPr>
    </w:p>
    <w:p w14:paraId="428AFD6D">
      <w:pPr>
        <w:pStyle w:val="2"/>
        <w:jc w:val="center"/>
      </w:pPr>
      <w:r>
        <w:rPr>
          <w:rStyle w:val="23"/>
          <w:rFonts w:hint="eastAsia" w:ascii="宋体" w:hAnsi="宋体" w:eastAsia="宋体" w:cs="宋体"/>
          <w:b/>
          <w:bCs/>
          <w:i w:val="0"/>
          <w:iCs w:val="0"/>
          <w:caps w:val="0"/>
          <w:color w:val="000000"/>
          <w:spacing w:val="0"/>
          <w:sz w:val="21"/>
          <w:szCs w:val="21"/>
          <w:shd w:val="clear" w:fill="FFFFFF"/>
        </w:rPr>
        <w:t>本工程需办理质监手续，监理人员需符合相关备案要求，请投标人自查监理人员是否符合要求，如中标后因监理人员原因未能办理质监手续，没收履约保证金及赔偿相关损失</w:t>
      </w:r>
    </w:p>
    <w:p w14:paraId="23C64F5B">
      <w:pPr>
        <w:pStyle w:val="2"/>
        <w:jc w:val="center"/>
      </w:pPr>
    </w:p>
    <w:p w14:paraId="0E88645B">
      <w:pPr>
        <w:pStyle w:val="2"/>
        <w:jc w:val="center"/>
      </w:pPr>
    </w:p>
    <w:p w14:paraId="704D0BD8">
      <w:pPr>
        <w:pStyle w:val="2"/>
        <w:jc w:val="center"/>
      </w:pPr>
    </w:p>
    <w:p w14:paraId="70F3F2EE">
      <w:pPr>
        <w:pStyle w:val="2"/>
        <w:jc w:val="center"/>
      </w:pPr>
    </w:p>
    <w:p w14:paraId="2A403B3C">
      <w:pPr>
        <w:pStyle w:val="2"/>
        <w:jc w:val="center"/>
      </w:pPr>
    </w:p>
    <w:p w14:paraId="0E87B593">
      <w:pPr>
        <w:pStyle w:val="2"/>
        <w:jc w:val="center"/>
      </w:pPr>
    </w:p>
    <w:p w14:paraId="6948BD76"/>
    <w:p w14:paraId="3E0BB4AB">
      <w:pPr>
        <w:pStyle w:val="2"/>
        <w:jc w:val="center"/>
      </w:pPr>
    </w:p>
    <w:p w14:paraId="7EDE2991">
      <w:pPr>
        <w:pStyle w:val="2"/>
        <w:jc w:val="center"/>
      </w:pPr>
      <w:r>
        <w:t>第二章 投标人须知</w:t>
      </w:r>
    </w:p>
    <w:p w14:paraId="6685DEBA">
      <w:pPr>
        <w:pStyle w:val="7"/>
        <w:spacing w:before="38"/>
        <w:ind w:left="0" w:right="356"/>
        <w:jc w:val="center"/>
        <w:rPr>
          <w:rFonts w:hint="default"/>
          <w:lang w:val="en-US" w:eastAsia="zh-CN"/>
        </w:rPr>
      </w:pPr>
      <w:r>
        <w:t>前附表</w:t>
      </w:r>
    </w:p>
    <w:tbl>
      <w:tblPr>
        <w:tblStyle w:val="21"/>
        <w:tblW w:w="9144"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740"/>
        <w:gridCol w:w="6612"/>
      </w:tblGrid>
      <w:tr w14:paraId="3A8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3759841A">
            <w:pPr>
              <w:pStyle w:val="24"/>
              <w:keepNext w:val="0"/>
              <w:keepLines w:val="0"/>
              <w:pageBreakBefore w:val="0"/>
              <w:kinsoku/>
              <w:wordWrap/>
              <w:overflowPunct/>
              <w:topLinePunct w:val="0"/>
              <w:autoSpaceDE w:val="0"/>
              <w:autoSpaceDN w:val="0"/>
              <w:bidi w:val="0"/>
              <w:adjustRightInd/>
              <w:snapToGrid/>
              <w:spacing w:before="0" w:line="291" w:lineRule="exact"/>
              <w:ind w:left="0" w:leftChars="0" w:right="0" w:rightChars="0"/>
              <w:jc w:val="center"/>
              <w:textAlignment w:val="auto"/>
              <w:rPr>
                <w:rFonts w:hint="default"/>
                <w:vertAlign w:val="baseline"/>
                <w:lang w:val="en-US" w:eastAsia="zh-CN"/>
              </w:rPr>
            </w:pPr>
            <w:r>
              <w:rPr>
                <w:sz w:val="24"/>
              </w:rPr>
              <w:t>序号</w:t>
            </w:r>
          </w:p>
        </w:tc>
        <w:tc>
          <w:tcPr>
            <w:tcW w:w="1740" w:type="dxa"/>
            <w:vAlign w:val="center"/>
          </w:tcPr>
          <w:p w14:paraId="2B8A797F">
            <w:pPr>
              <w:pStyle w:val="24"/>
              <w:keepNext w:val="0"/>
              <w:keepLines w:val="0"/>
              <w:pageBreakBefore w:val="0"/>
              <w:tabs>
                <w:tab w:val="left" w:pos="726"/>
              </w:tabs>
              <w:kinsoku/>
              <w:wordWrap/>
              <w:overflowPunct/>
              <w:topLinePunct w:val="0"/>
              <w:autoSpaceDE w:val="0"/>
              <w:autoSpaceDN w:val="0"/>
              <w:bidi w:val="0"/>
              <w:adjustRightInd/>
              <w:snapToGrid/>
              <w:spacing w:before="0" w:line="291" w:lineRule="exact"/>
              <w:ind w:left="0" w:leftChars="0" w:right="0" w:rightChars="0"/>
              <w:jc w:val="center"/>
              <w:textAlignment w:val="auto"/>
              <w:rPr>
                <w:rFonts w:hint="default"/>
                <w:vertAlign w:val="baseline"/>
                <w:lang w:val="en-US" w:eastAsia="zh-CN"/>
              </w:rPr>
            </w:pPr>
            <w:r>
              <w:rPr>
                <w:sz w:val="24"/>
              </w:rPr>
              <w:t>项</w:t>
            </w:r>
            <w:r>
              <w:rPr>
                <w:sz w:val="24"/>
              </w:rPr>
              <w:tab/>
            </w:r>
            <w:r>
              <w:rPr>
                <w:sz w:val="24"/>
              </w:rPr>
              <w:t>目</w:t>
            </w:r>
          </w:p>
        </w:tc>
        <w:tc>
          <w:tcPr>
            <w:tcW w:w="6612" w:type="dxa"/>
            <w:vAlign w:val="center"/>
          </w:tcPr>
          <w:p w14:paraId="04E9BAC9">
            <w:pPr>
              <w:pStyle w:val="24"/>
              <w:keepNext w:val="0"/>
              <w:keepLines w:val="0"/>
              <w:pageBreakBefore w:val="0"/>
              <w:tabs>
                <w:tab w:val="left" w:pos="2290"/>
              </w:tabs>
              <w:kinsoku/>
              <w:wordWrap/>
              <w:overflowPunct/>
              <w:topLinePunct w:val="0"/>
              <w:autoSpaceDE w:val="0"/>
              <w:autoSpaceDN w:val="0"/>
              <w:bidi w:val="0"/>
              <w:adjustRightInd/>
              <w:snapToGrid/>
              <w:spacing w:before="0" w:line="291" w:lineRule="exact"/>
              <w:ind w:left="0" w:leftChars="0" w:right="0" w:rightChars="0"/>
              <w:jc w:val="center"/>
              <w:textAlignment w:val="auto"/>
              <w:rPr>
                <w:rFonts w:hint="default"/>
                <w:vertAlign w:val="baseline"/>
                <w:lang w:val="en-US" w:eastAsia="zh-CN"/>
              </w:rPr>
            </w:pPr>
            <w:r>
              <w:rPr>
                <w:sz w:val="24"/>
              </w:rPr>
              <w:t>内</w:t>
            </w:r>
            <w:r>
              <w:rPr>
                <w:sz w:val="24"/>
              </w:rPr>
              <w:tab/>
            </w:r>
            <w:r>
              <w:rPr>
                <w:sz w:val="24"/>
              </w:rPr>
              <w:t>容</w:t>
            </w:r>
          </w:p>
        </w:tc>
      </w:tr>
      <w:tr w14:paraId="7051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92" w:type="dxa"/>
            <w:vAlign w:val="center"/>
          </w:tcPr>
          <w:p w14:paraId="71B506F4">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sz w:val="24"/>
              </w:rPr>
              <w:t>1</w:t>
            </w:r>
          </w:p>
        </w:tc>
        <w:tc>
          <w:tcPr>
            <w:tcW w:w="1740" w:type="dxa"/>
            <w:vAlign w:val="center"/>
          </w:tcPr>
          <w:p w14:paraId="04CFF4F2">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采购项目</w:t>
            </w:r>
          </w:p>
        </w:tc>
        <w:tc>
          <w:tcPr>
            <w:tcW w:w="6612" w:type="dxa"/>
            <w:vAlign w:val="top"/>
          </w:tcPr>
          <w:p w14:paraId="49751E3A">
            <w:pPr>
              <w:pStyle w:val="24"/>
              <w:keepNext w:val="0"/>
              <w:keepLines w:val="0"/>
              <w:pageBreakBefore w:val="0"/>
              <w:kinsoku/>
              <w:wordWrap/>
              <w:overflowPunct/>
              <w:topLinePunct w:val="0"/>
              <w:autoSpaceDE w:val="0"/>
              <w:autoSpaceDN w:val="0"/>
              <w:bidi w:val="0"/>
              <w:adjustRightInd/>
              <w:snapToGrid/>
              <w:spacing w:before="0" w:line="280" w:lineRule="auto"/>
              <w:ind w:left="0" w:right="0"/>
              <w:textAlignment w:val="auto"/>
              <w:rPr>
                <w:rFonts w:hint="default" w:eastAsia="宋体"/>
                <w:sz w:val="24"/>
                <w:lang w:val="en-US" w:eastAsia="zh-CN"/>
              </w:rPr>
            </w:pPr>
            <w:r>
              <w:rPr>
                <w:sz w:val="24"/>
              </w:rPr>
              <w:t>项目名称：</w:t>
            </w:r>
            <w:r>
              <w:rPr>
                <w:rFonts w:hint="eastAsia"/>
                <w:sz w:val="24"/>
                <w:lang w:eastAsia="zh-CN"/>
              </w:rPr>
              <w:t>滨海镇城镇一二级污水管网提升改造工程监理项目</w:t>
            </w:r>
            <w:r>
              <w:rPr>
                <w:sz w:val="24"/>
              </w:rPr>
              <w:t>项目编号：</w:t>
            </w:r>
            <w:r>
              <w:rPr>
                <w:rFonts w:hint="eastAsia"/>
                <w:sz w:val="24"/>
                <w:lang w:eastAsia="zh-CN"/>
              </w:rPr>
              <w:t>KXLH－WLCG－2025－011</w:t>
            </w:r>
            <w:r>
              <w:rPr>
                <w:rFonts w:hint="eastAsia"/>
                <w:sz w:val="24"/>
                <w:lang w:val="en-US" w:eastAsia="zh-CN"/>
              </w:rPr>
              <w:t>-2</w:t>
            </w:r>
          </w:p>
          <w:p w14:paraId="2F7991E4">
            <w:pPr>
              <w:pStyle w:val="24"/>
              <w:keepNext w:val="0"/>
              <w:keepLines w:val="0"/>
              <w:pageBreakBefore w:val="0"/>
              <w:kinsoku/>
              <w:wordWrap/>
              <w:overflowPunct/>
              <w:topLinePunct w:val="0"/>
              <w:autoSpaceDE w:val="0"/>
              <w:autoSpaceDN w:val="0"/>
              <w:bidi w:val="0"/>
              <w:adjustRightInd/>
              <w:snapToGrid/>
              <w:spacing w:before="0" w:line="292" w:lineRule="exact"/>
              <w:ind w:left="0" w:leftChars="0" w:right="0" w:rightChars="0"/>
              <w:textAlignment w:val="auto"/>
              <w:rPr>
                <w:rFonts w:hint="eastAsia" w:eastAsia="宋体"/>
                <w:vertAlign w:val="baseline"/>
                <w:lang w:val="en-US" w:eastAsia="zh-CN"/>
              </w:rPr>
            </w:pPr>
            <w:r>
              <w:rPr>
                <w:sz w:val="24"/>
              </w:rPr>
              <w:t>项目内容：</w:t>
            </w:r>
            <w:r>
              <w:rPr>
                <w:rFonts w:hint="eastAsia"/>
                <w:sz w:val="24"/>
                <w:lang w:eastAsia="zh-CN"/>
              </w:rPr>
              <w:t>工程监理</w:t>
            </w:r>
          </w:p>
        </w:tc>
      </w:tr>
      <w:tr w14:paraId="6032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28564AE8">
            <w:pPr>
              <w:pStyle w:val="24"/>
              <w:keepNext w:val="0"/>
              <w:keepLines w:val="0"/>
              <w:pageBreakBefore w:val="0"/>
              <w:kinsoku/>
              <w:wordWrap/>
              <w:overflowPunct/>
              <w:topLinePunct w:val="0"/>
              <w:autoSpaceDE w:val="0"/>
              <w:autoSpaceDN w:val="0"/>
              <w:bidi w:val="0"/>
              <w:adjustRightInd/>
              <w:snapToGrid/>
              <w:spacing w:before="0" w:line="290" w:lineRule="exact"/>
              <w:ind w:left="0" w:leftChars="0" w:right="0" w:rightChars="0"/>
              <w:jc w:val="center"/>
              <w:textAlignment w:val="auto"/>
              <w:rPr>
                <w:rFonts w:hint="default"/>
                <w:vertAlign w:val="baseline"/>
                <w:lang w:val="en-US" w:eastAsia="zh-CN"/>
              </w:rPr>
            </w:pPr>
            <w:r>
              <w:rPr>
                <w:sz w:val="24"/>
              </w:rPr>
              <w:t>2</w:t>
            </w:r>
          </w:p>
        </w:tc>
        <w:tc>
          <w:tcPr>
            <w:tcW w:w="1740" w:type="dxa"/>
            <w:vAlign w:val="center"/>
          </w:tcPr>
          <w:p w14:paraId="48C8F33D">
            <w:pPr>
              <w:pStyle w:val="24"/>
              <w:keepNext w:val="0"/>
              <w:keepLines w:val="0"/>
              <w:pageBreakBefore w:val="0"/>
              <w:kinsoku/>
              <w:wordWrap/>
              <w:overflowPunct/>
              <w:topLinePunct w:val="0"/>
              <w:autoSpaceDE w:val="0"/>
              <w:autoSpaceDN w:val="0"/>
              <w:bidi w:val="0"/>
              <w:adjustRightInd/>
              <w:snapToGrid/>
              <w:spacing w:before="0" w:line="290" w:lineRule="exact"/>
              <w:ind w:left="0" w:right="0" w:rightChars="0"/>
              <w:jc w:val="center"/>
              <w:textAlignment w:val="auto"/>
              <w:rPr>
                <w:rFonts w:hint="default"/>
                <w:vertAlign w:val="baseline"/>
                <w:lang w:val="en-US" w:eastAsia="zh-CN"/>
              </w:rPr>
            </w:pPr>
            <w:r>
              <w:rPr>
                <w:sz w:val="24"/>
              </w:rPr>
              <w:t>采购方式</w:t>
            </w:r>
          </w:p>
        </w:tc>
        <w:tc>
          <w:tcPr>
            <w:tcW w:w="6612" w:type="dxa"/>
            <w:vAlign w:val="center"/>
          </w:tcPr>
          <w:p w14:paraId="25861D2D">
            <w:pPr>
              <w:pStyle w:val="24"/>
              <w:keepNext w:val="0"/>
              <w:keepLines w:val="0"/>
              <w:pageBreakBefore w:val="0"/>
              <w:kinsoku/>
              <w:wordWrap/>
              <w:overflowPunct/>
              <w:topLinePunct w:val="0"/>
              <w:autoSpaceDE w:val="0"/>
              <w:autoSpaceDN w:val="0"/>
              <w:bidi w:val="0"/>
              <w:adjustRightInd/>
              <w:snapToGrid/>
              <w:spacing w:before="0" w:line="290" w:lineRule="exact"/>
              <w:ind w:left="0" w:leftChars="0" w:right="0" w:rightChars="0"/>
              <w:jc w:val="left"/>
              <w:textAlignment w:val="auto"/>
              <w:rPr>
                <w:rFonts w:hint="default"/>
                <w:vertAlign w:val="baseline"/>
                <w:lang w:val="en-US" w:eastAsia="zh-CN"/>
              </w:rPr>
            </w:pPr>
            <w:r>
              <w:rPr>
                <w:sz w:val="24"/>
              </w:rPr>
              <w:t>公开招标</w:t>
            </w:r>
          </w:p>
        </w:tc>
      </w:tr>
      <w:tr w14:paraId="19FE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9AF3C5B">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3</w:t>
            </w:r>
          </w:p>
        </w:tc>
        <w:tc>
          <w:tcPr>
            <w:tcW w:w="1740" w:type="dxa"/>
            <w:vAlign w:val="center"/>
          </w:tcPr>
          <w:p w14:paraId="32CF7FDC">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投标报价</w:t>
            </w:r>
          </w:p>
        </w:tc>
        <w:tc>
          <w:tcPr>
            <w:tcW w:w="6612" w:type="dxa"/>
            <w:vAlign w:val="top"/>
          </w:tcPr>
          <w:p w14:paraId="44715886">
            <w:pPr>
              <w:pStyle w:val="24"/>
              <w:keepNext w:val="0"/>
              <w:keepLines w:val="0"/>
              <w:pageBreakBefore w:val="0"/>
              <w:numPr>
                <w:ilvl w:val="0"/>
                <w:numId w:val="5"/>
              </w:numPr>
              <w:tabs>
                <w:tab w:val="left" w:pos="419"/>
              </w:tabs>
              <w:kinsoku/>
              <w:wordWrap/>
              <w:overflowPunct/>
              <w:topLinePunct w:val="0"/>
              <w:autoSpaceDE w:val="0"/>
              <w:autoSpaceDN w:val="0"/>
              <w:bidi w:val="0"/>
              <w:adjustRightInd/>
              <w:snapToGrid/>
              <w:spacing w:before="0" w:after="0" w:line="240" w:lineRule="auto"/>
              <w:ind w:left="0" w:right="0" w:hanging="313"/>
              <w:jc w:val="left"/>
              <w:textAlignment w:val="auto"/>
              <w:rPr>
                <w:sz w:val="24"/>
              </w:rPr>
            </w:pPr>
            <w:r>
              <w:rPr>
                <w:rFonts w:hint="eastAsia"/>
                <w:sz w:val="24"/>
                <w:lang w:val="en-US" w:eastAsia="zh-CN"/>
              </w:rPr>
              <w:t>1.</w:t>
            </w:r>
            <w:r>
              <w:rPr>
                <w:sz w:val="24"/>
              </w:rPr>
              <w:t>本项目投标应以人民币报价；</w:t>
            </w:r>
          </w:p>
          <w:p w14:paraId="14F61D5B">
            <w:pPr>
              <w:pStyle w:val="24"/>
              <w:keepNext w:val="0"/>
              <w:keepLines w:val="0"/>
              <w:pageBreakBefore w:val="0"/>
              <w:numPr>
                <w:ilvl w:val="0"/>
                <w:numId w:val="0"/>
              </w:numPr>
              <w:tabs>
                <w:tab w:val="left" w:pos="419"/>
              </w:tabs>
              <w:kinsoku/>
              <w:wordWrap/>
              <w:overflowPunct/>
              <w:topLinePunct w:val="0"/>
              <w:autoSpaceDE w:val="0"/>
              <w:autoSpaceDN w:val="0"/>
              <w:bidi w:val="0"/>
              <w:adjustRightInd/>
              <w:snapToGrid/>
              <w:spacing w:before="0" w:after="0" w:line="360" w:lineRule="atLeast"/>
              <w:ind w:leftChars="0" w:right="0" w:rightChars="0"/>
              <w:jc w:val="left"/>
              <w:textAlignment w:val="auto"/>
              <w:rPr>
                <w:rFonts w:hint="default"/>
                <w:vertAlign w:val="baseline"/>
                <w:lang w:val="en-US" w:eastAsia="zh-CN"/>
              </w:rPr>
            </w:pPr>
            <w:r>
              <w:rPr>
                <w:rFonts w:hint="eastAsia"/>
                <w:spacing w:val="-1"/>
                <w:sz w:val="24"/>
                <w:lang w:val="en-US" w:eastAsia="zh-CN"/>
              </w:rPr>
              <w:t>2.</w:t>
            </w:r>
            <w:r>
              <w:rPr>
                <w:spacing w:val="-1"/>
                <w:sz w:val="24"/>
              </w:rPr>
              <w:t>不论投标结果如何，投标人均应自行承担所有与投标有关的全部</w:t>
            </w:r>
            <w:r>
              <w:rPr>
                <w:sz w:val="24"/>
              </w:rPr>
              <w:t>费用。</w:t>
            </w:r>
          </w:p>
        </w:tc>
      </w:tr>
      <w:tr w14:paraId="7B27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952F8EC">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4</w:t>
            </w:r>
          </w:p>
        </w:tc>
        <w:tc>
          <w:tcPr>
            <w:tcW w:w="1740" w:type="dxa"/>
            <w:vAlign w:val="center"/>
          </w:tcPr>
          <w:p w14:paraId="75D2FCD5">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踏勘现场</w:t>
            </w:r>
          </w:p>
        </w:tc>
        <w:tc>
          <w:tcPr>
            <w:tcW w:w="6612" w:type="dxa"/>
            <w:vAlign w:val="center"/>
          </w:tcPr>
          <w:p w14:paraId="4DBDE1C6">
            <w:pPr>
              <w:pStyle w:val="24"/>
              <w:keepNext w:val="0"/>
              <w:keepLines w:val="0"/>
              <w:pageBreakBefore w:val="0"/>
              <w:numPr>
                <w:ilvl w:val="0"/>
                <w:numId w:val="6"/>
              </w:numPr>
              <w:tabs>
                <w:tab w:val="left" w:pos="467"/>
              </w:tabs>
              <w:kinsoku/>
              <w:wordWrap/>
              <w:overflowPunct/>
              <w:topLinePunct w:val="0"/>
              <w:autoSpaceDE w:val="0"/>
              <w:autoSpaceDN w:val="0"/>
              <w:bidi w:val="0"/>
              <w:adjustRightInd/>
              <w:snapToGrid/>
              <w:spacing w:before="0" w:after="0" w:line="293" w:lineRule="exact"/>
              <w:ind w:left="0" w:leftChars="0" w:right="0" w:rightChars="0" w:hanging="361" w:firstLineChars="0"/>
              <w:jc w:val="left"/>
              <w:textAlignment w:val="auto"/>
              <w:rPr>
                <w:rFonts w:hint="default"/>
                <w:vertAlign w:val="baseline"/>
                <w:lang w:val="en-US" w:eastAsia="zh-CN"/>
              </w:rPr>
            </w:pPr>
            <w:r>
              <w:rPr>
                <w:rFonts w:hint="eastAsia"/>
                <w:sz w:val="24"/>
                <w:lang w:eastAsia="zh-CN"/>
              </w:rPr>
              <w:t>■</w:t>
            </w:r>
            <w:r>
              <w:rPr>
                <w:sz w:val="24"/>
              </w:rPr>
              <w:t>不组织</w:t>
            </w:r>
          </w:p>
        </w:tc>
      </w:tr>
      <w:tr w14:paraId="4F20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25D70CE">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5</w:t>
            </w:r>
          </w:p>
        </w:tc>
        <w:tc>
          <w:tcPr>
            <w:tcW w:w="1740" w:type="dxa"/>
            <w:vAlign w:val="center"/>
          </w:tcPr>
          <w:p w14:paraId="391477AB">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评标办法</w:t>
            </w:r>
          </w:p>
        </w:tc>
        <w:tc>
          <w:tcPr>
            <w:tcW w:w="6612" w:type="dxa"/>
            <w:vAlign w:val="center"/>
          </w:tcPr>
          <w:p w14:paraId="40838FA9">
            <w:pPr>
              <w:pStyle w:val="24"/>
              <w:keepNext w:val="0"/>
              <w:keepLines w:val="0"/>
              <w:pageBreakBefore w:val="0"/>
              <w:kinsoku/>
              <w:wordWrap/>
              <w:overflowPunct/>
              <w:topLinePunct w:val="0"/>
              <w:autoSpaceDE w:val="0"/>
              <w:autoSpaceDN w:val="0"/>
              <w:bidi w:val="0"/>
              <w:adjustRightInd/>
              <w:snapToGrid/>
              <w:spacing w:before="0" w:line="291" w:lineRule="exact"/>
              <w:ind w:left="0" w:leftChars="0" w:right="0" w:rightChars="0"/>
              <w:jc w:val="left"/>
              <w:textAlignment w:val="auto"/>
              <w:rPr>
                <w:rFonts w:hint="eastAsia" w:eastAsia="宋体"/>
                <w:vertAlign w:val="baseline"/>
                <w:lang w:val="en-US" w:eastAsia="zh-CN"/>
              </w:rPr>
            </w:pPr>
            <w:r>
              <w:rPr>
                <w:rFonts w:hint="eastAsia"/>
                <w:sz w:val="24"/>
                <w:lang w:eastAsia="zh-CN"/>
              </w:rPr>
              <w:t>☑综合评分法</w:t>
            </w:r>
          </w:p>
        </w:tc>
      </w:tr>
      <w:tr w14:paraId="3920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2" w:type="dxa"/>
            <w:vAlign w:val="center"/>
          </w:tcPr>
          <w:p w14:paraId="2C780F2F">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6</w:t>
            </w:r>
          </w:p>
        </w:tc>
        <w:tc>
          <w:tcPr>
            <w:tcW w:w="1740" w:type="dxa"/>
            <w:vAlign w:val="center"/>
          </w:tcPr>
          <w:p w14:paraId="40D2171F">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sz w:val="24"/>
              </w:rPr>
              <w:t>履约保证金</w:t>
            </w:r>
          </w:p>
        </w:tc>
        <w:tc>
          <w:tcPr>
            <w:tcW w:w="6612" w:type="dxa"/>
            <w:vAlign w:val="center"/>
          </w:tcPr>
          <w:p w14:paraId="73206B86">
            <w:pPr>
              <w:pStyle w:val="24"/>
              <w:keepNext w:val="0"/>
              <w:keepLines w:val="0"/>
              <w:pageBreakBefore w:val="0"/>
              <w:kinsoku/>
              <w:wordWrap/>
              <w:overflowPunct/>
              <w:topLinePunct w:val="0"/>
              <w:autoSpaceDE w:val="0"/>
              <w:autoSpaceDN w:val="0"/>
              <w:bidi w:val="0"/>
              <w:adjustRightInd/>
              <w:snapToGrid/>
              <w:spacing w:before="0" w:line="277" w:lineRule="exact"/>
              <w:ind w:left="0" w:right="0"/>
              <w:jc w:val="left"/>
              <w:textAlignment w:val="auto"/>
              <w:rPr>
                <w:rFonts w:hint="default" w:eastAsia="宋体"/>
                <w:vertAlign w:val="baseline"/>
                <w:lang w:val="en-US" w:eastAsia="zh-CN"/>
              </w:rPr>
            </w:pPr>
            <w:r>
              <w:rPr>
                <w:rFonts w:hint="eastAsia"/>
                <w:sz w:val="24"/>
                <w:lang w:val="en-US" w:eastAsia="zh-CN"/>
              </w:rPr>
              <w:t>合同价的1%</w:t>
            </w:r>
          </w:p>
        </w:tc>
      </w:tr>
      <w:tr w14:paraId="5E34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92" w:type="dxa"/>
            <w:vAlign w:val="center"/>
          </w:tcPr>
          <w:p w14:paraId="79B73527">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7</w:t>
            </w:r>
          </w:p>
        </w:tc>
        <w:tc>
          <w:tcPr>
            <w:tcW w:w="1740" w:type="dxa"/>
            <w:vAlign w:val="center"/>
          </w:tcPr>
          <w:p w14:paraId="4F5C115D">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sz w:val="24"/>
              </w:rPr>
              <w:t>代理服务费</w:t>
            </w:r>
          </w:p>
        </w:tc>
        <w:tc>
          <w:tcPr>
            <w:tcW w:w="6612" w:type="dxa"/>
            <w:vAlign w:val="center"/>
          </w:tcPr>
          <w:p w14:paraId="36E7A9BB">
            <w:pPr>
              <w:pStyle w:val="24"/>
              <w:keepNext w:val="0"/>
              <w:keepLines w:val="0"/>
              <w:pageBreakBefore w:val="0"/>
              <w:kinsoku/>
              <w:wordWrap/>
              <w:overflowPunct/>
              <w:topLinePunct w:val="0"/>
              <w:autoSpaceDE w:val="0"/>
              <w:autoSpaceDN w:val="0"/>
              <w:bidi w:val="0"/>
              <w:adjustRightInd/>
              <w:snapToGrid/>
              <w:spacing w:before="0"/>
              <w:ind w:left="0" w:right="0"/>
              <w:jc w:val="left"/>
              <w:textAlignment w:val="auto"/>
              <w:rPr>
                <w:sz w:val="24"/>
              </w:rPr>
            </w:pPr>
            <w:r>
              <w:rPr>
                <w:sz w:val="24"/>
              </w:rPr>
              <w:t>金额：本项目采购代理服务费人民币</w:t>
            </w:r>
            <w:r>
              <w:rPr>
                <w:rFonts w:hint="eastAsia"/>
                <w:sz w:val="24"/>
                <w:lang w:val="en-US" w:eastAsia="zh-CN"/>
              </w:rPr>
              <w:t>6000</w:t>
            </w:r>
            <w:r>
              <w:rPr>
                <w:sz w:val="24"/>
              </w:rPr>
              <w:t>元；</w:t>
            </w:r>
          </w:p>
          <w:p w14:paraId="4AD576C0">
            <w:pPr>
              <w:pStyle w:val="24"/>
              <w:keepNext w:val="0"/>
              <w:keepLines w:val="0"/>
              <w:pageBreakBefore w:val="0"/>
              <w:kinsoku/>
              <w:wordWrap/>
              <w:overflowPunct/>
              <w:topLinePunct w:val="0"/>
              <w:autoSpaceDE w:val="0"/>
              <w:autoSpaceDN w:val="0"/>
              <w:bidi w:val="0"/>
              <w:adjustRightInd/>
              <w:snapToGrid/>
              <w:spacing w:before="0" w:line="360" w:lineRule="atLeast"/>
              <w:ind w:left="0" w:leftChars="0" w:right="0" w:rightChars="0"/>
              <w:jc w:val="left"/>
              <w:textAlignment w:val="auto"/>
              <w:rPr>
                <w:rFonts w:hint="default"/>
                <w:vertAlign w:val="baseline"/>
                <w:lang w:val="en-US" w:eastAsia="zh-CN"/>
              </w:rPr>
            </w:pPr>
            <w:r>
              <w:rPr>
                <w:sz w:val="24"/>
              </w:rPr>
              <w:t>收取方式：由代理机构向中标单位收取，中标单位在收到中标通知书后5个工作日内支付至招标代理机构处。</w:t>
            </w:r>
          </w:p>
        </w:tc>
      </w:tr>
      <w:tr w14:paraId="4B0A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686CCF9B">
            <w:pPr>
              <w:pStyle w:val="24"/>
              <w:keepNext w:val="0"/>
              <w:keepLines w:val="0"/>
              <w:pageBreakBefore w:val="0"/>
              <w:kinsoku/>
              <w:wordWrap/>
              <w:overflowPunct/>
              <w:topLinePunct w:val="0"/>
              <w:autoSpaceDE w:val="0"/>
              <w:autoSpaceDN w:val="0"/>
              <w:bidi w:val="0"/>
              <w:adjustRightInd/>
              <w:snapToGrid/>
              <w:spacing w:before="0"/>
              <w:ind w:left="0" w:right="0"/>
              <w:jc w:val="center"/>
              <w:textAlignment w:val="auto"/>
              <w:rPr>
                <w:b/>
                <w:sz w:val="24"/>
              </w:rPr>
            </w:pPr>
          </w:p>
          <w:p w14:paraId="53EC6A91">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8</w:t>
            </w:r>
          </w:p>
        </w:tc>
        <w:tc>
          <w:tcPr>
            <w:tcW w:w="1740" w:type="dxa"/>
            <w:vAlign w:val="center"/>
          </w:tcPr>
          <w:p w14:paraId="3D87FE93">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jc w:val="center"/>
              <w:textAlignment w:val="auto"/>
              <w:rPr>
                <w:rFonts w:hint="default"/>
                <w:vertAlign w:val="baseline"/>
                <w:lang w:val="en-US" w:eastAsia="zh-CN"/>
              </w:rPr>
            </w:pPr>
            <w:r>
              <w:rPr>
                <w:rFonts w:hint="eastAsia" w:hAnsi="宋体" w:cs="仿宋_GB2312"/>
                <w:color w:val="auto"/>
                <w:sz w:val="24"/>
              </w:rPr>
              <w:t>投标文件份数</w:t>
            </w:r>
          </w:p>
        </w:tc>
        <w:tc>
          <w:tcPr>
            <w:tcW w:w="6612" w:type="dxa"/>
            <w:vAlign w:val="center"/>
          </w:tcPr>
          <w:p w14:paraId="123078AF">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textAlignment w:val="auto"/>
              <w:rPr>
                <w:rFonts w:hint="default"/>
                <w:vertAlign w:val="baseline"/>
                <w:lang w:val="en-US" w:eastAsia="zh-CN"/>
              </w:rPr>
            </w:pPr>
            <w:r>
              <w:rPr>
                <w:rFonts w:hint="eastAsia" w:ascii="宋体" w:hAnsi="宋体" w:eastAsia="宋体" w:cs="宋体"/>
                <w:color w:val="auto"/>
                <w:kern w:val="0"/>
                <w:sz w:val="24"/>
                <w:szCs w:val="24"/>
                <w:highlight w:val="none"/>
                <w:lang w:eastAsia="zh-CN"/>
              </w:rPr>
              <w:t>资信技术</w:t>
            </w:r>
            <w:r>
              <w:rPr>
                <w:rFonts w:hint="eastAsia" w:ascii="宋体" w:hAnsi="宋体" w:eastAsia="宋体" w:cs="宋体"/>
                <w:color w:val="auto"/>
                <w:kern w:val="0"/>
                <w:sz w:val="24"/>
                <w:szCs w:val="24"/>
                <w:highlight w:val="none"/>
              </w:rPr>
              <w:t xml:space="preserve">文件正本 1 份、副本 </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份； 报价文件正本 1 份、副本 </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份</w:t>
            </w:r>
          </w:p>
        </w:tc>
      </w:tr>
      <w:tr w14:paraId="62BC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0F664AA">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9</w:t>
            </w:r>
          </w:p>
        </w:tc>
        <w:tc>
          <w:tcPr>
            <w:tcW w:w="1740" w:type="dxa"/>
            <w:vAlign w:val="center"/>
          </w:tcPr>
          <w:p w14:paraId="23D7BF42">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jc w:val="center"/>
              <w:textAlignment w:val="auto"/>
              <w:rPr>
                <w:rFonts w:hint="default"/>
                <w:vertAlign w:val="baseline"/>
                <w:lang w:val="en-US" w:eastAsia="zh-CN"/>
              </w:rPr>
            </w:pPr>
            <w:r>
              <w:rPr>
                <w:rFonts w:hint="eastAsia" w:hAnsi="宋体" w:cs="仿宋_GB2312"/>
                <w:color w:val="auto"/>
                <w:sz w:val="24"/>
                <w:highlight w:val="none"/>
              </w:rPr>
              <w:t>递交投标文件截止时间与开标时间</w:t>
            </w:r>
          </w:p>
        </w:tc>
        <w:tc>
          <w:tcPr>
            <w:tcW w:w="6612" w:type="dxa"/>
            <w:vAlign w:val="center"/>
          </w:tcPr>
          <w:p w14:paraId="3F02C197">
            <w:pPr>
              <w:keepNext w:val="0"/>
              <w:keepLines w:val="0"/>
              <w:pageBreakBefore w:val="0"/>
              <w:numPr>
                <w:ilvl w:val="0"/>
                <w:numId w:val="0"/>
              </w:numPr>
              <w:kinsoku/>
              <w:wordWrap/>
              <w:overflowPunct/>
              <w:topLinePunct w:val="0"/>
              <w:autoSpaceDE w:val="0"/>
              <w:autoSpaceDN w:val="0"/>
              <w:bidi w:val="0"/>
              <w:adjustRightInd/>
              <w:snapToGrid/>
              <w:spacing w:before="0" w:line="340" w:lineRule="exact"/>
              <w:ind w:left="0" w:leftChars="0" w:right="0" w:firstLine="0" w:firstLineChars="0"/>
              <w:textAlignment w:val="auto"/>
              <w:rPr>
                <w:rFonts w:hint="default"/>
                <w:vertAlign w:val="baseline"/>
                <w:lang w:val="en-US" w:eastAsia="zh-CN"/>
              </w:rPr>
            </w:pPr>
            <w:r>
              <w:rPr>
                <w:rFonts w:hint="eastAsia" w:ascii="宋体" w:hAnsi="宋体" w:eastAsia="宋体" w:cs="宋体"/>
                <w:color w:val="000000"/>
                <w:kern w:val="0"/>
                <w:sz w:val="24"/>
                <w:szCs w:val="24"/>
                <w:lang w:val="en-US" w:eastAsia="zh-CN" w:bidi="ar"/>
              </w:rPr>
              <w:t>202</w:t>
            </w:r>
            <w:r>
              <w:rPr>
                <w:rFonts w:hint="eastAsia" w:cs="宋体"/>
                <w:color w:val="000000"/>
                <w:kern w:val="0"/>
                <w:sz w:val="24"/>
                <w:szCs w:val="24"/>
                <w:lang w:val="en-US" w:eastAsia="zh-CN" w:bidi="ar"/>
              </w:rPr>
              <w:t>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11</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21</w:t>
            </w:r>
            <w:r>
              <w:rPr>
                <w:rFonts w:hint="eastAsia" w:ascii="宋体" w:hAnsi="宋体" w:eastAsia="宋体" w:cs="宋体"/>
                <w:color w:val="auto"/>
                <w:kern w:val="0"/>
                <w:sz w:val="24"/>
                <w:szCs w:val="24"/>
                <w:lang w:val="en-US" w:eastAsia="zh-CN" w:bidi="ar"/>
              </w:rPr>
              <w:t>日</w:t>
            </w:r>
            <w:r>
              <w:rPr>
                <w:rFonts w:hint="eastAsia" w:cs="宋体"/>
                <w:color w:val="auto"/>
                <w:kern w:val="0"/>
                <w:sz w:val="24"/>
                <w:szCs w:val="24"/>
                <w:lang w:val="en-US" w:eastAsia="zh-CN" w:bidi="ar"/>
              </w:rPr>
              <w:t>下午14</w:t>
            </w:r>
            <w:r>
              <w:rPr>
                <w:rFonts w:hint="eastAsia" w:ascii="宋体" w:hAnsi="宋体" w:cs="宋体"/>
                <w:color w:val="auto"/>
                <w:kern w:val="0"/>
                <w:sz w:val="24"/>
                <w:szCs w:val="24"/>
                <w:lang w:val="en-US" w:eastAsia="zh-CN" w:bidi="ar"/>
              </w:rPr>
              <w:t>:</w:t>
            </w:r>
            <w:r>
              <w:rPr>
                <w:rFonts w:hint="eastAsia" w:cs="宋体"/>
                <w:color w:val="auto"/>
                <w:kern w:val="0"/>
                <w:sz w:val="24"/>
                <w:szCs w:val="24"/>
                <w:lang w:val="en-US" w:eastAsia="zh-CN" w:bidi="ar"/>
              </w:rPr>
              <w:t>3</w:t>
            </w:r>
            <w:r>
              <w:rPr>
                <w:rFonts w:hint="eastAsia" w:ascii="宋体" w:hAnsi="宋体" w:cs="宋体"/>
                <w:color w:val="auto"/>
                <w:kern w:val="0"/>
                <w:sz w:val="24"/>
                <w:szCs w:val="24"/>
                <w:lang w:val="en-US" w:eastAsia="zh-CN" w:bidi="ar"/>
              </w:rPr>
              <w:t>0</w:t>
            </w:r>
            <w:r>
              <w:rPr>
                <w:rFonts w:hint="eastAsia" w:ascii="宋体" w:hAnsi="宋体" w:eastAsia="宋体" w:cs="宋体"/>
                <w:color w:val="auto"/>
                <w:kern w:val="0"/>
                <w:sz w:val="24"/>
                <w:szCs w:val="24"/>
                <w:highlight w:val="none"/>
                <w:lang w:val="en-US" w:eastAsia="zh-CN" w:bidi="ar"/>
              </w:rPr>
              <w:t>（北京时间）</w:t>
            </w:r>
          </w:p>
        </w:tc>
      </w:tr>
      <w:tr w14:paraId="4C05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6D36B7AE">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10</w:t>
            </w:r>
          </w:p>
        </w:tc>
        <w:tc>
          <w:tcPr>
            <w:tcW w:w="1740" w:type="dxa"/>
            <w:vAlign w:val="center"/>
          </w:tcPr>
          <w:p w14:paraId="208324AA">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jc w:val="center"/>
              <w:textAlignment w:val="auto"/>
              <w:rPr>
                <w:rFonts w:hint="default"/>
                <w:vertAlign w:val="baseline"/>
                <w:lang w:val="en-US" w:eastAsia="zh-CN"/>
              </w:rPr>
            </w:pPr>
            <w:r>
              <w:rPr>
                <w:rFonts w:hint="eastAsia" w:hAnsi="宋体" w:cs="仿宋_GB2312"/>
                <w:color w:val="auto"/>
                <w:sz w:val="24"/>
              </w:rPr>
              <w:t>递交投标文件地点</w:t>
            </w:r>
            <w:r>
              <w:rPr>
                <w:rFonts w:hint="eastAsia" w:hAnsi="宋体"/>
                <w:color w:val="auto"/>
                <w:sz w:val="24"/>
              </w:rPr>
              <w:t>与开标地点</w:t>
            </w:r>
          </w:p>
        </w:tc>
        <w:tc>
          <w:tcPr>
            <w:tcW w:w="6612" w:type="dxa"/>
            <w:vAlign w:val="center"/>
          </w:tcPr>
          <w:p w14:paraId="71D878B9">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default" w:eastAsia="宋体"/>
                <w:vertAlign w:val="baseline"/>
                <w:lang w:val="en-US" w:eastAsia="zh-CN"/>
              </w:rPr>
            </w:pPr>
            <w:r>
              <w:rPr>
                <w:rFonts w:hint="eastAsia" w:cs="宋体"/>
                <w:kern w:val="0"/>
                <w:sz w:val="24"/>
                <w:szCs w:val="24"/>
                <w:lang w:eastAsia="zh-CN"/>
              </w:rPr>
              <w:t>温岭市滨海镇人民政府发展</w:t>
            </w:r>
            <w:r>
              <w:rPr>
                <w:rFonts w:hint="eastAsia" w:cs="宋体"/>
                <w:kern w:val="0"/>
                <w:sz w:val="24"/>
                <w:szCs w:val="24"/>
                <w:lang w:val="en-US" w:eastAsia="zh-CN"/>
              </w:rPr>
              <w:t>厅</w:t>
            </w:r>
          </w:p>
        </w:tc>
      </w:tr>
    </w:tbl>
    <w:p w14:paraId="5C1A31BC">
      <w:pPr>
        <w:pStyle w:val="16"/>
        <w:rPr>
          <w:rFonts w:hint="default"/>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75469587">
      <w:pPr>
        <w:pageBreakBefore w:val="0"/>
        <w:kinsoku/>
        <w:wordWrap/>
        <w:overflowPunct/>
        <w:topLinePunct w:val="0"/>
        <w:bidi w:val="0"/>
        <w:spacing w:before="0" w:line="400" w:lineRule="exact"/>
        <w:ind w:left="0" w:right="0" w:firstLine="602" w:firstLineChars="200"/>
        <w:jc w:val="center"/>
        <w:textAlignment w:val="auto"/>
        <w:rPr>
          <w:b/>
          <w:sz w:val="28"/>
        </w:rPr>
      </w:pPr>
      <w:r>
        <w:rPr>
          <w:b/>
          <w:sz w:val="30"/>
          <w:szCs w:val="30"/>
        </w:rPr>
        <w:t>一、总则</w:t>
      </w:r>
    </w:p>
    <w:p w14:paraId="063788FE">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bookmarkStart w:id="4" w:name="（一）适用范围"/>
      <w:bookmarkEnd w:id="4"/>
      <w:r>
        <w:rPr>
          <w:rFonts w:hint="eastAsia" w:ascii="宋体" w:hAnsi="宋体" w:eastAsia="宋体" w:cs="宋体"/>
          <w:b/>
          <w:bCs/>
          <w:color w:val="auto"/>
        </w:rPr>
        <w:t>1、适用范围</w:t>
      </w:r>
    </w:p>
    <w:p w14:paraId="51F8584F">
      <w:pPr>
        <w:pageBreakBefore w:val="0"/>
        <w:widowControl/>
        <w:kinsoku/>
        <w:wordWrap/>
        <w:overflowPunct/>
        <w:topLinePunct w:val="0"/>
        <w:bidi w:val="0"/>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本招标文件仅适用于本次招标采购所叙述的货物、工程和服务。</w:t>
      </w:r>
    </w:p>
    <w:p w14:paraId="40918417">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2、定义</w:t>
      </w:r>
    </w:p>
    <w:p w14:paraId="37137C06">
      <w:pPr>
        <w:pageBreakBefore w:val="0"/>
        <w:widowControl/>
        <w:kinsoku/>
        <w:wordWrap/>
        <w:overflowPunct/>
        <w:topLinePunct w:val="0"/>
        <w:bidi w:val="0"/>
        <w:snapToGrid w:val="0"/>
        <w:spacing w:before="0" w:line="400" w:lineRule="exact"/>
        <w:ind w:right="0"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2.1“采购人”系指</w:t>
      </w:r>
      <w:r>
        <w:rPr>
          <w:rFonts w:hint="eastAsia" w:cs="宋体"/>
          <w:color w:val="auto"/>
          <w:kern w:val="0"/>
          <w:sz w:val="24"/>
          <w:lang w:eastAsia="zh-CN" w:bidi="ar"/>
        </w:rPr>
        <w:t>温岭市滨海镇人民政府</w:t>
      </w:r>
      <w:r>
        <w:rPr>
          <w:rFonts w:hint="eastAsia" w:ascii="宋体" w:hAnsi="宋体" w:cs="宋体"/>
          <w:color w:val="auto"/>
          <w:kern w:val="0"/>
          <w:sz w:val="24"/>
          <w:lang w:bidi="ar"/>
        </w:rPr>
        <w:t>。</w:t>
      </w:r>
    </w:p>
    <w:p w14:paraId="1FB6F4CA">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cs="宋体"/>
          <w:color w:val="auto"/>
          <w:kern w:val="0"/>
          <w:sz w:val="24"/>
          <w:szCs w:val="24"/>
          <w:highlight w:val="none"/>
          <w:lang w:eastAsia="zh-CN"/>
        </w:rPr>
      </w:pPr>
      <w:r>
        <w:rPr>
          <w:rFonts w:hint="eastAsia" w:ascii="宋体" w:hAnsi="宋体" w:cs="宋体"/>
          <w:color w:val="auto"/>
          <w:kern w:val="0"/>
          <w:sz w:val="24"/>
          <w:lang w:bidi="ar"/>
        </w:rPr>
        <w:t>2.2“采购代理机构”系指组织本次招标的机构，</w:t>
      </w:r>
      <w:r>
        <w:rPr>
          <w:rFonts w:hint="eastAsia" w:ascii="宋体" w:hAnsi="宋体" w:cs="宋体"/>
          <w:color w:val="auto"/>
          <w:kern w:val="0"/>
          <w:sz w:val="24"/>
          <w:lang w:eastAsia="zh-CN" w:bidi="ar"/>
        </w:rPr>
        <w:t>即</w:t>
      </w:r>
      <w:r>
        <w:rPr>
          <w:rFonts w:hint="eastAsia" w:cs="宋体"/>
          <w:color w:val="auto"/>
          <w:kern w:val="0"/>
          <w:sz w:val="24"/>
          <w:szCs w:val="24"/>
          <w:highlight w:val="none"/>
          <w:lang w:eastAsia="zh-CN"/>
        </w:rPr>
        <w:t>科信联合工程咨询有限公司</w:t>
      </w:r>
    </w:p>
    <w:p w14:paraId="632D83A8">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2.3“投标人”系指提交投标文件的供应商。</w:t>
      </w:r>
    </w:p>
    <w:p w14:paraId="1B2B23E8">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kern w:val="0"/>
          <w:sz w:val="24"/>
          <w:lang w:bidi="ar"/>
        </w:rPr>
      </w:pPr>
      <w:r>
        <w:rPr>
          <w:rFonts w:hint="eastAsia" w:ascii="宋体" w:hAnsi="宋体" w:cs="宋体"/>
          <w:color w:val="auto"/>
          <w:kern w:val="0"/>
          <w:sz w:val="24"/>
          <w:lang w:bidi="ar"/>
        </w:rPr>
        <w:t>2.4“中标人”系指在本次招标采购中中标的投标人。</w:t>
      </w:r>
    </w:p>
    <w:p w14:paraId="0BE12FEC">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2.5</w:t>
      </w:r>
      <w:r>
        <w:rPr>
          <w:rFonts w:hint="eastAsia" w:ascii="宋体" w:hAnsi="宋体" w:cs="宋体"/>
          <w:color w:val="auto"/>
          <w:kern w:val="0"/>
          <w:sz w:val="24"/>
          <w:lang w:bidi="ar"/>
        </w:rPr>
        <w:t>“▲”系指实质性要求条款。</w:t>
      </w:r>
    </w:p>
    <w:p w14:paraId="6D35A0C6">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3、合格的投标人</w:t>
      </w:r>
    </w:p>
    <w:p w14:paraId="170BDE24">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b/>
          <w:color w:val="auto"/>
          <w:sz w:val="24"/>
        </w:rPr>
      </w:pPr>
      <w:r>
        <w:rPr>
          <w:rFonts w:hint="eastAsia" w:ascii="宋体" w:hAnsi="宋体" w:cs="宋体"/>
          <w:color w:val="auto"/>
          <w:kern w:val="0"/>
          <w:sz w:val="24"/>
          <w:lang w:bidi="ar"/>
        </w:rPr>
        <w:t>3.1符合</w:t>
      </w:r>
      <w:r>
        <w:rPr>
          <w:rFonts w:hint="eastAsia" w:ascii="宋体" w:hAnsi="宋体" w:cs="宋体"/>
          <w:color w:val="auto"/>
          <w:kern w:val="0"/>
          <w:sz w:val="24"/>
          <w:lang w:eastAsia="zh-CN" w:bidi="ar"/>
        </w:rPr>
        <w:t>采购公告</w:t>
      </w:r>
      <w:r>
        <w:rPr>
          <w:rFonts w:hint="eastAsia" w:ascii="宋体" w:hAnsi="宋体" w:cs="宋体"/>
          <w:color w:val="auto"/>
          <w:kern w:val="0"/>
          <w:sz w:val="24"/>
          <w:lang w:bidi="ar"/>
        </w:rPr>
        <w:t>要求的供应</w:t>
      </w:r>
      <w:r>
        <w:rPr>
          <w:rFonts w:hint="eastAsia" w:ascii="宋体" w:hAnsi="宋体" w:cs="宋体"/>
          <w:color w:val="auto"/>
          <w:kern w:val="0"/>
          <w:sz w:val="24"/>
          <w:lang w:eastAsia="zh-CN" w:bidi="ar"/>
        </w:rPr>
        <w:t>商</w:t>
      </w:r>
      <w:r>
        <w:rPr>
          <w:rFonts w:hint="eastAsia" w:ascii="宋体" w:hAnsi="宋体" w:cs="宋体"/>
          <w:color w:val="auto"/>
          <w:kern w:val="0"/>
          <w:sz w:val="24"/>
          <w:lang w:bidi="ar"/>
        </w:rPr>
        <w:t>。</w:t>
      </w:r>
    </w:p>
    <w:p w14:paraId="21803C90">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3.2投标人在投标过程中提供虚假材料谋取中标或与其他投标人恶意串通，一经发现，将取消其中标资格，并按有关规定予以处理。</w:t>
      </w:r>
    </w:p>
    <w:p w14:paraId="4D9ECAD7">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4、投标费用</w:t>
      </w:r>
    </w:p>
    <w:p w14:paraId="35280126">
      <w:pPr>
        <w:keepNext w:val="0"/>
        <w:keepLines w:val="0"/>
        <w:pageBreakBefore w:val="0"/>
        <w:kinsoku/>
        <w:wordWrap/>
        <w:overflowPunct/>
        <w:topLinePunct w:val="0"/>
        <w:autoSpaceDE/>
        <w:autoSpaceDN/>
        <w:bidi w:val="0"/>
        <w:adjustRightInd/>
        <w:spacing w:before="0" w:line="400" w:lineRule="exact"/>
        <w:ind w:right="0"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4.1投标人自行承担与本次投标有关的全部费用。</w:t>
      </w:r>
    </w:p>
    <w:p w14:paraId="11EA1FCB">
      <w:pPr>
        <w:keepNext w:val="0"/>
        <w:keepLines w:val="0"/>
        <w:pageBreakBefore w:val="0"/>
        <w:kinsoku/>
        <w:wordWrap/>
        <w:overflowPunct/>
        <w:topLinePunct w:val="0"/>
        <w:autoSpaceDE/>
        <w:autoSpaceDN/>
        <w:bidi w:val="0"/>
        <w:adjustRightInd/>
        <w:spacing w:before="0" w:line="400" w:lineRule="exact"/>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lang w:val="en-US" w:eastAsia="zh-CN" w:bidi="ar"/>
        </w:rPr>
        <w:t>4.</w:t>
      </w:r>
      <w:r>
        <w:rPr>
          <w:rFonts w:hint="eastAsia" w:ascii="宋体" w:hAnsi="宋体" w:eastAsia="宋体" w:cs="宋体"/>
          <w:color w:val="auto"/>
          <w:kern w:val="0"/>
          <w:sz w:val="24"/>
          <w:szCs w:val="24"/>
          <w:highlight w:val="none"/>
        </w:rPr>
        <w:t>2、本项目招标代理服务费为</w:t>
      </w:r>
      <w:r>
        <w:rPr>
          <w:rFonts w:hint="eastAsia" w:cs="宋体"/>
          <w:color w:val="auto"/>
          <w:kern w:val="0"/>
          <w:sz w:val="24"/>
          <w:szCs w:val="24"/>
          <w:highlight w:val="none"/>
          <w:lang w:val="en-US" w:eastAsia="zh-CN"/>
        </w:rPr>
        <w:t>6000</w:t>
      </w:r>
      <w:r>
        <w:rPr>
          <w:rFonts w:hint="eastAsia" w:ascii="宋体" w:hAnsi="宋体" w:eastAsia="宋体" w:cs="宋体"/>
          <w:color w:val="auto"/>
          <w:kern w:val="0"/>
          <w:sz w:val="24"/>
          <w:szCs w:val="24"/>
          <w:highlight w:val="none"/>
        </w:rPr>
        <w:t>元，由招标代理机构在签发中标通知书时向中标单位收取代理服务费，请投标人在投标报价中综合考虑。</w:t>
      </w:r>
    </w:p>
    <w:p w14:paraId="63F2C101">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rPr>
        <w:t>二</w:t>
      </w:r>
      <w:r>
        <w:rPr>
          <w:rFonts w:hint="eastAsia"/>
          <w:b/>
          <w:sz w:val="30"/>
          <w:szCs w:val="30"/>
          <w:lang w:eastAsia="zh-CN"/>
        </w:rPr>
        <w:t>、</w:t>
      </w:r>
      <w:r>
        <w:rPr>
          <w:rFonts w:hint="eastAsia"/>
          <w:b/>
          <w:sz w:val="30"/>
          <w:szCs w:val="30"/>
        </w:rPr>
        <w:t>招标文件</w:t>
      </w:r>
    </w:p>
    <w:p w14:paraId="3C8C431F">
      <w:pPr>
        <w:pStyle w:val="25"/>
        <w:pageBreakBefore w:val="0"/>
        <w:widowControl/>
        <w:kinsoku/>
        <w:wordWrap/>
        <w:overflowPunct/>
        <w:topLinePunct w:val="0"/>
        <w:autoSpaceDE w:val="0"/>
        <w:autoSpaceDN w:val="0"/>
        <w:bidi w:val="0"/>
        <w:adjustRightInd/>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5、招标文件的组成</w:t>
      </w:r>
    </w:p>
    <w:p w14:paraId="6F06B16E">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5.1本招标文件包括以下内容：</w:t>
      </w:r>
    </w:p>
    <w:p w14:paraId="04348B8B">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eastAsia="宋体" w:cs="宋体"/>
          <w:color w:val="auto"/>
          <w:sz w:val="24"/>
          <w:szCs w:val="20"/>
          <w:lang w:eastAsia="zh-CN"/>
        </w:rPr>
      </w:pPr>
      <w:r>
        <w:rPr>
          <w:rFonts w:hint="eastAsia" w:ascii="宋体" w:hAnsi="宋体" w:cs="宋体"/>
          <w:color w:val="auto"/>
          <w:kern w:val="0"/>
          <w:sz w:val="24"/>
          <w:szCs w:val="20"/>
          <w:lang w:bidi="ar"/>
        </w:rPr>
        <w:t>1）</w:t>
      </w:r>
      <w:r>
        <w:rPr>
          <w:rFonts w:hint="eastAsia" w:ascii="宋体" w:hAnsi="宋体" w:cs="宋体"/>
          <w:color w:val="auto"/>
          <w:kern w:val="0"/>
          <w:sz w:val="24"/>
          <w:szCs w:val="20"/>
          <w:lang w:eastAsia="zh-CN" w:bidi="ar"/>
        </w:rPr>
        <w:t>采购公告</w:t>
      </w:r>
    </w:p>
    <w:p w14:paraId="3E9E4CAA">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2）投标人须知</w:t>
      </w:r>
    </w:p>
    <w:p w14:paraId="4E2FACC6">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3）采购需求</w:t>
      </w:r>
    </w:p>
    <w:p w14:paraId="399B5FA4">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4）合同本</w:t>
      </w:r>
    </w:p>
    <w:p w14:paraId="70DF3977">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5）评标标准和文方法</w:t>
      </w:r>
    </w:p>
    <w:p w14:paraId="1A1DD29B">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6）投标文件格式</w:t>
      </w:r>
    </w:p>
    <w:p w14:paraId="43CBE1A1">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除本须知第5条内容外，按本须知第6、7条发出的对招标文件澄清或修改内容，均为本招标文件的组成部分，对采购人和投标人起约束作用。</w:t>
      </w:r>
    </w:p>
    <w:p w14:paraId="607C123E">
      <w:pPr>
        <w:pStyle w:val="25"/>
        <w:pageBreakBefore w:val="0"/>
        <w:widowControl/>
        <w:kinsoku/>
        <w:wordWrap/>
        <w:overflowPunct/>
        <w:topLinePunct w:val="0"/>
        <w:autoSpaceDE w:val="0"/>
        <w:autoSpaceDN w:val="0"/>
        <w:bidi w:val="0"/>
        <w:adjustRightInd/>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6、招标文件的澄清</w:t>
      </w:r>
    </w:p>
    <w:p w14:paraId="7E9664EE">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6.1投标人应仔细阅读和检查招标文件的全部内容。如发现缺页或附件不全、招标文件中存在含糊不清、自相矛盾、多种含义等问题的，应及时向采购人提出，以便补齐。如有疑问，应以书面形式【包括传真（号码：0576-</w:t>
      </w:r>
      <w:r>
        <w:rPr>
          <w:rFonts w:hint="eastAsia" w:ascii="宋体" w:hAnsi="宋体" w:cs="宋体"/>
          <w:color w:val="auto"/>
          <w:kern w:val="0"/>
          <w:sz w:val="24"/>
          <w:lang w:val="en-US" w:eastAsia="zh-CN" w:bidi="ar"/>
        </w:rPr>
        <w:t>86152909</w:t>
      </w:r>
      <w:r>
        <w:rPr>
          <w:rFonts w:hint="eastAsia" w:ascii="宋体" w:hAnsi="宋体" w:cs="宋体"/>
          <w:color w:val="auto"/>
          <w:kern w:val="0"/>
          <w:sz w:val="24"/>
          <w:lang w:bidi="ar"/>
        </w:rPr>
        <w:t>）等可以有形地表现所载内容的形式，下同】要求采购人对招标文件予以澄清。</w:t>
      </w:r>
    </w:p>
    <w:p w14:paraId="3449B304">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6.2招标文件的澄清将以书面形式发给所有已购买招标文件的投标人，但不指明澄清问题的来源。如澄清内容影响投标文件编制的，将相应延长投标截止时间。</w:t>
      </w:r>
    </w:p>
    <w:p w14:paraId="293BE61D">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default"/>
          <w:lang w:val="en-US" w:eastAsia="zh-CN"/>
        </w:rPr>
      </w:pPr>
      <w:r>
        <w:rPr>
          <w:rFonts w:hint="eastAsia" w:ascii="宋体" w:hAnsi="宋体" w:cs="宋体"/>
          <w:color w:val="auto"/>
          <w:kern w:val="0"/>
          <w:position w:val="-2"/>
          <w:sz w:val="24"/>
          <w:szCs w:val="20"/>
          <w:lang w:bidi="ar"/>
        </w:rPr>
        <w:t>6.3投标人在收到澄</w:t>
      </w:r>
      <w:r>
        <w:rPr>
          <w:rFonts w:hint="eastAsia" w:ascii="宋体" w:hAnsi="宋体" w:cs="宋体"/>
          <w:color w:val="auto"/>
          <w:spacing w:val="1"/>
          <w:kern w:val="0"/>
          <w:position w:val="-2"/>
          <w:sz w:val="24"/>
          <w:szCs w:val="20"/>
          <w:lang w:bidi="ar"/>
        </w:rPr>
        <w:t>清文件</w:t>
      </w:r>
      <w:r>
        <w:rPr>
          <w:rFonts w:hint="eastAsia" w:ascii="宋体" w:hAnsi="宋体" w:cs="宋体"/>
          <w:color w:val="auto"/>
          <w:kern w:val="0"/>
          <w:position w:val="-2"/>
          <w:sz w:val="24"/>
          <w:szCs w:val="20"/>
          <w:lang w:bidi="ar"/>
        </w:rPr>
        <w:t>后，应在</w:t>
      </w:r>
      <w:r>
        <w:rPr>
          <w:rFonts w:hint="eastAsia" w:ascii="宋体" w:hAnsi="宋体" w:cs="宋体"/>
          <w:color w:val="auto"/>
          <w:spacing w:val="1"/>
          <w:kern w:val="0"/>
          <w:position w:val="-2"/>
          <w:sz w:val="24"/>
          <w:szCs w:val="20"/>
          <w:lang w:bidi="ar"/>
        </w:rPr>
        <w:t>接到澄清文件后一天内</w:t>
      </w:r>
      <w:r>
        <w:rPr>
          <w:rFonts w:hint="eastAsia" w:ascii="宋体" w:hAnsi="宋体" w:cs="宋体"/>
          <w:color w:val="auto"/>
          <w:kern w:val="0"/>
          <w:position w:val="-2"/>
          <w:sz w:val="24"/>
          <w:szCs w:val="20"/>
          <w:lang w:bidi="ar"/>
        </w:rPr>
        <w:t>以</w:t>
      </w:r>
      <w:r>
        <w:rPr>
          <w:rFonts w:hint="eastAsia" w:ascii="宋体" w:hAnsi="宋体" w:cs="宋体"/>
          <w:color w:val="auto"/>
          <w:spacing w:val="1"/>
          <w:kern w:val="0"/>
          <w:position w:val="-2"/>
          <w:sz w:val="24"/>
          <w:szCs w:val="20"/>
          <w:lang w:bidi="ar"/>
        </w:rPr>
        <w:t>书</w:t>
      </w:r>
      <w:r>
        <w:rPr>
          <w:rFonts w:hint="eastAsia" w:ascii="宋体" w:hAnsi="宋体" w:cs="宋体"/>
          <w:color w:val="auto"/>
          <w:kern w:val="0"/>
          <w:position w:val="-2"/>
          <w:sz w:val="24"/>
          <w:szCs w:val="20"/>
          <w:lang w:bidi="ar"/>
        </w:rPr>
        <w:t>面形式通</w:t>
      </w:r>
      <w:r>
        <w:rPr>
          <w:rFonts w:hint="eastAsia" w:ascii="宋体" w:hAnsi="宋体" w:cs="宋体"/>
          <w:color w:val="auto"/>
          <w:spacing w:val="1"/>
          <w:kern w:val="0"/>
          <w:position w:val="-2"/>
          <w:sz w:val="24"/>
          <w:szCs w:val="20"/>
          <w:lang w:bidi="ar"/>
        </w:rPr>
        <w:t>知采购</w:t>
      </w:r>
      <w:r>
        <w:rPr>
          <w:rFonts w:hint="eastAsia" w:ascii="宋体" w:hAnsi="宋体" w:cs="宋体"/>
          <w:color w:val="auto"/>
          <w:kern w:val="0"/>
          <w:sz w:val="24"/>
          <w:szCs w:val="20"/>
          <w:lang w:bidi="ar"/>
        </w:rPr>
        <w:t>人，确认已收到该澄清文件，未以书面形式确认的，则视为已收到该澄清文件并明知其内容。</w:t>
      </w:r>
    </w:p>
    <w:p w14:paraId="665295D4">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7、招标文件的修改</w:t>
      </w:r>
    </w:p>
    <w:p w14:paraId="7A96EC9B">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 xml:space="preserve">7.1 采购人可以书面形式修改招标文件，并通知所有已购买招标文件的投标人。修改招标文件的时间距投标人须知前附表规定的投标截止时间不足15天的，并且澄清内容影响投标文件编制的，将相应延长投标截止时间。 </w:t>
      </w:r>
    </w:p>
    <w:p w14:paraId="6E98D612">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7.2</w:t>
      </w:r>
      <w:r>
        <w:rPr>
          <w:rFonts w:hint="eastAsia" w:ascii="宋体" w:hAnsi="宋体" w:cs="宋体"/>
          <w:color w:val="auto"/>
          <w:spacing w:val="1"/>
          <w:kern w:val="0"/>
          <w:position w:val="-2"/>
          <w:sz w:val="24"/>
          <w:szCs w:val="20"/>
          <w:lang w:bidi="ar"/>
        </w:rPr>
        <w:t>投标人收到修改文件后，应在接到修改文件后一天内以书面形式通知采购人，确认已收到该修改文件</w:t>
      </w:r>
      <w:r>
        <w:rPr>
          <w:rFonts w:hint="eastAsia" w:ascii="宋体" w:hAnsi="宋体" w:cs="宋体"/>
          <w:color w:val="auto"/>
          <w:kern w:val="0"/>
          <w:sz w:val="24"/>
          <w:szCs w:val="20"/>
          <w:lang w:bidi="ar"/>
        </w:rPr>
        <w:t>，未以书面形式确认的，则视为已收到该修改文件并明知其内容。</w:t>
      </w:r>
    </w:p>
    <w:p w14:paraId="57D5DC8D">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8、投标文件的语言和计量单位</w:t>
      </w:r>
    </w:p>
    <w:p w14:paraId="446A3F31">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8.1投标人提交的投标文件及投标人与采购代理机构就有关投标的所有来往函电均应使用中文。专用术语使用外文的，应附有中文注释。</w:t>
      </w:r>
    </w:p>
    <w:p w14:paraId="6B57FC86">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8.2所有计量均采用中华人民共和国法定计量单位。</w:t>
      </w:r>
    </w:p>
    <w:p w14:paraId="1C782A7B">
      <w:pPr>
        <w:pStyle w:val="25"/>
        <w:pageBreakBefore w:val="0"/>
        <w:widowControl/>
        <w:numPr>
          <w:ilvl w:val="0"/>
          <w:numId w:val="7"/>
        </w:numPr>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投标文件的组成</w:t>
      </w:r>
    </w:p>
    <w:p w14:paraId="33437AFB">
      <w:pPr>
        <w:keepNext w:val="0"/>
        <w:keepLines w:val="0"/>
        <w:pageBreakBefore w:val="0"/>
        <w:wordWrap/>
        <w:topLinePunct w:val="0"/>
        <w:autoSpaceDE/>
        <w:autoSpaceDN/>
        <w:bidi w:val="0"/>
        <w:adjustRightInd/>
        <w:spacing w:line="400" w:lineRule="exact"/>
        <w:ind w:firstLine="442" w:firstLineChars="200"/>
        <w:textAlignment w:val="auto"/>
        <w:rPr>
          <w:rFonts w:hint="default" w:ascii="宋体" w:hAnsi="宋体" w:eastAsia="宋体" w:cs="宋体"/>
          <w:color w:val="auto"/>
          <w:lang w:val="en-US" w:eastAsia="zh-CN"/>
        </w:rPr>
      </w:pPr>
      <w:r>
        <w:rPr>
          <w:rFonts w:hint="eastAsia" w:ascii="宋体" w:hAnsi="宋体" w:eastAsia="宋体" w:cs="宋体"/>
          <w:b/>
          <w:bCs/>
          <w:color w:val="auto"/>
          <w:lang w:val="en-US" w:eastAsia="zh-CN"/>
        </w:rPr>
        <w:t>9.1</w:t>
      </w:r>
      <w:r>
        <w:rPr>
          <w:rFonts w:hint="eastAsia" w:ascii="宋体" w:hAnsi="宋体" w:cs="宋体"/>
          <w:color w:val="auto"/>
          <w:kern w:val="0"/>
          <w:sz w:val="24"/>
          <w:szCs w:val="24"/>
          <w:highlight w:val="none"/>
          <w:lang w:eastAsia="zh-CN"/>
        </w:rPr>
        <w:t>资信技术</w:t>
      </w:r>
      <w:r>
        <w:rPr>
          <w:rFonts w:hint="eastAsia" w:ascii="宋体" w:hAnsi="宋体" w:eastAsia="宋体" w:cs="宋体"/>
          <w:color w:val="auto"/>
          <w:kern w:val="0"/>
          <w:sz w:val="24"/>
          <w:szCs w:val="24"/>
          <w:highlight w:val="none"/>
        </w:rPr>
        <w:t>文件包括：</w:t>
      </w:r>
    </w:p>
    <w:p w14:paraId="644E1847">
      <w:pPr>
        <w:keepNext w:val="0"/>
        <w:keepLines w:val="0"/>
        <w:pageBreakBefore w:val="0"/>
        <w:widowControl w:val="0"/>
        <w:kinsoku/>
        <w:wordWrap/>
        <w:overflowPunct/>
        <w:topLinePunct w:val="0"/>
        <w:autoSpaceDE/>
        <w:autoSpaceDN/>
        <w:bidi w:val="0"/>
        <w:adjustRightInd/>
        <w:snapToGrid/>
        <w:spacing w:line="440" w:lineRule="exact"/>
        <w:ind w:left="534" w:leftChars="218" w:hanging="54" w:hangingChars="24"/>
        <w:textAlignment w:val="auto"/>
        <w:rPr>
          <w:rFonts w:hint="eastAsia" w:ascii="宋体" w:hAnsi="宋体" w:eastAsia="宋体" w:cs="宋体"/>
          <w:color w:val="auto"/>
          <w:kern w:val="0"/>
          <w:sz w:val="24"/>
          <w:szCs w:val="24"/>
          <w:lang w:eastAsia="zh-CN"/>
        </w:rPr>
      </w:pPr>
      <w:r>
        <w:rPr>
          <w:rFonts w:hint="eastAsia" w:ascii="宋体" w:hAnsi="宋体" w:cs="宋体"/>
          <w:color w:val="auto"/>
          <w:spacing w:val="-6"/>
          <w:kern w:val="0"/>
          <w:sz w:val="24"/>
          <w:szCs w:val="24"/>
          <w:lang w:val="en-US" w:eastAsia="zh-CN"/>
        </w:rPr>
        <w:t>1）</w:t>
      </w:r>
      <w:r>
        <w:rPr>
          <w:rFonts w:hint="eastAsia" w:ascii="宋体" w:hAnsi="宋体" w:cs="宋体"/>
          <w:color w:val="auto"/>
          <w:spacing w:val="-6"/>
          <w:kern w:val="0"/>
          <w:sz w:val="24"/>
          <w:szCs w:val="24"/>
        </w:rPr>
        <w:t>法人或者其他组织的营业执照等证明文件（提供企业营业执照副本复印件）</w:t>
      </w:r>
      <w:r>
        <w:rPr>
          <w:rFonts w:hint="eastAsia" w:ascii="宋体" w:hAnsi="宋体" w:cs="宋体"/>
          <w:color w:val="auto"/>
          <w:kern w:val="0"/>
          <w:sz w:val="24"/>
          <w:szCs w:val="24"/>
        </w:rPr>
        <w:t>；</w:t>
      </w:r>
      <w:r>
        <w:rPr>
          <w:rFonts w:hint="eastAsia" w:cs="宋体"/>
          <w:color w:val="auto"/>
          <w:kern w:val="0"/>
          <w:sz w:val="24"/>
          <w:szCs w:val="24"/>
          <w:lang w:val="en-US" w:eastAsia="zh-CN"/>
        </w:rPr>
        <w:t>2</w:t>
      </w:r>
      <w:r>
        <w:rPr>
          <w:rFonts w:hint="eastAsia" w:cs="宋体"/>
          <w:color w:val="auto"/>
          <w:kern w:val="0"/>
          <w:sz w:val="24"/>
          <w:szCs w:val="24"/>
          <w:lang w:eastAsia="zh-CN"/>
        </w:rPr>
        <w:t>）资质证书</w:t>
      </w:r>
    </w:p>
    <w:p w14:paraId="7FA70C45">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kern w:val="0"/>
          <w:sz w:val="24"/>
          <w:szCs w:val="24"/>
        </w:rPr>
      </w:pPr>
      <w:r>
        <w:rPr>
          <w:rFonts w:hint="eastAsia"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rPr>
        <w:t>参加招标活动前3年内在经营活动中没有重大违法记录</w:t>
      </w:r>
      <w:r>
        <w:rPr>
          <w:rFonts w:hint="eastAsia" w:ascii="宋体" w:hAnsi="宋体" w:cs="宋体"/>
          <w:bCs/>
          <w:color w:val="auto"/>
          <w:kern w:val="0"/>
          <w:sz w:val="24"/>
        </w:rPr>
        <w:t>（格式附后）</w:t>
      </w:r>
      <w:r>
        <w:rPr>
          <w:rFonts w:hint="eastAsia" w:ascii="宋体" w:hAnsi="宋体" w:cs="宋体"/>
          <w:color w:val="auto"/>
          <w:kern w:val="0"/>
          <w:sz w:val="24"/>
          <w:szCs w:val="24"/>
        </w:rPr>
        <w:t>；</w:t>
      </w:r>
    </w:p>
    <w:p w14:paraId="69EC947A">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kern w:val="0"/>
          <w:sz w:val="24"/>
          <w:szCs w:val="24"/>
        </w:rPr>
      </w:pPr>
      <w:r>
        <w:rPr>
          <w:rFonts w:hint="eastAsia" w:cs="宋体"/>
          <w:color w:val="auto"/>
          <w:kern w:val="0"/>
          <w:sz w:val="24"/>
          <w:szCs w:val="24"/>
          <w:lang w:val="en-US" w:eastAsia="zh-CN"/>
        </w:rPr>
        <w:t>4</w:t>
      </w:r>
      <w:r>
        <w:rPr>
          <w:rFonts w:hint="eastAsia" w:ascii="宋体" w:hAnsi="宋体" w:cs="宋体"/>
          <w:color w:val="auto"/>
          <w:kern w:val="0"/>
          <w:sz w:val="24"/>
          <w:szCs w:val="24"/>
        </w:rPr>
        <w:t>) 温岭市采购诚信竞投承诺书</w:t>
      </w:r>
      <w:r>
        <w:rPr>
          <w:rFonts w:hint="eastAsia" w:ascii="宋体" w:hAnsi="宋体" w:cs="宋体"/>
          <w:color w:val="auto"/>
          <w:kern w:val="0"/>
          <w:sz w:val="24"/>
        </w:rPr>
        <w:t>（格式附后）</w:t>
      </w:r>
      <w:r>
        <w:rPr>
          <w:rFonts w:hint="eastAsia" w:ascii="宋体" w:hAnsi="宋体" w:cs="宋体"/>
          <w:color w:val="auto"/>
          <w:kern w:val="0"/>
          <w:sz w:val="24"/>
          <w:szCs w:val="24"/>
        </w:rPr>
        <w:t>；</w:t>
      </w:r>
    </w:p>
    <w:p w14:paraId="24CA61DE">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kern w:val="0"/>
          <w:sz w:val="24"/>
          <w:szCs w:val="24"/>
        </w:rPr>
      </w:pPr>
      <w:r>
        <w:rPr>
          <w:rFonts w:hint="eastAsia" w:cs="宋体"/>
          <w:color w:val="auto"/>
          <w:kern w:val="0"/>
          <w:sz w:val="24"/>
          <w:szCs w:val="24"/>
          <w:lang w:val="en-US" w:eastAsia="zh-CN"/>
        </w:rPr>
        <w:t>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法定代表人身份证明书（格式附后）；</w:t>
      </w:r>
    </w:p>
    <w:p w14:paraId="57005179">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hint="eastAsia" w:ascii="宋体" w:hAnsi="宋体" w:cs="宋体"/>
          <w:color w:val="auto"/>
          <w:kern w:val="0"/>
          <w:sz w:val="24"/>
          <w:szCs w:val="24"/>
        </w:rPr>
      </w:pPr>
      <w:r>
        <w:rPr>
          <w:rFonts w:hint="eastAsia" w:cs="宋体"/>
          <w:color w:val="auto"/>
          <w:kern w:val="0"/>
          <w:sz w:val="24"/>
          <w:szCs w:val="24"/>
          <w:lang w:val="en-US" w:eastAsia="zh-CN"/>
        </w:rPr>
        <w:t>6</w:t>
      </w:r>
      <w:r>
        <w:rPr>
          <w:rFonts w:hint="eastAsia" w:ascii="宋体" w:hAnsi="宋体" w:cs="宋体"/>
          <w:color w:val="auto"/>
          <w:kern w:val="0"/>
          <w:sz w:val="24"/>
          <w:szCs w:val="24"/>
        </w:rPr>
        <w:t xml:space="preserve">) </w:t>
      </w:r>
      <w:r>
        <w:rPr>
          <w:rFonts w:hint="eastAsia" w:ascii="宋体" w:hAnsi="宋体" w:cs="宋体"/>
          <w:color w:val="auto"/>
          <w:kern w:val="0"/>
          <w:sz w:val="24"/>
        </w:rPr>
        <w:t>授权委托书（如授权委托代理人的则需提供此项，格式附后）</w:t>
      </w:r>
      <w:r>
        <w:rPr>
          <w:rFonts w:hint="eastAsia" w:ascii="宋体" w:hAnsi="宋体" w:cs="宋体"/>
          <w:color w:val="auto"/>
          <w:kern w:val="0"/>
          <w:sz w:val="24"/>
          <w:szCs w:val="24"/>
        </w:rPr>
        <w:t>；</w:t>
      </w:r>
    </w:p>
    <w:p w14:paraId="7527428C">
      <w:pPr>
        <w:keepNext w:val="0"/>
        <w:keepLines w:val="0"/>
        <w:pageBreakBefore w:val="0"/>
        <w:wordWrap/>
        <w:topLinePunct w:val="0"/>
        <w:autoSpaceDE/>
        <w:autoSpaceDN/>
        <w:bidi w:val="0"/>
        <w:adjustRightInd/>
        <w:spacing w:line="400" w:lineRule="exact"/>
        <w:ind w:firstLine="424" w:firstLineChars="177"/>
        <w:textAlignment w:val="auto"/>
        <w:rPr>
          <w:rFonts w:hint="eastAsia" w:ascii="宋体" w:hAnsi="宋体" w:cs="宋体"/>
          <w:color w:val="auto"/>
          <w:kern w:val="0"/>
          <w:sz w:val="24"/>
          <w:szCs w:val="24"/>
          <w:lang w:val="en-US" w:eastAsia="zh-CN"/>
        </w:rPr>
      </w:pPr>
      <w:r>
        <w:rPr>
          <w:rFonts w:hint="eastAsia" w:cs="宋体"/>
          <w:color w:val="auto"/>
          <w:kern w:val="0"/>
          <w:sz w:val="24"/>
          <w:szCs w:val="24"/>
          <w:lang w:val="en-US" w:eastAsia="zh-CN"/>
        </w:rPr>
        <w:t>7</w:t>
      </w:r>
      <w:r>
        <w:rPr>
          <w:rFonts w:hint="eastAsia" w:ascii="宋体" w:hAnsi="宋体" w:cs="宋体"/>
          <w:color w:val="auto"/>
          <w:kern w:val="0"/>
          <w:sz w:val="24"/>
          <w:szCs w:val="24"/>
          <w:lang w:val="en-US" w:eastAsia="zh-CN"/>
        </w:rPr>
        <w:t>）投标人企业情况表（格式附后）；</w:t>
      </w:r>
    </w:p>
    <w:p w14:paraId="10B430A2">
      <w:pPr>
        <w:keepNext w:val="0"/>
        <w:keepLines w:val="0"/>
        <w:pageBreakBefore w:val="0"/>
        <w:wordWrap/>
        <w:topLinePunct w:val="0"/>
        <w:autoSpaceDE/>
        <w:autoSpaceDN/>
        <w:bidi w:val="0"/>
        <w:adjustRightInd/>
        <w:spacing w:line="400" w:lineRule="exact"/>
        <w:ind w:firstLine="424" w:firstLineChars="177"/>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同类项目的业绩表及合同复印件；</w:t>
      </w:r>
    </w:p>
    <w:p w14:paraId="7EA4B0BC">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hint="eastAsia" w:ascii="宋体" w:hAnsi="宋体" w:cs="宋体"/>
          <w:color w:val="auto"/>
          <w:kern w:val="0"/>
          <w:sz w:val="24"/>
          <w:szCs w:val="24"/>
        </w:rPr>
      </w:pPr>
      <w:r>
        <w:rPr>
          <w:rFonts w:hint="eastAsia"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企业或供应商认为需要提供的其它说明和资料；</w:t>
      </w:r>
    </w:p>
    <w:p w14:paraId="7482895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kern w:val="0"/>
          <w:sz w:val="24"/>
          <w:szCs w:val="24"/>
        </w:rPr>
      </w:pPr>
      <w:r>
        <w:rPr>
          <w:rFonts w:hint="eastAsia" w:cs="宋体"/>
          <w:b/>
          <w:bCs/>
          <w:color w:val="auto"/>
          <w:kern w:val="0"/>
          <w:sz w:val="24"/>
          <w:szCs w:val="24"/>
          <w:lang w:val="en-US" w:eastAsia="zh-CN"/>
        </w:rPr>
        <w:t>9.2</w:t>
      </w:r>
      <w:r>
        <w:rPr>
          <w:rFonts w:hint="eastAsia" w:ascii="宋体" w:hAnsi="宋体" w:cs="宋体"/>
          <w:b/>
          <w:bCs/>
          <w:color w:val="auto"/>
          <w:kern w:val="0"/>
          <w:sz w:val="24"/>
          <w:szCs w:val="24"/>
        </w:rPr>
        <w:t>报价文件：</w:t>
      </w:r>
    </w:p>
    <w:p w14:paraId="61E02928">
      <w:pPr>
        <w:keepNext w:val="0"/>
        <w:keepLines w:val="0"/>
        <w:pageBreakBefore w:val="0"/>
        <w:widowControl w:val="0"/>
        <w:kinsoku/>
        <w:wordWrap/>
        <w:overflowPunct/>
        <w:topLinePunct w:val="0"/>
        <w:autoSpaceDE/>
        <w:autoSpaceDN/>
        <w:bidi w:val="0"/>
        <w:adjustRightInd/>
        <w:snapToGrid/>
        <w:spacing w:line="440" w:lineRule="exact"/>
        <w:ind w:left="444" w:leftChars="202"/>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投标函（格式附后）；</w:t>
      </w:r>
    </w:p>
    <w:p w14:paraId="49A766A6">
      <w:pPr>
        <w:keepNext w:val="0"/>
        <w:keepLines w:val="0"/>
        <w:pageBreakBefore w:val="0"/>
        <w:widowControl w:val="0"/>
        <w:kinsoku/>
        <w:wordWrap/>
        <w:overflowPunct/>
        <w:topLinePunct w:val="0"/>
        <w:autoSpaceDE/>
        <w:autoSpaceDN/>
        <w:bidi w:val="0"/>
        <w:adjustRightInd/>
        <w:snapToGrid/>
        <w:spacing w:line="440" w:lineRule="exact"/>
        <w:ind w:left="444" w:leftChars="202"/>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开标一览表（格式附后）；</w:t>
      </w:r>
    </w:p>
    <w:p w14:paraId="3D120574">
      <w:pPr>
        <w:keepNext w:val="0"/>
        <w:keepLines w:val="0"/>
        <w:pageBreakBefore w:val="0"/>
        <w:widowControl w:val="0"/>
        <w:kinsoku/>
        <w:wordWrap/>
        <w:overflowPunct/>
        <w:topLinePunct w:val="0"/>
        <w:autoSpaceDE/>
        <w:autoSpaceDN/>
        <w:bidi w:val="0"/>
        <w:adjustRightInd/>
        <w:snapToGrid/>
        <w:spacing w:line="440" w:lineRule="exact"/>
        <w:ind w:left="444" w:leftChars="202"/>
        <w:textAlignment w:val="auto"/>
        <w:rPr>
          <w:rFonts w:hint="eastAsia" w:ascii="宋体" w:hAnsi="宋体" w:cs="宋体"/>
          <w:color w:val="auto"/>
          <w:sz w:val="24"/>
        </w:rPr>
      </w:pPr>
      <w:r>
        <w:rPr>
          <w:rFonts w:hint="eastAsia" w:ascii="宋体" w:hAnsi="宋体" w:cs="宋体"/>
          <w:color w:val="auto"/>
          <w:kern w:val="0"/>
          <w:sz w:val="24"/>
          <w:szCs w:val="24"/>
        </w:rPr>
        <w:t>3）投标人认为需要提供的其它说明和资料</w:t>
      </w:r>
      <w:r>
        <w:rPr>
          <w:rFonts w:hint="eastAsia" w:ascii="宋体" w:hAnsi="宋体" w:cs="宋体"/>
          <w:color w:val="auto"/>
          <w:kern w:val="0"/>
          <w:sz w:val="24"/>
          <w:lang w:bidi="ar"/>
        </w:rPr>
        <w:t>。</w:t>
      </w:r>
    </w:p>
    <w:p w14:paraId="7E94539B">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10.2投标报价是</w:t>
      </w:r>
      <w:r>
        <w:rPr>
          <w:rFonts w:hint="eastAsia" w:ascii="宋体" w:hAnsi="宋体" w:cs="宋体"/>
          <w:b/>
          <w:bCs/>
          <w:color w:val="auto"/>
          <w:kern w:val="0"/>
          <w:sz w:val="24"/>
          <w:u w:val="single"/>
          <w:lang w:bidi="ar"/>
        </w:rPr>
        <w:t>履行合同的最终价格，</w:t>
      </w:r>
      <w:r>
        <w:rPr>
          <w:rFonts w:hint="eastAsia" w:hAnsi="宋体" w:cs="仿宋_GB2312"/>
          <w:b/>
          <w:bCs/>
          <w:color w:val="auto"/>
          <w:sz w:val="24"/>
          <w:u w:val="single"/>
        </w:rPr>
        <w:t>为完成本招标文件中提出的所有采购内容并完成合同约定的相应服务应支付的各项金额总和，包括利润、税金</w:t>
      </w:r>
      <w:r>
        <w:rPr>
          <w:rFonts w:hint="eastAsia" w:cs="仿宋_GB2312"/>
          <w:b/>
          <w:bCs/>
          <w:color w:val="auto"/>
          <w:sz w:val="24"/>
          <w:u w:val="single"/>
          <w:lang w:eastAsia="zh-CN"/>
        </w:rPr>
        <w:t>、保险</w:t>
      </w:r>
      <w:r>
        <w:rPr>
          <w:rFonts w:hint="eastAsia" w:hAnsi="宋体" w:cs="仿宋_GB2312"/>
          <w:b/>
          <w:bCs/>
          <w:color w:val="auto"/>
          <w:sz w:val="24"/>
          <w:u w:val="single"/>
        </w:rPr>
        <w:t>等相关服务的所有费用</w:t>
      </w:r>
      <w:r>
        <w:rPr>
          <w:rFonts w:hAnsi="宋体" w:cs="仿宋_GB2312"/>
          <w:b/>
          <w:bCs/>
          <w:color w:val="auto"/>
          <w:sz w:val="24"/>
          <w:u w:val="single"/>
        </w:rPr>
        <w:t>。</w:t>
      </w:r>
      <w:r>
        <w:rPr>
          <w:rFonts w:hint="eastAsia" w:hAnsi="宋体" w:cs="仿宋_GB2312"/>
          <w:color w:val="auto"/>
          <w:sz w:val="24"/>
        </w:rPr>
        <w:t>凡投标人在报价中未列明但又为本次采购所必备的项目或遗漏项目，采购人将一律视为已包括在其报价中，在合同执行中将不予考虑</w:t>
      </w:r>
      <w:r>
        <w:rPr>
          <w:rFonts w:hint="eastAsia" w:ascii="宋体" w:hAnsi="宋体" w:cs="宋体"/>
          <w:color w:val="auto"/>
          <w:kern w:val="0"/>
          <w:sz w:val="24"/>
          <w:lang w:bidi="ar"/>
        </w:rPr>
        <w:t>。</w:t>
      </w:r>
    </w:p>
    <w:p w14:paraId="19DAD455">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10.3投标文件只允许有一个报价，有选择的或有条件的报价将不予接受。</w:t>
      </w:r>
    </w:p>
    <w:p w14:paraId="6D06E64C">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11、投标文件的有效期</w:t>
      </w:r>
    </w:p>
    <w:p w14:paraId="36061C69">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11.1自投标截止日起90天投标文件应保持有效。有效期不足的投标文件将被拒绝。</w:t>
      </w:r>
    </w:p>
    <w:p w14:paraId="0374B925">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11.2在特殊情况下，采购人可与投标人协商延长投标书的有效期，这种要求和答复均以书面形式进行。</w:t>
      </w:r>
    </w:p>
    <w:p w14:paraId="5BF23FD1">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 xml:space="preserve">11.3同意延长有效期的投标人不能修改投标文件。 </w:t>
      </w:r>
    </w:p>
    <w:p w14:paraId="0C8794C2">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11.4中标人的投标文件自开标之日起至合同履行完毕止均应保持有效。</w:t>
      </w:r>
    </w:p>
    <w:p w14:paraId="4BB0EF16">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12、投标文件的编制</w:t>
      </w:r>
    </w:p>
    <w:p w14:paraId="01C5243F">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12.1投标文件应按本须知第9条规定及第六章“投标文件格式”进行编制。</w:t>
      </w:r>
    </w:p>
    <w:p w14:paraId="2AB71F1E">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12.2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委托代理人签字确认。</w:t>
      </w:r>
    </w:p>
    <w:p w14:paraId="45B811D6">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12.3投标人应按本须知前附表第4项规定，编制相应份数的投标文件。</w:t>
      </w:r>
    </w:p>
    <w:p w14:paraId="0955BEE4">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lang w:eastAsia="zh-CN"/>
        </w:rPr>
        <w:t>三、</w:t>
      </w:r>
      <w:r>
        <w:rPr>
          <w:rFonts w:hint="eastAsia"/>
          <w:b/>
          <w:sz w:val="30"/>
          <w:szCs w:val="30"/>
        </w:rPr>
        <w:t>投标</w:t>
      </w:r>
    </w:p>
    <w:p w14:paraId="7EA44C9C">
      <w:pPr>
        <w:pStyle w:val="25"/>
        <w:pageBreakBefore w:val="0"/>
        <w:widowControl/>
        <w:kinsoku/>
        <w:wordWrap/>
        <w:overflowPunct/>
        <w:topLinePunct w:val="0"/>
        <w:autoSpaceDE w:val="0"/>
        <w:autoSpaceDN w:val="0"/>
        <w:bidi w:val="0"/>
        <w:adjustRightInd/>
        <w:spacing w:before="0" w:after="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、投标文件的包装密封、标识</w:t>
      </w:r>
    </w:p>
    <w:p w14:paraId="52618ACE">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.1</w:t>
      </w:r>
      <w:r>
        <w:rPr>
          <w:rFonts w:hint="eastAsia" w:ascii="宋体" w:hAnsi="宋体" w:cs="宋体"/>
          <w:color w:val="auto"/>
          <w:kern w:val="0"/>
          <w:sz w:val="24"/>
          <w:lang w:eastAsia="zh-CN" w:bidi="ar"/>
        </w:rPr>
        <w:t>投标</w:t>
      </w:r>
      <w:r>
        <w:rPr>
          <w:rFonts w:hint="eastAsia" w:ascii="宋体" w:hAnsi="宋体" w:cs="宋体"/>
          <w:color w:val="auto"/>
          <w:kern w:val="0"/>
          <w:sz w:val="24"/>
          <w:lang w:bidi="ar"/>
        </w:rPr>
        <w:t>文件应装订成册，装入密封袋里，并在外包装上准确</w:t>
      </w:r>
      <w:r>
        <w:rPr>
          <w:rFonts w:hint="eastAsia" w:ascii="宋体" w:hAnsi="宋体" w:cs="宋体"/>
          <w:color w:val="auto"/>
          <w:kern w:val="21"/>
          <w:sz w:val="24"/>
          <w:szCs w:val="20"/>
          <w:lang w:bidi="ar"/>
        </w:rPr>
        <w:t>标明“</w:t>
      </w:r>
      <w:r>
        <w:rPr>
          <w:rFonts w:hint="eastAsia" w:ascii="宋体" w:hAnsi="宋体" w:cs="宋体"/>
          <w:color w:val="auto"/>
          <w:kern w:val="21"/>
          <w:sz w:val="24"/>
          <w:szCs w:val="20"/>
          <w:lang w:eastAsia="zh-CN" w:bidi="ar"/>
        </w:rPr>
        <w:t>投标</w:t>
      </w:r>
      <w:r>
        <w:rPr>
          <w:rFonts w:hint="eastAsia" w:ascii="宋体" w:hAnsi="宋体" w:cs="宋体"/>
          <w:color w:val="auto"/>
          <w:kern w:val="21"/>
          <w:sz w:val="24"/>
          <w:szCs w:val="20"/>
          <w:lang w:bidi="ar"/>
        </w:rPr>
        <w:t>文件”、“项目名称”和“投标人名称”</w:t>
      </w:r>
      <w:r>
        <w:rPr>
          <w:rFonts w:hint="eastAsia" w:ascii="宋体" w:hAnsi="宋体" w:cs="宋体"/>
          <w:color w:val="auto"/>
          <w:kern w:val="0"/>
          <w:sz w:val="24"/>
          <w:lang w:bidi="ar"/>
        </w:rPr>
        <w:t>。</w:t>
      </w:r>
    </w:p>
    <w:p w14:paraId="658F1A6D">
      <w:pPr>
        <w:pageBreakBefore w:val="0"/>
        <w:widowControl/>
        <w:kinsoku/>
        <w:wordWrap/>
        <w:overflowPunct/>
        <w:topLinePunct w:val="0"/>
        <w:autoSpaceDE w:val="0"/>
        <w:autoSpaceDN w:val="0"/>
        <w:bidi w:val="0"/>
        <w:adjustRightInd/>
        <w:snapToGrid w:val="0"/>
        <w:spacing w:before="0" w:after="0" w:line="400" w:lineRule="exact"/>
        <w:ind w:right="0" w:firstLine="482" w:firstLineChars="200"/>
        <w:textAlignment w:val="auto"/>
        <w:rPr>
          <w:rFonts w:hint="eastAsia" w:ascii="宋体" w:hAnsi="宋体" w:cs="宋体"/>
          <w:color w:val="auto"/>
          <w:sz w:val="24"/>
        </w:rPr>
      </w:pPr>
      <w:r>
        <w:rPr>
          <w:rFonts w:hint="eastAsia" w:ascii="宋体" w:hAnsi="宋体" w:cs="宋体"/>
          <w:b/>
          <w:color w:val="auto"/>
          <w:kern w:val="21"/>
          <w:sz w:val="24"/>
          <w:szCs w:val="20"/>
          <w:u w:val="single"/>
          <w:lang w:bidi="ar"/>
        </w:rPr>
        <w:t>未按上述规定进行密封和标识的投标文件，采购人将不予受理。</w:t>
      </w:r>
    </w:p>
    <w:p w14:paraId="008FEBC5">
      <w:pPr>
        <w:pStyle w:val="25"/>
        <w:pageBreakBefore w:val="0"/>
        <w:widowControl/>
        <w:kinsoku/>
        <w:wordWrap/>
        <w:overflowPunct/>
        <w:topLinePunct w:val="0"/>
        <w:autoSpaceDE w:val="0"/>
        <w:autoSpaceDN w:val="0"/>
        <w:bidi w:val="0"/>
        <w:adjustRightInd/>
        <w:spacing w:before="0" w:after="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、投标文件的递交</w:t>
      </w:r>
    </w:p>
    <w:p w14:paraId="02A81B99">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w:t>
      </w: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.1</w:t>
      </w:r>
      <w:r>
        <w:rPr>
          <w:rFonts w:hint="eastAsia" w:ascii="宋体" w:hAnsi="宋体" w:cs="宋体"/>
          <w:b/>
          <w:color w:val="auto"/>
          <w:kern w:val="21"/>
          <w:sz w:val="24"/>
          <w:szCs w:val="20"/>
          <w:u w:val="single"/>
          <w:lang w:bidi="ar"/>
        </w:rPr>
        <w:t>投标人的投标文件在</w:t>
      </w:r>
      <w:r>
        <w:rPr>
          <w:rFonts w:hint="eastAsia" w:ascii="宋体" w:hAnsi="宋体" w:cs="宋体"/>
          <w:b/>
          <w:color w:val="auto"/>
          <w:kern w:val="21"/>
          <w:sz w:val="24"/>
          <w:szCs w:val="20"/>
          <w:u w:val="single"/>
          <w:lang w:eastAsia="zh-CN" w:bidi="ar"/>
        </w:rPr>
        <w:t>招标文件</w:t>
      </w:r>
      <w:r>
        <w:rPr>
          <w:rFonts w:hint="eastAsia" w:ascii="宋体" w:hAnsi="宋体" w:cs="宋体"/>
          <w:b/>
          <w:color w:val="auto"/>
          <w:kern w:val="21"/>
          <w:sz w:val="24"/>
          <w:szCs w:val="20"/>
          <w:u w:val="single"/>
          <w:lang w:bidi="ar"/>
        </w:rPr>
        <w:t>规定的</w:t>
      </w:r>
      <w:r>
        <w:rPr>
          <w:rFonts w:hint="eastAsia" w:ascii="宋体" w:hAnsi="宋体" w:cs="宋体"/>
          <w:b/>
          <w:color w:val="auto"/>
          <w:kern w:val="21"/>
          <w:sz w:val="24"/>
          <w:szCs w:val="20"/>
          <w:u w:val="single"/>
          <w:lang w:eastAsia="zh-CN" w:bidi="ar"/>
        </w:rPr>
        <w:t>投标</w:t>
      </w:r>
      <w:r>
        <w:rPr>
          <w:rFonts w:hint="eastAsia" w:ascii="宋体" w:hAnsi="宋体" w:cs="宋体"/>
          <w:b/>
          <w:color w:val="auto"/>
          <w:kern w:val="21"/>
          <w:sz w:val="24"/>
          <w:szCs w:val="20"/>
          <w:u w:val="single"/>
          <w:lang w:bidi="ar"/>
        </w:rPr>
        <w:t>截止时间前以直接提交形式提交至</w:t>
      </w:r>
      <w:r>
        <w:rPr>
          <w:rFonts w:hint="eastAsia" w:ascii="宋体" w:hAnsi="宋体" w:cs="宋体"/>
          <w:b/>
          <w:color w:val="auto"/>
          <w:kern w:val="21"/>
          <w:sz w:val="24"/>
          <w:szCs w:val="20"/>
          <w:u w:val="single"/>
          <w:lang w:eastAsia="zh-CN" w:bidi="ar"/>
        </w:rPr>
        <w:t>招标文件</w:t>
      </w:r>
      <w:r>
        <w:rPr>
          <w:rFonts w:hint="eastAsia" w:ascii="宋体" w:hAnsi="宋体" w:cs="宋体"/>
          <w:b/>
          <w:color w:val="auto"/>
          <w:kern w:val="21"/>
          <w:sz w:val="24"/>
          <w:szCs w:val="20"/>
          <w:u w:val="single"/>
          <w:lang w:bidi="ar"/>
        </w:rPr>
        <w:t>规定的地点</w:t>
      </w:r>
      <w:r>
        <w:rPr>
          <w:rFonts w:hint="eastAsia" w:ascii="宋体" w:hAnsi="宋体" w:cs="宋体"/>
          <w:b/>
          <w:color w:val="auto"/>
          <w:kern w:val="21"/>
          <w:sz w:val="24"/>
          <w:szCs w:val="20"/>
          <w:u w:val="single"/>
          <w:lang w:eastAsia="zh-CN" w:bidi="ar"/>
        </w:rPr>
        <w:t>，</w:t>
      </w:r>
      <w:r>
        <w:rPr>
          <w:rFonts w:hint="eastAsia" w:ascii="宋体" w:hAnsi="宋体" w:cs="宋体"/>
          <w:b/>
          <w:color w:val="auto"/>
          <w:kern w:val="21"/>
          <w:sz w:val="24"/>
          <w:szCs w:val="20"/>
          <w:u w:val="single"/>
          <w:lang w:bidi="ar"/>
        </w:rPr>
        <w:t>投标人的法定代表人（或委托代理人）必须参加开标会议，并带身份证原件，提交投标文件时投标人代表应签名报到</w:t>
      </w:r>
      <w:r>
        <w:rPr>
          <w:rFonts w:hint="eastAsia" w:ascii="宋体" w:hAnsi="宋体" w:cs="宋体"/>
          <w:b/>
          <w:color w:val="auto"/>
          <w:kern w:val="21"/>
          <w:sz w:val="24"/>
          <w:szCs w:val="20"/>
          <w:u w:val="single"/>
          <w:lang w:eastAsia="zh-CN" w:bidi="ar"/>
        </w:rPr>
        <w:t>，未携带身份证原件的，</w:t>
      </w:r>
      <w:r>
        <w:rPr>
          <w:rFonts w:hint="eastAsia" w:ascii="宋体" w:hAnsi="宋体" w:cs="宋体"/>
          <w:b/>
          <w:color w:val="auto"/>
          <w:kern w:val="21"/>
          <w:sz w:val="24"/>
          <w:szCs w:val="20"/>
          <w:u w:val="single"/>
          <w:lang w:bidi="ar"/>
        </w:rPr>
        <w:t>采购人</w:t>
      </w:r>
      <w:r>
        <w:rPr>
          <w:rFonts w:hint="eastAsia" w:ascii="宋体" w:hAnsi="宋体" w:cs="宋体"/>
          <w:b/>
          <w:color w:val="auto"/>
          <w:kern w:val="21"/>
          <w:sz w:val="24"/>
          <w:szCs w:val="20"/>
          <w:u w:val="single"/>
          <w:lang w:eastAsia="zh-CN" w:bidi="ar"/>
        </w:rPr>
        <w:t>及代理机构将</w:t>
      </w:r>
      <w:r>
        <w:rPr>
          <w:rFonts w:hint="eastAsia" w:ascii="宋体" w:hAnsi="宋体" w:cs="宋体"/>
          <w:b/>
          <w:color w:val="auto"/>
          <w:kern w:val="21"/>
          <w:sz w:val="24"/>
          <w:szCs w:val="20"/>
          <w:u w:val="single"/>
          <w:lang w:bidi="ar"/>
        </w:rPr>
        <w:t>不予受理</w:t>
      </w:r>
      <w:r>
        <w:rPr>
          <w:rFonts w:hint="eastAsia" w:ascii="宋体" w:hAnsi="宋体" w:cs="宋体"/>
          <w:b/>
          <w:color w:val="auto"/>
          <w:kern w:val="21"/>
          <w:sz w:val="24"/>
          <w:szCs w:val="20"/>
          <w:u w:val="single"/>
          <w:lang w:eastAsia="zh-CN" w:bidi="ar"/>
        </w:rPr>
        <w:t>其投标文件</w:t>
      </w:r>
      <w:r>
        <w:rPr>
          <w:rFonts w:hint="eastAsia" w:ascii="宋体" w:hAnsi="宋体" w:cs="宋体"/>
          <w:b/>
          <w:color w:val="auto"/>
          <w:kern w:val="21"/>
          <w:sz w:val="24"/>
          <w:szCs w:val="20"/>
          <w:u w:val="single"/>
          <w:lang w:bidi="ar"/>
        </w:rPr>
        <w:t>。</w:t>
      </w:r>
    </w:p>
    <w:p w14:paraId="41726037">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4</w:t>
      </w:r>
      <w:r>
        <w:rPr>
          <w:rFonts w:hint="eastAsia" w:ascii="宋体" w:hAnsi="宋体" w:cs="宋体"/>
          <w:bCs/>
          <w:color w:val="auto"/>
          <w:kern w:val="21"/>
          <w:sz w:val="24"/>
          <w:szCs w:val="20"/>
          <w:lang w:bidi="ar"/>
        </w:rPr>
        <w:t>.2 投标人递交投标文件的地点：见投标人须知前附表。</w:t>
      </w:r>
    </w:p>
    <w:p w14:paraId="77326925">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4</w:t>
      </w:r>
      <w:r>
        <w:rPr>
          <w:rFonts w:hint="eastAsia" w:ascii="宋体" w:hAnsi="宋体" w:cs="宋体"/>
          <w:bCs/>
          <w:color w:val="auto"/>
          <w:kern w:val="21"/>
          <w:sz w:val="24"/>
          <w:szCs w:val="20"/>
          <w:lang w:bidi="ar"/>
        </w:rPr>
        <w:t>.3 除投标人须知前附表另有规定外，投标人所递交的投标文件不予退还。</w:t>
      </w:r>
    </w:p>
    <w:p w14:paraId="1A89AF47">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bCs/>
          <w:color w:val="auto"/>
          <w:kern w:val="21"/>
          <w:sz w:val="24"/>
          <w:szCs w:val="20"/>
          <w:lang w:bidi="ar"/>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4</w:t>
      </w:r>
      <w:r>
        <w:rPr>
          <w:rFonts w:hint="eastAsia" w:ascii="宋体" w:hAnsi="宋体" w:cs="宋体"/>
          <w:bCs/>
          <w:color w:val="auto"/>
          <w:kern w:val="21"/>
          <w:sz w:val="24"/>
          <w:szCs w:val="20"/>
          <w:lang w:bidi="ar"/>
        </w:rPr>
        <w:t>.4逾期送达的或者未送达指定地点的投标文件，采购人不予受理。</w:t>
      </w:r>
    </w:p>
    <w:p w14:paraId="37B12EFD">
      <w:pPr>
        <w:pageBreakBefore w:val="0"/>
        <w:widowControl/>
        <w:kinsoku/>
        <w:wordWrap/>
        <w:overflowPunct/>
        <w:topLinePunct w:val="0"/>
        <w:autoSpaceDE w:val="0"/>
        <w:autoSpaceDN w:val="0"/>
        <w:bidi w:val="0"/>
        <w:adjustRightInd/>
        <w:snapToGrid w:val="0"/>
        <w:spacing w:before="0" w:after="0" w:line="400" w:lineRule="exact"/>
        <w:ind w:right="0" w:firstLine="44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、投标文件的修改与撤回</w:t>
      </w:r>
    </w:p>
    <w:p w14:paraId="020C1024">
      <w:pPr>
        <w:pageBreakBefore w:val="0"/>
        <w:kinsoku/>
        <w:wordWrap/>
        <w:overflowPunct/>
        <w:topLinePunct w:val="0"/>
        <w:autoSpaceDE w:val="0"/>
        <w:autoSpaceDN w:val="0"/>
        <w:bidi w:val="0"/>
        <w:adjustRightInd/>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5</w:t>
      </w:r>
      <w:r>
        <w:rPr>
          <w:rFonts w:hint="eastAsia" w:ascii="宋体" w:hAnsi="宋体" w:cs="宋体"/>
          <w:bCs/>
          <w:color w:val="auto"/>
          <w:kern w:val="21"/>
          <w:sz w:val="24"/>
          <w:szCs w:val="20"/>
          <w:lang w:bidi="ar"/>
        </w:rPr>
        <w:t>.1 在投标人须知前附表第6项规定的投标截止时间前，投标人可以修改或撤回已提交的投标文件，但应以书面形式通知采购人。</w:t>
      </w:r>
    </w:p>
    <w:p w14:paraId="59B2B2F3">
      <w:pPr>
        <w:pageBreakBefore w:val="0"/>
        <w:kinsoku/>
        <w:wordWrap/>
        <w:overflowPunct/>
        <w:topLinePunct w:val="0"/>
        <w:autoSpaceDE w:val="0"/>
        <w:autoSpaceDN w:val="0"/>
        <w:bidi w:val="0"/>
        <w:adjustRightInd/>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5</w:t>
      </w:r>
      <w:r>
        <w:rPr>
          <w:rFonts w:hint="eastAsia" w:ascii="宋体" w:hAnsi="宋体" w:cs="宋体"/>
          <w:bCs/>
          <w:color w:val="auto"/>
          <w:kern w:val="21"/>
          <w:sz w:val="24"/>
          <w:szCs w:val="20"/>
          <w:lang w:bidi="ar"/>
        </w:rPr>
        <w:t>.2 投标人修改或撤回已提交投标文件的书面通知应由投标人的法定代表人（或其委托代理人）签字或盖投标人公章。采购人收到书面通知后，向投标人出具签收凭证。</w:t>
      </w:r>
    </w:p>
    <w:p w14:paraId="4CABBCC8">
      <w:pPr>
        <w:pageBreakBefore w:val="0"/>
        <w:kinsoku/>
        <w:wordWrap/>
        <w:overflowPunct/>
        <w:topLinePunct w:val="0"/>
        <w:autoSpaceDE w:val="0"/>
        <w:autoSpaceDN w:val="0"/>
        <w:bidi w:val="0"/>
        <w:adjustRightInd/>
        <w:spacing w:before="0" w:after="0" w:line="400" w:lineRule="exact"/>
        <w:ind w:right="0" w:firstLine="480" w:firstLineChars="200"/>
        <w:textAlignment w:val="auto"/>
        <w:rPr>
          <w:rFonts w:hint="eastAsia" w:ascii="宋体" w:hAnsi="宋体" w:cs="宋体"/>
          <w:bCs/>
          <w:color w:val="auto"/>
          <w:kern w:val="21"/>
          <w:sz w:val="24"/>
          <w:szCs w:val="20"/>
          <w:lang w:bidi="ar"/>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5</w:t>
      </w:r>
      <w:r>
        <w:rPr>
          <w:rFonts w:hint="eastAsia" w:ascii="宋体" w:hAnsi="宋体" w:cs="宋体"/>
          <w:bCs/>
          <w:color w:val="auto"/>
          <w:kern w:val="21"/>
          <w:sz w:val="24"/>
          <w:szCs w:val="20"/>
          <w:lang w:bidi="ar"/>
        </w:rPr>
        <w:t>.3 修改的内容为投标文件的组成部分。修改的投标文件应由投标人的法定代表人（或其委托代理人）签字或盖投标人公章，并按照本须知第14、15条规定进行密封、标</w:t>
      </w:r>
      <w:r>
        <w:rPr>
          <w:rFonts w:hint="eastAsia" w:ascii="宋体" w:hAnsi="宋体" w:cs="宋体"/>
          <w:color w:val="auto"/>
          <w:kern w:val="21"/>
          <w:sz w:val="24"/>
          <w:szCs w:val="20"/>
          <w:lang w:bidi="ar"/>
        </w:rPr>
        <w:t>识</w:t>
      </w:r>
      <w:r>
        <w:rPr>
          <w:rFonts w:hint="eastAsia" w:ascii="宋体" w:hAnsi="宋体" w:cs="宋体"/>
          <w:bCs/>
          <w:color w:val="auto"/>
          <w:kern w:val="21"/>
          <w:sz w:val="24"/>
          <w:szCs w:val="20"/>
          <w:lang w:bidi="ar"/>
        </w:rPr>
        <w:t>和提交，并标明“修改”字样。</w:t>
      </w:r>
    </w:p>
    <w:p w14:paraId="32A53296">
      <w:pPr>
        <w:pageBreakBefore w:val="0"/>
        <w:kinsoku/>
        <w:wordWrap/>
        <w:overflowPunct/>
        <w:topLinePunct w:val="0"/>
        <w:bidi w:val="0"/>
        <w:spacing w:before="0" w:line="400" w:lineRule="exact"/>
        <w:ind w:right="0" w:firstLine="602" w:firstLineChars="200"/>
        <w:jc w:val="center"/>
        <w:textAlignment w:val="auto"/>
        <w:rPr>
          <w:rFonts w:hint="eastAsia"/>
          <w:b/>
          <w:sz w:val="30"/>
          <w:szCs w:val="30"/>
          <w:lang w:eastAsia="zh-CN"/>
        </w:rPr>
      </w:pPr>
      <w:r>
        <w:rPr>
          <w:rFonts w:hint="eastAsia"/>
          <w:b/>
          <w:sz w:val="30"/>
          <w:szCs w:val="30"/>
          <w:lang w:eastAsia="zh-CN"/>
        </w:rPr>
        <w:t>四、开标</w:t>
      </w:r>
    </w:p>
    <w:p w14:paraId="58EE5E0B">
      <w:pPr>
        <w:pStyle w:val="25"/>
        <w:pageBreakBefore w:val="0"/>
        <w:widowControl/>
        <w:kinsoku/>
        <w:wordWrap/>
        <w:overflowPunct/>
        <w:topLinePunct w:val="0"/>
        <w:autoSpaceDE w:val="0"/>
        <w:autoSpaceDN w:val="0"/>
        <w:bidi w:val="0"/>
        <w:adjustRightInd/>
        <w:spacing w:before="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、开标</w:t>
      </w:r>
    </w:p>
    <w:p w14:paraId="3CF2CE20">
      <w:pPr>
        <w:pageBreakBefore w:val="0"/>
        <w:kinsoku/>
        <w:wordWrap/>
        <w:overflowPunct/>
        <w:topLinePunct w:val="0"/>
        <w:autoSpaceDE w:val="0"/>
        <w:autoSpaceDN w:val="0"/>
        <w:bidi w:val="0"/>
        <w:adjustRightInd/>
        <w:spacing w:before="0" w:line="400" w:lineRule="exact"/>
        <w:ind w:right="0" w:firstLine="480" w:firstLineChars="200"/>
        <w:textAlignment w:val="auto"/>
        <w:rPr>
          <w:rFonts w:hint="eastAsia" w:ascii="宋体" w:hAnsi="宋体" w:cs="宋体"/>
          <w:bCs/>
          <w:color w:val="auto"/>
          <w:sz w:val="24"/>
          <w:szCs w:val="20"/>
        </w:rPr>
      </w:pPr>
      <w:r>
        <w:rPr>
          <w:rFonts w:hint="eastAsia" w:ascii="宋体" w:hAnsi="宋体" w:cs="宋体"/>
          <w:bCs/>
          <w:color w:val="auto"/>
          <w:kern w:val="0"/>
          <w:sz w:val="24"/>
          <w:szCs w:val="20"/>
          <w:lang w:bidi="ar"/>
        </w:rPr>
        <w:t>1</w:t>
      </w:r>
      <w:r>
        <w:rPr>
          <w:rFonts w:hint="eastAsia" w:ascii="宋体" w:hAnsi="宋体" w:cs="宋体"/>
          <w:bCs/>
          <w:color w:val="auto"/>
          <w:kern w:val="0"/>
          <w:sz w:val="24"/>
          <w:szCs w:val="20"/>
          <w:lang w:val="en-US" w:eastAsia="zh-CN" w:bidi="ar"/>
        </w:rPr>
        <w:t>6</w:t>
      </w:r>
      <w:r>
        <w:rPr>
          <w:rFonts w:hint="eastAsia" w:ascii="宋体" w:hAnsi="宋体" w:cs="宋体"/>
          <w:bCs/>
          <w:color w:val="auto"/>
          <w:kern w:val="0"/>
          <w:sz w:val="24"/>
          <w:szCs w:val="20"/>
          <w:lang w:bidi="ar"/>
        </w:rPr>
        <w:t>.1采购人将于投标人须知前附表第7项规定的时间和地点举行开标会议。投标人的法定代表人或其委托代理人应参加开标会并签到。投标人的法定代表人或其委托代理人未按时签到的，视同放弃开标监督权利、认可开标结果。</w:t>
      </w:r>
    </w:p>
    <w:p w14:paraId="1907FFAB">
      <w:pPr>
        <w:pageBreakBefore w:val="0"/>
        <w:kinsoku/>
        <w:wordWrap/>
        <w:overflowPunct/>
        <w:topLinePunct w:val="0"/>
        <w:autoSpaceDE w:val="0"/>
        <w:autoSpaceDN w:val="0"/>
        <w:bidi w:val="0"/>
        <w:adjustRightInd/>
        <w:spacing w:before="0" w:line="400" w:lineRule="exact"/>
        <w:ind w:right="0" w:firstLine="480" w:firstLineChars="200"/>
        <w:textAlignment w:val="auto"/>
        <w:rPr>
          <w:rFonts w:hint="eastAsia" w:ascii="宋体" w:hAnsi="宋体" w:cs="宋体"/>
          <w:bCs/>
          <w:color w:val="auto"/>
          <w:sz w:val="24"/>
          <w:szCs w:val="20"/>
        </w:rPr>
      </w:pPr>
      <w:r>
        <w:rPr>
          <w:rFonts w:hint="eastAsia" w:ascii="宋体" w:hAnsi="宋体" w:cs="宋体"/>
          <w:bCs/>
          <w:color w:val="auto"/>
          <w:kern w:val="0"/>
          <w:sz w:val="24"/>
          <w:szCs w:val="20"/>
          <w:lang w:bidi="ar"/>
        </w:rPr>
        <w:t>1</w:t>
      </w:r>
      <w:r>
        <w:rPr>
          <w:rFonts w:hint="eastAsia" w:ascii="宋体" w:hAnsi="宋体" w:cs="宋体"/>
          <w:bCs/>
          <w:color w:val="auto"/>
          <w:kern w:val="0"/>
          <w:sz w:val="24"/>
          <w:szCs w:val="20"/>
          <w:lang w:val="en-US" w:eastAsia="zh-CN" w:bidi="ar"/>
        </w:rPr>
        <w:t>6</w:t>
      </w:r>
      <w:r>
        <w:rPr>
          <w:rFonts w:hint="eastAsia" w:ascii="宋体" w:hAnsi="宋体" w:cs="宋体"/>
          <w:bCs/>
          <w:color w:val="auto"/>
          <w:kern w:val="0"/>
          <w:sz w:val="24"/>
          <w:szCs w:val="20"/>
          <w:lang w:bidi="ar"/>
        </w:rPr>
        <w:t>.2开标程序</w:t>
      </w:r>
    </w:p>
    <w:p w14:paraId="080E35CF">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1）开标会由采购代理机构主持，主持人宣布开标会议开始；</w:t>
      </w:r>
    </w:p>
    <w:p w14:paraId="21F36986">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 xml:space="preserve">2）主持人介绍参加开标会的人员名单； </w:t>
      </w:r>
    </w:p>
    <w:p w14:paraId="2C1B0E0F">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3）主持人宣布评标期间的有关事项；告知应当回避的情形,提请有关人员回避；</w:t>
      </w:r>
    </w:p>
    <w:p w14:paraId="2FDBD7B1">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4）由主持人公布预算价,宣读投标文件中的投标人名称及在其投标文件中承诺的投标报价、投标内容，以及采购代理机构认为有必要宣读的其他内容。</w:t>
      </w:r>
    </w:p>
    <w:p w14:paraId="3D5F523A">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）采购代理机构做开标记录, 投标人代表对开标记录进行当场校核及勘误，并签字确认；同时由记录人、监督人当场签字确认。投标人代表未到场签字确认或者拒绝签字确认的，不影响评标过程。</w:t>
      </w:r>
    </w:p>
    <w:p w14:paraId="08413300">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6</w:t>
      </w:r>
      <w:r>
        <w:rPr>
          <w:rFonts w:hint="eastAsia" w:ascii="宋体" w:hAnsi="宋体" w:cs="宋体"/>
          <w:color w:val="auto"/>
          <w:kern w:val="0"/>
          <w:sz w:val="24"/>
          <w:lang w:bidi="ar"/>
        </w:rPr>
        <w:t>）开标会议结束。</w:t>
      </w:r>
    </w:p>
    <w:p w14:paraId="25CB78C0">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lang w:eastAsia="zh-CN"/>
        </w:rPr>
        <w:t>五、评标</w:t>
      </w:r>
    </w:p>
    <w:p w14:paraId="5D2126BC">
      <w:pPr>
        <w:pStyle w:val="25"/>
        <w:pageBreakBefore w:val="0"/>
        <w:widowControl/>
        <w:kinsoku/>
        <w:wordWrap/>
        <w:overflowPunct/>
        <w:topLinePunct w:val="0"/>
        <w:autoSpaceDE w:val="0"/>
        <w:autoSpaceDN w:val="0"/>
        <w:bidi w:val="0"/>
        <w:adjustRightInd/>
        <w:snapToGrid/>
        <w:spacing w:before="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、评标委员会</w:t>
      </w:r>
    </w:p>
    <w:p w14:paraId="3E8F5FD7">
      <w:pPr>
        <w:pageBreakBefore w:val="0"/>
        <w:kinsoku/>
        <w:wordWrap/>
        <w:overflowPunct/>
        <w:topLinePunct w:val="0"/>
        <w:autoSpaceDE w:val="0"/>
        <w:autoSpaceDN w:val="0"/>
        <w:bidi w:val="0"/>
        <w:adjustRightInd/>
        <w:snapToGrid/>
        <w:spacing w:before="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18.1 评标由采购人依法组建的评标委员会负责。</w:t>
      </w:r>
    </w:p>
    <w:p w14:paraId="02ED632E">
      <w:pPr>
        <w:pStyle w:val="25"/>
        <w:pageBreakBefore w:val="0"/>
        <w:widowControl/>
        <w:kinsoku/>
        <w:wordWrap/>
        <w:overflowPunct/>
        <w:topLinePunct w:val="0"/>
        <w:autoSpaceDE w:val="0"/>
        <w:autoSpaceDN w:val="0"/>
        <w:bidi w:val="0"/>
        <w:adjustRightInd/>
        <w:snapToGrid/>
        <w:spacing w:before="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8</w:t>
      </w:r>
      <w:r>
        <w:rPr>
          <w:rFonts w:hint="eastAsia" w:ascii="宋体" w:hAnsi="宋体" w:eastAsia="宋体" w:cs="宋体"/>
          <w:color w:val="auto"/>
        </w:rPr>
        <w:t>、评标</w:t>
      </w:r>
    </w:p>
    <w:p w14:paraId="308A63FA">
      <w:pPr>
        <w:pageBreakBefore w:val="0"/>
        <w:kinsoku/>
        <w:wordWrap/>
        <w:overflowPunct/>
        <w:topLinePunct w:val="0"/>
        <w:autoSpaceDE w:val="0"/>
        <w:autoSpaceDN w:val="0"/>
        <w:bidi w:val="0"/>
        <w:adjustRightInd/>
        <w:snapToGrid/>
        <w:spacing w:before="0" w:line="400" w:lineRule="exact"/>
        <w:ind w:right="0" w:firstLine="480" w:firstLineChars="200"/>
        <w:textAlignment w:val="auto"/>
        <w:rPr>
          <w:rFonts w:hint="eastAsia" w:ascii="宋体" w:hAnsi="宋体" w:cs="宋体"/>
          <w:color w:val="auto"/>
          <w:kern w:val="21"/>
          <w:sz w:val="24"/>
          <w:szCs w:val="20"/>
        </w:rPr>
      </w:pPr>
      <w:r>
        <w:rPr>
          <w:rFonts w:hint="eastAsia" w:ascii="宋体" w:hAnsi="宋体" w:cs="宋体"/>
          <w:color w:val="auto"/>
          <w:kern w:val="21"/>
          <w:sz w:val="24"/>
          <w:szCs w:val="20"/>
          <w:lang w:bidi="ar"/>
        </w:rPr>
        <w:t>1</w:t>
      </w:r>
      <w:r>
        <w:rPr>
          <w:rFonts w:hint="eastAsia" w:ascii="宋体" w:hAnsi="宋体" w:cs="宋体"/>
          <w:color w:val="auto"/>
          <w:kern w:val="21"/>
          <w:sz w:val="24"/>
          <w:szCs w:val="20"/>
          <w:lang w:val="en-US" w:eastAsia="zh-CN" w:bidi="ar"/>
        </w:rPr>
        <w:t>8</w:t>
      </w:r>
      <w:r>
        <w:rPr>
          <w:rFonts w:hint="eastAsia" w:ascii="宋体" w:hAnsi="宋体" w:cs="宋体"/>
          <w:color w:val="auto"/>
          <w:kern w:val="21"/>
          <w:sz w:val="24"/>
          <w:szCs w:val="20"/>
          <w:lang w:bidi="ar"/>
        </w:rPr>
        <w:t>.1 评标委员会按照第五章“评标标准和方法”规定的方法、评审因素、标准和程序对投标文件进行评审。第五章“评标标准和方法”没有规定的方法、评审因素和标准，不作为评标依据。</w:t>
      </w:r>
    </w:p>
    <w:p w14:paraId="6382F0AD">
      <w:pPr>
        <w:pageBreakBefore w:val="0"/>
        <w:kinsoku/>
        <w:wordWrap/>
        <w:overflowPunct/>
        <w:topLinePunct w:val="0"/>
        <w:bidi w:val="0"/>
        <w:spacing w:before="0" w:line="400" w:lineRule="exact"/>
        <w:ind w:right="0" w:firstLine="602" w:firstLineChars="200"/>
        <w:jc w:val="center"/>
        <w:textAlignment w:val="auto"/>
        <w:rPr>
          <w:rFonts w:hint="eastAsia"/>
          <w:b/>
          <w:sz w:val="30"/>
          <w:szCs w:val="30"/>
          <w:lang w:eastAsia="zh-CN"/>
        </w:rPr>
      </w:pPr>
      <w:bookmarkStart w:id="5" w:name="_Toc152042342"/>
      <w:bookmarkStart w:id="6" w:name="_Toc144974534"/>
      <w:bookmarkStart w:id="7" w:name="_Toc152045566"/>
      <w:bookmarkStart w:id="8" w:name="_Toc179632584"/>
      <w:r>
        <w:rPr>
          <w:rFonts w:hint="eastAsia"/>
          <w:b/>
          <w:sz w:val="30"/>
          <w:szCs w:val="30"/>
          <w:lang w:eastAsia="zh-CN"/>
        </w:rPr>
        <w:t>六、合同授予</w:t>
      </w:r>
      <w:bookmarkEnd w:id="5"/>
      <w:bookmarkEnd w:id="6"/>
      <w:bookmarkEnd w:id="7"/>
      <w:bookmarkEnd w:id="8"/>
    </w:p>
    <w:p w14:paraId="1110C9FF">
      <w:pPr>
        <w:pStyle w:val="25"/>
        <w:pageBreakBefore w:val="0"/>
        <w:widowControl/>
        <w:kinsoku/>
        <w:wordWrap/>
        <w:overflowPunct/>
        <w:topLinePunct w:val="0"/>
        <w:bidi w:val="0"/>
        <w:adjustRightInd/>
        <w:snapToGrid/>
        <w:spacing w:before="0" w:line="400" w:lineRule="exact"/>
        <w:ind w:left="0" w:right="0" w:firstLine="480" w:firstLineChars="200"/>
        <w:textAlignment w:val="auto"/>
        <w:outlineLvl w:val="9"/>
        <w:rPr>
          <w:rFonts w:hint="eastAsia" w:ascii="宋体" w:hAnsi="宋体" w:eastAsia="宋体" w:cs="宋体"/>
          <w:color w:val="auto"/>
        </w:rPr>
      </w:pPr>
      <w:bookmarkStart w:id="9" w:name="_Toc152045567"/>
      <w:bookmarkStart w:id="10" w:name="_Toc144974535"/>
      <w:bookmarkStart w:id="11" w:name="_Toc152042343"/>
      <w:bookmarkStart w:id="12" w:name="_Toc179632585"/>
      <w:r>
        <w:rPr>
          <w:rFonts w:hint="eastAsia" w:ascii="宋体" w:hAnsi="宋体" w:eastAsia="宋体" w:cs="宋体"/>
          <w:color w:val="auto"/>
          <w:lang w:val="en-US" w:eastAsia="zh-CN"/>
        </w:rPr>
        <w:t>19</w:t>
      </w:r>
      <w:r>
        <w:rPr>
          <w:rFonts w:hint="eastAsia" w:ascii="宋体" w:hAnsi="宋体" w:eastAsia="宋体" w:cs="宋体"/>
          <w:color w:val="auto"/>
        </w:rPr>
        <w:t>、定标</w:t>
      </w:r>
      <w:bookmarkEnd w:id="9"/>
      <w:bookmarkEnd w:id="10"/>
      <w:bookmarkEnd w:id="11"/>
      <w:bookmarkEnd w:id="12"/>
    </w:p>
    <w:p w14:paraId="5F370373">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kern w:val="21"/>
          <w:sz w:val="24"/>
          <w:szCs w:val="20"/>
        </w:rPr>
      </w:pPr>
      <w:r>
        <w:rPr>
          <w:rFonts w:hint="eastAsia" w:ascii="宋体" w:hAnsi="宋体" w:cs="宋体"/>
          <w:color w:val="auto"/>
          <w:kern w:val="21"/>
          <w:sz w:val="24"/>
          <w:szCs w:val="20"/>
          <w:lang w:val="en-US" w:eastAsia="zh-CN" w:bidi="ar"/>
        </w:rPr>
        <w:t>19</w:t>
      </w:r>
      <w:r>
        <w:rPr>
          <w:rFonts w:hint="eastAsia" w:ascii="宋体" w:hAnsi="宋体" w:cs="宋体"/>
          <w:color w:val="auto"/>
          <w:kern w:val="21"/>
          <w:sz w:val="24"/>
          <w:szCs w:val="20"/>
          <w:lang w:bidi="ar"/>
        </w:rPr>
        <w:t>.1确定中标人。本项目由采购人（或采购人事先授权评标委员会）确定中标人。</w:t>
      </w:r>
    </w:p>
    <w:p w14:paraId="3D135490">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val="en-US" w:eastAsia="zh-CN" w:bidi="ar"/>
        </w:rPr>
        <w:t>19</w:t>
      </w:r>
      <w:r>
        <w:rPr>
          <w:rFonts w:hint="eastAsia" w:ascii="宋体" w:hAnsi="宋体" w:cs="宋体"/>
          <w:color w:val="auto"/>
          <w:kern w:val="0"/>
          <w:sz w:val="24"/>
          <w:szCs w:val="20"/>
          <w:lang w:bidi="ar"/>
        </w:rPr>
        <w:t>.2采购代理机构应当自评审结束之日起2个工作日内将评审报告送交采购人。</w:t>
      </w:r>
    </w:p>
    <w:p w14:paraId="4792BC23">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val="en-US" w:eastAsia="zh-CN" w:bidi="ar"/>
        </w:rPr>
        <w:t>19</w:t>
      </w:r>
      <w:r>
        <w:rPr>
          <w:rFonts w:hint="eastAsia" w:ascii="宋体" w:hAnsi="宋体" w:cs="宋体"/>
          <w:color w:val="auto"/>
          <w:kern w:val="0"/>
          <w:sz w:val="24"/>
          <w:szCs w:val="20"/>
          <w:lang w:bidi="ar"/>
        </w:rPr>
        <w:t>.3采购人应当自收到评审报告之日起5个工作日内在评审报告推荐的中标或者成交候选人中按顺序确定中标或者成交供应商。</w:t>
      </w:r>
    </w:p>
    <w:p w14:paraId="285ADA27">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val="en-US" w:eastAsia="zh-CN" w:bidi="ar"/>
        </w:rPr>
        <w:t>19</w:t>
      </w:r>
      <w:r>
        <w:rPr>
          <w:rFonts w:hint="eastAsia" w:ascii="宋体" w:hAnsi="宋体" w:cs="宋体"/>
          <w:color w:val="auto"/>
          <w:kern w:val="0"/>
          <w:sz w:val="24"/>
          <w:szCs w:val="20"/>
          <w:lang w:bidi="ar"/>
        </w:rPr>
        <w:t>.4采购人或者采购代理机构应当自中标、成交供应商确定之日起2个工作日内，发出中标、成交通知书，并在指定的媒体上公告中标、成交结果。　</w:t>
      </w:r>
    </w:p>
    <w:p w14:paraId="335BE286">
      <w:pPr>
        <w:pStyle w:val="25"/>
        <w:pageBreakBefore w:val="0"/>
        <w:widowControl/>
        <w:kinsoku/>
        <w:wordWrap/>
        <w:overflowPunct/>
        <w:topLinePunct w:val="0"/>
        <w:bidi w:val="0"/>
        <w:adjustRightInd/>
        <w:snapToGri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0</w:t>
      </w:r>
      <w:r>
        <w:rPr>
          <w:rFonts w:hint="eastAsia" w:ascii="宋体" w:hAnsi="宋体" w:eastAsia="宋体" w:cs="宋体"/>
          <w:color w:val="auto"/>
        </w:rPr>
        <w:t>、签订合同</w:t>
      </w:r>
    </w:p>
    <w:p w14:paraId="1FF7421F">
      <w:pPr>
        <w:keepNext w:val="0"/>
        <w:keepLines w:val="0"/>
        <w:pageBreakBefore w:val="0"/>
        <w:widowControl w:val="0"/>
        <w:kinsoku/>
        <w:wordWrap/>
        <w:overflowPunct/>
        <w:topLinePunct w:val="0"/>
        <w:autoSpaceDE/>
        <w:autoSpaceDN/>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0</w:t>
      </w:r>
      <w:r>
        <w:rPr>
          <w:rFonts w:hint="eastAsia" w:ascii="宋体" w:hAnsi="宋体" w:cs="宋体"/>
          <w:color w:val="auto"/>
          <w:kern w:val="0"/>
          <w:sz w:val="24"/>
          <w:szCs w:val="20"/>
          <w:lang w:bidi="ar"/>
        </w:rPr>
        <w:t>.1.采购人与中标人应当在《中标通知书》发出之日起30日内签订采购合同。同时，采购代理机构对合同内容进行审查，如发现与采购结果和投标承诺内容不一致的，应予以纠正。</w:t>
      </w:r>
    </w:p>
    <w:p w14:paraId="51D8939E">
      <w:pPr>
        <w:keepNext w:val="0"/>
        <w:keepLines w:val="0"/>
        <w:pageBreakBefore w:val="0"/>
        <w:widowControl w:val="0"/>
        <w:kinsoku/>
        <w:wordWrap/>
        <w:overflowPunct/>
        <w:topLinePunct w:val="0"/>
        <w:autoSpaceDE/>
        <w:autoSpaceDN/>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0</w:t>
      </w:r>
      <w:r>
        <w:rPr>
          <w:rFonts w:hint="eastAsia" w:ascii="宋体" w:hAnsi="宋体" w:cs="宋体"/>
          <w:color w:val="auto"/>
          <w:kern w:val="0"/>
          <w:sz w:val="24"/>
          <w:szCs w:val="20"/>
          <w:lang w:bidi="ar"/>
        </w:rPr>
        <w:t>.2中标人拖延、拒签合同的,将被取消中标资格。</w:t>
      </w:r>
    </w:p>
    <w:p w14:paraId="2334080D">
      <w:pPr>
        <w:pStyle w:val="25"/>
        <w:pageBreakBefore w:val="0"/>
        <w:widowControl/>
        <w:kinsoku/>
        <w:wordWrap/>
        <w:overflowPunct/>
        <w:topLinePunct w:val="0"/>
        <w:bidi w:val="0"/>
        <w:adjustRightInd/>
        <w:snapToGri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1</w:t>
      </w:r>
      <w:r>
        <w:rPr>
          <w:rFonts w:hint="eastAsia" w:ascii="宋体" w:hAnsi="宋体" w:eastAsia="宋体" w:cs="宋体"/>
          <w:color w:val="auto"/>
        </w:rPr>
        <w:t>、履约保证金</w:t>
      </w:r>
    </w:p>
    <w:p w14:paraId="06E401A1">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1</w:t>
      </w:r>
      <w:r>
        <w:rPr>
          <w:rFonts w:hint="eastAsia" w:ascii="宋体" w:hAnsi="宋体" w:cs="宋体"/>
          <w:color w:val="auto"/>
          <w:kern w:val="0"/>
          <w:sz w:val="24"/>
          <w:szCs w:val="20"/>
          <w:lang w:bidi="ar"/>
        </w:rPr>
        <w:t>.1 中标人应按投标人须知前附表规定的金额、形式向采购人提交履约保证金。</w:t>
      </w:r>
    </w:p>
    <w:p w14:paraId="26074F5C">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1</w:t>
      </w:r>
      <w:r>
        <w:rPr>
          <w:rFonts w:hint="eastAsia" w:ascii="宋体" w:hAnsi="宋体" w:cs="宋体"/>
          <w:color w:val="auto"/>
          <w:kern w:val="0"/>
          <w:sz w:val="24"/>
          <w:szCs w:val="20"/>
          <w:lang w:bidi="ar"/>
        </w:rPr>
        <w:t>.2中标人不能按投标人须知前附表要求提交履约保证金的，视为放弃中标，给采购人造成的损失的，中标人还应当予以赔偿。</w:t>
      </w:r>
    </w:p>
    <w:p w14:paraId="4036AEBB">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1</w:t>
      </w:r>
      <w:r>
        <w:rPr>
          <w:rFonts w:hint="eastAsia" w:ascii="宋体" w:hAnsi="宋体" w:cs="宋体"/>
          <w:color w:val="auto"/>
          <w:kern w:val="0"/>
          <w:sz w:val="24"/>
          <w:szCs w:val="20"/>
          <w:lang w:bidi="ar"/>
        </w:rPr>
        <w:t>.3签订合同后，如中标人不按双方合同约定履约，则没收其全部履约保证金，履约保证金不足以赔偿损失的，按实际损失赔偿。</w:t>
      </w:r>
    </w:p>
    <w:p w14:paraId="2800E247">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lang w:eastAsia="zh-CN"/>
        </w:rPr>
        <w:t>七、其他</w:t>
      </w:r>
    </w:p>
    <w:p w14:paraId="0FA42F8D">
      <w:pPr>
        <w:pStyle w:val="25"/>
        <w:pageBreakBefore w:val="0"/>
        <w:widowControl/>
        <w:kinsoku/>
        <w:wordWrap/>
        <w:overflowPunct/>
        <w:topLinePunct w:val="0"/>
        <w:autoSpaceDE w:val="0"/>
        <w:autoSpaceDN w:val="0"/>
        <w:bidi w:val="0"/>
        <w:adjustRightIn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、废标</w:t>
      </w:r>
    </w:p>
    <w:p w14:paraId="3E1699BA">
      <w:pPr>
        <w:pageBreakBefore w:val="0"/>
        <w:kinsoku/>
        <w:wordWrap/>
        <w:overflowPunct/>
        <w:topLinePunct w:val="0"/>
        <w:autoSpaceDE w:val="0"/>
        <w:autoSpaceDN w:val="0"/>
        <w:bidi w:val="0"/>
        <w:adjustRightIn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2</w:t>
      </w:r>
      <w:r>
        <w:rPr>
          <w:rFonts w:hint="eastAsia" w:ascii="宋体" w:hAnsi="宋体" w:cs="宋体"/>
          <w:color w:val="auto"/>
          <w:kern w:val="0"/>
          <w:sz w:val="24"/>
          <w:szCs w:val="20"/>
          <w:lang w:bidi="ar"/>
        </w:rPr>
        <w:t>.1发生下列情况之一的予以废标：</w:t>
      </w:r>
    </w:p>
    <w:p w14:paraId="2F451C9E">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符合专业条件的供应商或者对招标文件作实质响应的供应商不足三家的；</w:t>
      </w:r>
    </w:p>
    <w:p w14:paraId="4CB27403">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出现影响采购公正的违法、违规行为的；</w:t>
      </w:r>
    </w:p>
    <w:p w14:paraId="5C757151">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投标人的报价均超过了采购预算，采购人不能支付的；</w:t>
      </w:r>
    </w:p>
    <w:p w14:paraId="49A4FFFD">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因重大变故，采购任务取消的。</w:t>
      </w:r>
    </w:p>
    <w:p w14:paraId="65591176">
      <w:pPr>
        <w:pStyle w:val="25"/>
        <w:pageBreakBefore w:val="0"/>
        <w:widowControl/>
        <w:kinsoku/>
        <w:wordWrap/>
        <w:overflowPunct/>
        <w:topLinePunct w:val="0"/>
        <w:autoSpaceDE w:val="0"/>
        <w:autoSpaceDN w:val="0"/>
        <w:bidi w:val="0"/>
        <w:adjustRightIn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3</w:t>
      </w:r>
      <w:r>
        <w:rPr>
          <w:rFonts w:hint="eastAsia" w:ascii="宋体" w:hAnsi="宋体" w:eastAsia="宋体" w:cs="宋体"/>
          <w:color w:val="auto"/>
        </w:rPr>
        <w:t>、质疑和投诉</w:t>
      </w:r>
    </w:p>
    <w:p w14:paraId="5A7D95DF">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23.1供应商对本次招标相关事项有疑问的，可以向采购人或代理机构提出询问。</w:t>
      </w:r>
    </w:p>
    <w:p w14:paraId="72C04115">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23.2供应商认为采购文件、采购过程和中标、成交结果使自己合法权益受到损害的，可以在知道或者应当知道其权益受到损害之日起 7 个工作日内，以书面形式向采购人或代理机构提出质疑。</w:t>
      </w:r>
    </w:p>
    <w:p w14:paraId="6795E289">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23.3采购人和代理机构应当在收到供应商的书面质疑后7个工作日内作出答复，并以书面形式通知质疑供应商，但答复的内容不得涉及商业秘密。</w:t>
      </w:r>
    </w:p>
    <w:p w14:paraId="0480CBF1">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23.4质疑供应商对采购人、代理机构的答复不满意或者采购人、代理机构未在规定的时间内作出答复的，可以在答复期满后向温岭市人民法院提起诉讼。</w:t>
      </w:r>
    </w:p>
    <w:p w14:paraId="6BFA4CC9">
      <w:pPr>
        <w:pStyle w:val="25"/>
        <w:pageBreakBefore w:val="0"/>
        <w:widowControl/>
        <w:kinsoku/>
        <w:wordWrap/>
        <w:overflowPunct/>
        <w:topLinePunct w:val="0"/>
        <w:autoSpaceDE w:val="0"/>
        <w:autoSpaceDN w:val="0"/>
        <w:bidi w:val="0"/>
        <w:adjustRightInd/>
        <w:spacing w:before="0" w:line="400" w:lineRule="exact"/>
        <w:ind w:left="0" w:right="0" w:firstLine="482" w:firstLineChars="200"/>
        <w:textAlignment w:val="auto"/>
        <w:outlineLvl w:val="9"/>
        <w:rPr>
          <w:rFonts w:hint="eastAsia" w:ascii="宋体" w:hAnsi="宋体" w:eastAsia="宋体" w:cs="宋体"/>
          <w:b/>
          <w:color w:val="auto"/>
          <w:lang w:val="en-US" w:eastAsia="zh-CN"/>
        </w:rPr>
      </w:pPr>
      <w:r>
        <w:rPr>
          <w:rFonts w:hint="eastAsia" w:ascii="宋体" w:hAnsi="宋体" w:eastAsia="宋体" w:cs="宋体"/>
          <w:b/>
          <w:color w:val="auto"/>
          <w:lang w:val="en-US" w:eastAsia="zh-CN"/>
        </w:rPr>
        <w:t>24、其它</w:t>
      </w:r>
    </w:p>
    <w:p w14:paraId="5424857C">
      <w:pPr>
        <w:pageBreakBefore w:val="0"/>
        <w:kinsoku/>
        <w:wordWrap/>
        <w:overflowPunct/>
        <w:topLinePunct w:val="0"/>
        <w:autoSpaceDE w:val="0"/>
        <w:autoSpaceDN w:val="0"/>
        <w:bidi w:val="0"/>
        <w:adjustRightInd/>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24.1本项目允许供应商在招标文件发售截止时间后报名获取采购文件，但该供应商对招标文件内容提出异议，将不予受理及答复。</w:t>
      </w:r>
      <w:r>
        <w:rPr>
          <w:rFonts w:hint="eastAsia" w:ascii="宋体" w:hAnsi="宋体" w:cs="宋体"/>
          <w:color w:val="auto"/>
          <w:kern w:val="0"/>
          <w:sz w:val="24"/>
          <w:lang w:val="en-US" w:eastAsia="zh-CN" w:bidi="ar"/>
        </w:rPr>
        <w:br w:type="textWrapping"/>
      </w:r>
      <w:r>
        <w:rPr>
          <w:rFonts w:hint="eastAsia" w:ascii="宋体" w:hAnsi="宋体" w:cs="宋体"/>
          <w:color w:val="auto"/>
          <w:kern w:val="0"/>
          <w:sz w:val="24"/>
          <w:lang w:val="en-US" w:eastAsia="zh-CN" w:bidi="ar"/>
        </w:rPr>
        <w:t xml:space="preserve">      24.2供应商报名并获取招标文件后，若不准备参加本次采购项目的投标，请于投标截止日前1天向招标代理机构作出书面说明。</w:t>
      </w:r>
      <w:r>
        <w:rPr>
          <w:rFonts w:hint="eastAsia" w:ascii="宋体" w:hAnsi="宋体" w:cs="宋体"/>
          <w:color w:val="auto"/>
          <w:kern w:val="0"/>
          <w:sz w:val="24"/>
          <w:lang w:val="en-US" w:eastAsia="zh-CN" w:bidi="ar"/>
        </w:rPr>
        <w:br w:type="textWrapping"/>
      </w:r>
      <w:r>
        <w:rPr>
          <w:rFonts w:hint="eastAsia" w:ascii="宋体" w:hAnsi="宋体" w:cs="宋体"/>
          <w:color w:val="auto"/>
          <w:kern w:val="0"/>
          <w:sz w:val="24"/>
          <w:lang w:val="en-US" w:eastAsia="zh-CN" w:bidi="ar"/>
        </w:rPr>
        <w:t xml:space="preserve">      24.3如投标人在投标过程中提供虚假材料谋取中标或与其他投标人恶意串通，一经发现，将取消其中标资格，并按有关规定予以处理。</w:t>
      </w:r>
    </w:p>
    <w:p w14:paraId="7A96233B">
      <w:pPr>
        <w:pStyle w:val="19"/>
        <w:rPr>
          <w:rFonts w:hint="eastAsia" w:ascii="宋体" w:hAnsi="宋体" w:cs="宋体"/>
          <w:color w:val="auto"/>
          <w:kern w:val="0"/>
          <w:sz w:val="24"/>
          <w:lang w:val="en-US" w:eastAsia="zh-CN" w:bidi="ar"/>
        </w:rPr>
        <w:sectPr>
          <w:pgSz w:w="11906" w:h="16838"/>
          <w:pgMar w:top="1440" w:right="1800" w:bottom="1440" w:left="1800" w:header="851" w:footer="992" w:gutter="0"/>
          <w:pgNumType w:fmt="decimal"/>
          <w:cols w:space="425" w:num="1"/>
          <w:docGrid w:type="lines" w:linePitch="312" w:charSpace="0"/>
        </w:sectPr>
      </w:pPr>
    </w:p>
    <w:p w14:paraId="638644A7">
      <w:pPr>
        <w:keepNext w:val="0"/>
        <w:keepLines w:val="0"/>
        <w:pageBreakBefore w:val="0"/>
        <w:widowControl/>
        <w:kinsoku/>
        <w:wordWrap/>
        <w:overflowPunct/>
        <w:topLinePunct w:val="0"/>
        <w:autoSpaceDE/>
        <w:autoSpaceDN/>
        <w:bidi w:val="0"/>
        <w:adjustRightInd/>
        <w:snapToGrid w:val="0"/>
        <w:spacing w:after="157" w:afterLines="50" w:line="360" w:lineRule="exact"/>
        <w:jc w:val="center"/>
        <w:textAlignment w:val="auto"/>
        <w:outlineLvl w:val="0"/>
        <w:rPr>
          <w:rFonts w:hint="eastAsia" w:ascii="宋体" w:hAnsi="宋体" w:cs="宋体"/>
          <w:color w:val="auto"/>
          <w:sz w:val="32"/>
          <w:szCs w:val="32"/>
        </w:rPr>
      </w:pPr>
      <w:r>
        <w:rPr>
          <w:rFonts w:hAnsi="宋体" w:cs="宋体"/>
          <w:b/>
          <w:bCs/>
          <w:color w:val="auto"/>
          <w:sz w:val="32"/>
          <w:szCs w:val="32"/>
        </w:rPr>
        <w:t>第</w:t>
      </w:r>
      <w:r>
        <w:rPr>
          <w:rFonts w:hint="eastAsia" w:cs="宋体"/>
          <w:b/>
          <w:bCs/>
          <w:color w:val="auto"/>
          <w:sz w:val="32"/>
          <w:szCs w:val="32"/>
          <w:lang w:eastAsia="zh-CN"/>
        </w:rPr>
        <w:t>三</w:t>
      </w:r>
      <w:r>
        <w:rPr>
          <w:rFonts w:hAnsi="宋体" w:cs="宋体"/>
          <w:b/>
          <w:bCs/>
          <w:color w:val="auto"/>
          <w:sz w:val="32"/>
          <w:szCs w:val="32"/>
        </w:rPr>
        <w:t xml:space="preserve">章  </w:t>
      </w:r>
      <w:r>
        <w:rPr>
          <w:rFonts w:hint="eastAsia" w:ascii="宋体" w:hAnsi="宋体" w:cs="宋体"/>
          <w:b/>
          <w:bCs/>
          <w:color w:val="auto"/>
          <w:kern w:val="0"/>
          <w:sz w:val="32"/>
          <w:szCs w:val="32"/>
          <w:lang w:bidi="ar"/>
        </w:rPr>
        <w:t>评标标准和方法</w:t>
      </w:r>
    </w:p>
    <w:p w14:paraId="0DB1A54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根据《中华人民共和国政府采购法》和本项目采购文件等有关规定，结合本项目实际，制定本办法。</w:t>
      </w:r>
    </w:p>
    <w:p w14:paraId="4FE91D5C">
      <w:pPr>
        <w:keepNext w:val="0"/>
        <w:keepLines w:val="0"/>
        <w:pageBreakBefore w:val="0"/>
        <w:kinsoku/>
        <w:wordWrap/>
        <w:overflowPunct/>
        <w:topLinePunct w:val="0"/>
        <w:autoSpaceDE/>
        <w:autoSpaceDN/>
        <w:bidi w:val="0"/>
        <w:adjustRightInd/>
        <w:snapToGrid/>
        <w:spacing w:line="360" w:lineRule="auto"/>
        <w:ind w:left="0" w:leftChars="0" w:firstLine="482" w:firstLineChars="200"/>
        <w:jc w:val="center"/>
        <w:textAlignment w:val="auto"/>
        <w:rPr>
          <w:rFonts w:ascii="宋体" w:hAnsi="宋体"/>
          <w:sz w:val="24"/>
        </w:rPr>
      </w:pPr>
      <w:r>
        <w:rPr>
          <w:rFonts w:hint="eastAsia" w:ascii="宋体" w:hAnsi="宋体" w:cs="宋体"/>
          <w:b/>
          <w:color w:val="000000"/>
          <w:kern w:val="0"/>
          <w:sz w:val="24"/>
          <w:szCs w:val="20"/>
        </w:rPr>
        <w:t>总则</w:t>
      </w:r>
    </w:p>
    <w:p w14:paraId="2260B05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 xml:space="preserve">1.本次评标采用综合评分法，总分为 100 分，其中投标报价分 </w:t>
      </w:r>
      <w:r>
        <w:rPr>
          <w:rFonts w:hint="eastAsia" w:ascii="宋体" w:hAnsi="宋体"/>
          <w:sz w:val="24"/>
          <w:lang w:val="en-US" w:eastAsia="zh-CN"/>
        </w:rPr>
        <w:t>30</w:t>
      </w:r>
      <w:r>
        <w:rPr>
          <w:rFonts w:hint="eastAsia" w:ascii="宋体" w:hAnsi="宋体"/>
          <w:sz w:val="24"/>
        </w:rPr>
        <w:t xml:space="preserve"> 分、商务技术分</w:t>
      </w:r>
      <w:r>
        <w:rPr>
          <w:rFonts w:hint="eastAsia" w:ascii="宋体" w:hAnsi="宋体"/>
          <w:sz w:val="24"/>
          <w:lang w:val="en-US" w:eastAsia="zh-CN"/>
        </w:rPr>
        <w:t>70</w:t>
      </w:r>
      <w:r>
        <w:rPr>
          <w:rFonts w:hint="eastAsia" w:ascii="宋体" w:hAnsi="宋体"/>
          <w:sz w:val="24"/>
        </w:rPr>
        <w:t>分。合格投标人的总得分为各项目汇总得分，评委对供应商投标文件进行商务技术评分，各投标人的商务技术得分为各评委有效评分的算数平均值。</w:t>
      </w:r>
    </w:p>
    <w:p w14:paraId="6ED0197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中标候选资格按总得分由高到低顺序排列，总得分相同的，按投标报价由低到高顺序排列；总得分且投标报价相同的，则由招标人现场抽签确定排序。</w:t>
      </w:r>
    </w:p>
    <w:p w14:paraId="5767D14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本项目中标候选人只有一名，评标委员会推荐总得分排名第一为第一中标候选人， 招标人确定总得分排名第一的第一中标候选人为中标人。</w:t>
      </w:r>
    </w:p>
    <w:p w14:paraId="2E39DE4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排名第一的中标候选人若放弃中标，因不可抗力提出不能履行合同，不按照招标文件要求提交履约保证金，或者被查实存在影响中标结果的违法行为等情形，不符合中标条件的，本次招标失败，招标人应当重新依法组织招标。</w:t>
      </w:r>
    </w:p>
    <w:p w14:paraId="7CAEF81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sz w:val="24"/>
        </w:rPr>
        <w:t>中标候选人因不可抗力之外的原因放弃中标权的，给招标人造成报价的差额损失的，由放弃中标权的中标候选人承担。有关行政监督部门应将其放弃中标权的情况记入其信用档案。所有中标候选人放弃中标权或被取消中标资格的，招标人应当重新依法组织招标。</w:t>
      </w:r>
    </w:p>
    <w:p w14:paraId="5901752D">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一、开标</w:t>
      </w:r>
    </w:p>
    <w:p w14:paraId="2D0E04D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1、招标人在招标文件规定的时间和地点公开开标，投标人须派代表参加。</w:t>
      </w:r>
    </w:p>
    <w:p w14:paraId="4606B51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2、开标时，招标人将查验投标文件密封情况，确认无误后拆封投标文件，进行公开唱标，以及招标人认为合适的其他内容与记录。</w:t>
      </w:r>
    </w:p>
    <w:p w14:paraId="3CA7621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color w:val="auto"/>
          <w:sz w:val="24"/>
          <w:szCs w:val="24"/>
          <w:highlight w:val="none"/>
        </w:rPr>
        <w:t>本项目开标时先开</w:t>
      </w:r>
      <w:r>
        <w:rPr>
          <w:rFonts w:hint="eastAsia" w:ascii="宋体" w:hAnsi="宋体" w:eastAsia="宋体" w:cs="宋体"/>
          <w:color w:val="auto"/>
          <w:kern w:val="0"/>
          <w:sz w:val="24"/>
          <w:szCs w:val="21"/>
          <w:highlight w:val="none"/>
        </w:rPr>
        <w:t>资</w:t>
      </w:r>
      <w:r>
        <w:rPr>
          <w:rFonts w:hint="eastAsia" w:ascii="宋体" w:hAnsi="宋体" w:eastAsia="宋体" w:cs="宋体"/>
          <w:color w:val="auto"/>
          <w:kern w:val="0"/>
          <w:sz w:val="24"/>
          <w:szCs w:val="21"/>
          <w:highlight w:val="none"/>
          <w:lang w:eastAsia="zh-CN"/>
        </w:rPr>
        <w:t>格证明</w:t>
      </w:r>
      <w:r>
        <w:rPr>
          <w:rFonts w:hint="eastAsia" w:ascii="宋体" w:hAnsi="宋体" w:eastAsia="宋体" w:cs="宋体"/>
          <w:color w:val="auto"/>
          <w:kern w:val="0"/>
          <w:sz w:val="24"/>
          <w:szCs w:val="21"/>
          <w:highlight w:val="none"/>
        </w:rPr>
        <w:t>文件，待</w:t>
      </w:r>
      <w:r>
        <w:rPr>
          <w:rFonts w:hint="eastAsia" w:ascii="宋体" w:hAnsi="宋体" w:eastAsia="宋体" w:cs="宋体"/>
          <w:color w:val="auto"/>
          <w:kern w:val="0"/>
          <w:sz w:val="24"/>
          <w:szCs w:val="21"/>
          <w:highlight w:val="none"/>
          <w:lang w:eastAsia="zh-CN"/>
        </w:rPr>
        <w:t>资格证明</w:t>
      </w:r>
      <w:r>
        <w:rPr>
          <w:rFonts w:hint="eastAsia" w:ascii="宋体" w:hAnsi="宋体" w:eastAsia="宋体" w:cs="宋体"/>
          <w:color w:val="auto"/>
          <w:kern w:val="0"/>
          <w:sz w:val="24"/>
          <w:szCs w:val="21"/>
          <w:highlight w:val="none"/>
        </w:rPr>
        <w:t>文件</w:t>
      </w:r>
      <w:r>
        <w:rPr>
          <w:rFonts w:hint="eastAsia" w:ascii="宋体" w:hAnsi="宋体" w:eastAsia="宋体" w:cs="宋体"/>
          <w:color w:val="auto"/>
          <w:kern w:val="0"/>
          <w:sz w:val="24"/>
          <w:szCs w:val="21"/>
          <w:highlight w:val="none"/>
          <w:lang w:eastAsia="zh-CN"/>
        </w:rPr>
        <w:t>评审</w:t>
      </w:r>
      <w:r>
        <w:rPr>
          <w:rFonts w:hint="eastAsia" w:ascii="宋体" w:hAnsi="宋体" w:eastAsia="宋体" w:cs="宋体"/>
          <w:color w:val="auto"/>
          <w:kern w:val="0"/>
          <w:sz w:val="24"/>
          <w:szCs w:val="21"/>
          <w:highlight w:val="none"/>
        </w:rPr>
        <w:t>结束后，再开</w:t>
      </w:r>
      <w:r>
        <w:rPr>
          <w:rFonts w:hint="eastAsia" w:ascii="宋体" w:hAnsi="宋体" w:eastAsia="宋体" w:cs="宋体"/>
          <w:color w:val="auto"/>
          <w:kern w:val="0"/>
          <w:sz w:val="24"/>
          <w:szCs w:val="21"/>
          <w:highlight w:val="none"/>
          <w:lang w:eastAsia="zh-CN"/>
        </w:rPr>
        <w:t>商务技术</w:t>
      </w:r>
      <w:r>
        <w:rPr>
          <w:rFonts w:hint="eastAsia" w:ascii="宋体" w:hAnsi="宋体" w:eastAsia="宋体" w:cs="宋体"/>
          <w:color w:val="auto"/>
          <w:kern w:val="0"/>
          <w:sz w:val="24"/>
          <w:szCs w:val="21"/>
          <w:highlight w:val="none"/>
        </w:rPr>
        <w:t>文件</w:t>
      </w: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rPr>
        <w:t>待</w:t>
      </w:r>
      <w:r>
        <w:rPr>
          <w:rFonts w:hint="eastAsia" w:ascii="宋体" w:hAnsi="宋体" w:eastAsia="宋体" w:cs="宋体"/>
          <w:color w:val="auto"/>
          <w:kern w:val="0"/>
          <w:sz w:val="24"/>
          <w:szCs w:val="21"/>
          <w:highlight w:val="none"/>
          <w:lang w:eastAsia="zh-CN"/>
        </w:rPr>
        <w:t>商务技术</w:t>
      </w:r>
      <w:r>
        <w:rPr>
          <w:rFonts w:hint="eastAsia" w:ascii="宋体" w:hAnsi="宋体" w:eastAsia="宋体" w:cs="宋体"/>
          <w:color w:val="auto"/>
          <w:kern w:val="0"/>
          <w:sz w:val="24"/>
          <w:szCs w:val="21"/>
          <w:highlight w:val="none"/>
        </w:rPr>
        <w:t>文件</w:t>
      </w:r>
      <w:r>
        <w:rPr>
          <w:rFonts w:hint="eastAsia" w:ascii="宋体" w:hAnsi="宋体" w:eastAsia="宋体" w:cs="宋体"/>
          <w:color w:val="auto"/>
          <w:kern w:val="0"/>
          <w:sz w:val="24"/>
          <w:szCs w:val="21"/>
          <w:highlight w:val="none"/>
          <w:lang w:eastAsia="zh-CN"/>
        </w:rPr>
        <w:t>评审</w:t>
      </w:r>
      <w:r>
        <w:rPr>
          <w:rFonts w:hint="eastAsia" w:ascii="宋体" w:hAnsi="宋体" w:eastAsia="宋体" w:cs="宋体"/>
          <w:color w:val="auto"/>
          <w:kern w:val="0"/>
          <w:sz w:val="24"/>
          <w:szCs w:val="21"/>
          <w:highlight w:val="none"/>
        </w:rPr>
        <w:t>结束后</w:t>
      </w:r>
      <w:r>
        <w:rPr>
          <w:rFonts w:hint="eastAsia" w:ascii="宋体" w:hAnsi="宋体" w:eastAsia="宋体" w:cs="宋体"/>
          <w:color w:val="auto"/>
          <w:kern w:val="0"/>
          <w:sz w:val="24"/>
          <w:szCs w:val="21"/>
          <w:highlight w:val="none"/>
          <w:lang w:eastAsia="zh-CN"/>
        </w:rPr>
        <w:t>，再开报价文件</w:t>
      </w:r>
      <w:r>
        <w:rPr>
          <w:rFonts w:hint="eastAsia" w:ascii="宋体" w:hAnsi="宋体" w:eastAsia="宋体" w:cs="宋体"/>
          <w:color w:val="auto"/>
          <w:kern w:val="0"/>
          <w:sz w:val="24"/>
          <w:szCs w:val="21"/>
          <w:highlight w:val="none"/>
        </w:rPr>
        <w:t>。</w:t>
      </w:r>
    </w:p>
    <w:p w14:paraId="7A08DE0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4、投标人若有方案和报价未被唱标的，应在开标时及时声明或提醒招标人，否则后果由投标人自己负责，招标人对此不承担任何责任。</w:t>
      </w:r>
    </w:p>
    <w:p w14:paraId="1108082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二、评标委员会</w:t>
      </w:r>
    </w:p>
    <w:p w14:paraId="0424F8F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1、评标委员会由采购单位代表、专业技术人员等组成，负责对投标文件进行审查、质疑、评估和比较，并向招标人推荐中标候选人。</w:t>
      </w:r>
    </w:p>
    <w:p w14:paraId="08C3C26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2、询标期间，投标人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或其授权代表必须在场，负责解答相关事宜。</w:t>
      </w:r>
    </w:p>
    <w:p w14:paraId="3BBA83C5">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三、评标程序</w:t>
      </w:r>
    </w:p>
    <w:p w14:paraId="6A466EE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本项目先评审</w:t>
      </w:r>
      <w:r>
        <w:rPr>
          <w:rFonts w:hint="eastAsia" w:ascii="宋体" w:hAnsi="宋体" w:eastAsia="宋体" w:cs="宋体"/>
          <w:color w:val="auto"/>
          <w:sz w:val="24"/>
          <w:szCs w:val="24"/>
          <w:highlight w:val="none"/>
          <w:lang w:val="zh-CN"/>
        </w:rPr>
        <w:t>资信技术</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待结果出来后，再评报价文件。</w:t>
      </w:r>
    </w:p>
    <w:p w14:paraId="3648313D">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四、评标标准及办法</w:t>
      </w:r>
    </w:p>
    <w:p w14:paraId="03A342B9">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sz w:val="24"/>
        </w:rPr>
      </w:pPr>
      <w:r>
        <w:rPr>
          <w:rFonts w:hint="eastAsia" w:ascii="宋体" w:hAnsi="宋体" w:cs="宋体"/>
          <w:b/>
          <w:color w:val="000000"/>
          <w:kern w:val="0"/>
          <w:sz w:val="24"/>
          <w:szCs w:val="20"/>
          <w:lang w:val="en-US" w:eastAsia="zh-CN"/>
        </w:rPr>
        <w:t>4</w:t>
      </w:r>
      <w:r>
        <w:rPr>
          <w:rFonts w:hint="eastAsia" w:ascii="宋体" w:hAnsi="宋体" w:cs="宋体"/>
          <w:b/>
          <w:color w:val="000000"/>
          <w:kern w:val="0"/>
          <w:sz w:val="24"/>
          <w:szCs w:val="20"/>
        </w:rPr>
        <w:t>.1</w:t>
      </w:r>
      <w:r>
        <w:rPr>
          <w:rFonts w:hint="eastAsia" w:ascii="宋体" w:hAnsi="宋体" w:cs="宋体"/>
          <w:b/>
          <w:color w:val="000000"/>
          <w:kern w:val="0"/>
          <w:sz w:val="24"/>
          <w:szCs w:val="20"/>
          <w:lang w:val="zh-CN"/>
        </w:rPr>
        <w:t>资信技术</w:t>
      </w:r>
      <w:r>
        <w:rPr>
          <w:rFonts w:hint="eastAsia" w:ascii="宋体" w:hAnsi="宋体" w:cs="宋体"/>
          <w:b/>
          <w:color w:val="000000"/>
          <w:kern w:val="0"/>
          <w:sz w:val="24"/>
          <w:szCs w:val="20"/>
        </w:rPr>
        <w:t>文件的审查：</w:t>
      </w:r>
    </w:p>
    <w:p w14:paraId="3D1C1A2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b/>
          <w:color w:val="000000"/>
          <w:sz w:val="24"/>
          <w:szCs w:val="20"/>
        </w:rPr>
      </w:pPr>
      <w:r>
        <w:rPr>
          <w:rFonts w:hint="eastAsia" w:ascii="宋体" w:hAnsi="宋体"/>
          <w:sz w:val="24"/>
        </w:rPr>
        <w:t>未提供下列材料的资格审查认定为无效：</w:t>
      </w:r>
      <w:r>
        <w:rPr>
          <w:rFonts w:hint="eastAsia" w:ascii="宋体" w:hAnsi="宋体"/>
          <w:sz w:val="24"/>
        </w:rPr>
        <w:br w:type="textWrapping"/>
      </w:r>
      <w:r>
        <w:rPr>
          <w:rFonts w:hint="eastAsia" w:ascii="宋体" w:hAnsi="宋体"/>
          <w:sz w:val="24"/>
        </w:rPr>
        <w:t>　　1）法人或者其他组织的营业执照等证明文件（提供企业营业执照副本复印件）；</w:t>
      </w:r>
      <w:r>
        <w:rPr>
          <w:rFonts w:hint="eastAsia" w:ascii="宋体" w:hAnsi="宋体"/>
          <w:sz w:val="24"/>
        </w:rPr>
        <w:br w:type="textWrapping"/>
      </w:r>
      <w:r>
        <w:rPr>
          <w:rFonts w:hint="eastAsia" w:ascii="宋体" w:hAnsi="宋体"/>
          <w:sz w:val="24"/>
        </w:rPr>
        <w:t>　　2）财务状况报告，依法缴纳税收和社会保障资金的相关材料；</w:t>
      </w:r>
      <w:r>
        <w:rPr>
          <w:rFonts w:hint="eastAsia" w:ascii="宋体" w:hAnsi="宋体"/>
          <w:sz w:val="24"/>
        </w:rPr>
        <w:br w:type="textWrapping"/>
      </w:r>
      <w:r>
        <w:rPr>
          <w:rFonts w:hint="eastAsia" w:ascii="宋体" w:hAnsi="宋体"/>
          <w:sz w:val="24"/>
        </w:rPr>
        <w:t>　　3）具备履行合同所必需的设备和专业技术能力的证明材料；</w:t>
      </w:r>
      <w:r>
        <w:rPr>
          <w:rFonts w:hint="eastAsia" w:ascii="宋体" w:hAnsi="宋体"/>
          <w:sz w:val="24"/>
        </w:rPr>
        <w:br w:type="textWrapping"/>
      </w:r>
      <w:r>
        <w:rPr>
          <w:rFonts w:hint="eastAsia" w:ascii="宋体" w:hAnsi="宋体" w:cs="宋体"/>
          <w:color w:val="000000"/>
          <w:sz w:val="24"/>
        </w:rPr>
        <w:t>　</w:t>
      </w:r>
      <w:r>
        <w:rPr>
          <w:rFonts w:hint="eastAsia" w:ascii="宋体" w:hAnsi="宋体" w:cs="宋体"/>
          <w:color w:val="000000"/>
          <w:kern w:val="0"/>
          <w:sz w:val="24"/>
        </w:rPr>
        <w:t>　4）</w:t>
      </w:r>
      <w:r>
        <w:rPr>
          <w:rFonts w:hint="eastAsia" w:ascii="宋体" w:hAnsi="宋体" w:cs="宋体"/>
          <w:color w:val="000000"/>
          <w:kern w:val="0"/>
          <w:sz w:val="24"/>
          <w:lang w:bidi="ar"/>
        </w:rPr>
        <w:t>参加招标活动前</w:t>
      </w:r>
      <w:r>
        <w:rPr>
          <w:rFonts w:hint="eastAsia" w:ascii="宋体" w:hAnsi="宋体" w:cs="宋体"/>
          <w:color w:val="000000"/>
          <w:kern w:val="0"/>
          <w:sz w:val="24"/>
        </w:rPr>
        <w:t>3年内在经营活动中没有没有违反食品安全法规的不良记录及其他重大违法记录；</w:t>
      </w:r>
      <w:r>
        <w:rPr>
          <w:rFonts w:hint="eastAsia" w:ascii="宋体" w:hAnsi="宋体"/>
          <w:sz w:val="24"/>
        </w:rPr>
        <w:t>　　</w:t>
      </w:r>
      <w:r>
        <w:rPr>
          <w:rFonts w:hint="eastAsia" w:ascii="宋体" w:hAnsi="宋体"/>
          <w:sz w:val="24"/>
        </w:rPr>
        <w:br w:type="textWrapping"/>
      </w:r>
      <w:r>
        <w:rPr>
          <w:rFonts w:hint="eastAsia" w:ascii="宋体" w:hAnsi="宋体" w:cs="宋体"/>
          <w:color w:val="000000"/>
          <w:kern w:val="0"/>
          <w:sz w:val="24"/>
        </w:rPr>
        <w:t xml:space="preserve">    </w:t>
      </w:r>
      <w:r>
        <w:rPr>
          <w:rFonts w:hint="eastAsia" w:ascii="宋体" w:hAnsi="宋体" w:cs="宋体"/>
          <w:b/>
          <w:color w:val="000000"/>
          <w:kern w:val="0"/>
          <w:sz w:val="24"/>
          <w:szCs w:val="20"/>
          <w:lang w:val="en-US" w:eastAsia="zh-CN"/>
        </w:rPr>
        <w:t>4</w:t>
      </w:r>
      <w:r>
        <w:rPr>
          <w:rFonts w:hint="eastAsia" w:ascii="宋体" w:hAnsi="宋体" w:cs="宋体"/>
          <w:b/>
          <w:color w:val="000000"/>
          <w:kern w:val="0"/>
          <w:sz w:val="24"/>
          <w:szCs w:val="20"/>
        </w:rPr>
        <w:t>.2投标文件的符合性审查</w:t>
      </w:r>
    </w:p>
    <w:p w14:paraId="7134F8C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发生下列情况之一的投标文件被视为无效：</w:t>
      </w:r>
    </w:p>
    <w:p w14:paraId="3064F02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1）投标文件未按招标文件规定的要求提交或密封、签署、盖章的；</w:t>
      </w:r>
    </w:p>
    <w:p w14:paraId="1F4BB7FA">
      <w:pPr>
        <w:keepNext w:val="0"/>
        <w:keepLines w:val="0"/>
        <w:pageBreakBefore w:val="0"/>
        <w:kinsoku/>
        <w:wordWrap/>
        <w:overflowPunct/>
        <w:topLinePunct w:val="0"/>
        <w:autoSpaceDE/>
        <w:autoSpaceDN/>
        <w:bidi w:val="0"/>
        <w:adjustRightInd/>
        <w:snapToGrid/>
        <w:spacing w:line="360" w:lineRule="auto"/>
        <w:ind w:left="0" w:leftChars="0" w:firstLine="456" w:firstLineChars="200"/>
        <w:textAlignment w:val="auto"/>
        <w:rPr>
          <w:rFonts w:ascii="宋体" w:hAnsi="宋体"/>
          <w:spacing w:val="-6"/>
          <w:sz w:val="24"/>
        </w:rPr>
      </w:pPr>
      <w:r>
        <w:rPr>
          <w:rFonts w:hint="eastAsia" w:ascii="宋体" w:hAnsi="宋体"/>
          <w:spacing w:val="-6"/>
          <w:sz w:val="24"/>
        </w:rPr>
        <w:t>2）投标人递交两份或两份以上内容不同又未在投标文件中声明哪一份有效的投标文件；</w:t>
      </w:r>
    </w:p>
    <w:p w14:paraId="3A35F44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3）资格证明文件、商务技术文件、报价文件出现混装或在资格证明文件或商务技术文件中出现投标报价的；</w:t>
      </w:r>
    </w:p>
    <w:p w14:paraId="63AA77B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 xml:space="preserve">4）投标人委托代理人没有提供合法、有效的“授权委托书”原件或投标人法定代表人参加开标会议没有提供合法、有效的“法定代表人身份证明书”原件； </w:t>
      </w:r>
    </w:p>
    <w:p w14:paraId="0F0E715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5）投标文件的实质性内容未使用中文表述、意思表述不明确、前后矛盾或者使用计量单位不符合招标文件要求的（经评标委员会认定并允许其当场更正的笔误除外）；</w:t>
      </w:r>
    </w:p>
    <w:p w14:paraId="38474A1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6）未实质性响应招标文件要求或者投标文件有招标人不能接受的附加条件的；</w:t>
      </w:r>
    </w:p>
    <w:p w14:paraId="2914C94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7）明显不符合招标文件要求的技术参数、质量标准，或者与招标文件中的技术指标、主要功能项目发生实质性偏离的；</w:t>
      </w:r>
    </w:p>
    <w:p w14:paraId="6A15FE4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8）投标技术方案不明确，存在一个或一个以上备选（替代）投标方案的；</w:t>
      </w:r>
    </w:p>
    <w:p w14:paraId="53C6C51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ascii="宋体" w:hAnsi="宋体"/>
          <w:sz w:val="24"/>
        </w:rPr>
        <w:t>9）不符合法律、法规和招标文件中规定的其他实质性要求的。</w:t>
      </w:r>
    </w:p>
    <w:p w14:paraId="398E2081">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eastAsia="zh-CN"/>
        </w:rPr>
        <w:t>五</w:t>
      </w:r>
      <w:r>
        <w:rPr>
          <w:rFonts w:hint="eastAsia" w:ascii="宋体" w:hAnsi="宋体" w:eastAsia="宋体" w:cs="宋体"/>
          <w:b/>
          <w:color w:val="auto"/>
          <w:kern w:val="0"/>
          <w:sz w:val="24"/>
          <w:szCs w:val="20"/>
          <w:highlight w:val="none"/>
        </w:rPr>
        <w:t>、定标原则</w:t>
      </w:r>
    </w:p>
    <w:p w14:paraId="0E23BAE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kern w:val="0"/>
          <w:sz w:val="24"/>
          <w:szCs w:val="20"/>
          <w:highlight w:val="none"/>
        </w:rPr>
      </w:pPr>
      <w:r>
        <w:rPr>
          <w:rFonts w:hint="eastAsia" w:ascii="宋体" w:hAnsi="宋体" w:eastAsia="宋体" w:cs="宋体"/>
          <w:color w:val="auto"/>
          <w:kern w:val="0"/>
          <w:sz w:val="24"/>
          <w:szCs w:val="24"/>
          <w:highlight w:val="none"/>
        </w:rPr>
        <w:t>评标委员会按各投标人综合得分（报价分和</w:t>
      </w:r>
      <w:r>
        <w:rPr>
          <w:rFonts w:hint="eastAsia" w:ascii="宋体" w:hAnsi="宋体" w:eastAsia="宋体" w:cs="宋体"/>
          <w:color w:val="auto"/>
          <w:kern w:val="0"/>
          <w:sz w:val="24"/>
          <w:szCs w:val="24"/>
          <w:highlight w:val="none"/>
          <w:lang w:eastAsia="zh-CN"/>
        </w:rPr>
        <w:t>商务技术</w:t>
      </w:r>
      <w:r>
        <w:rPr>
          <w:rFonts w:hint="eastAsia" w:ascii="宋体" w:hAnsi="宋体" w:eastAsia="宋体" w:cs="宋体"/>
          <w:color w:val="auto"/>
          <w:kern w:val="0"/>
          <w:sz w:val="24"/>
          <w:szCs w:val="24"/>
          <w:highlight w:val="none"/>
        </w:rPr>
        <w:t>分的合计分）从高到低的顺序确定各投标人的综合得分排名（出现两份或两份以上投标文件的综合得分相同时，以投标总报价低者排名在前）。评标委员会推荐综合得分第一名的投标人为中标单位。</w:t>
      </w:r>
    </w:p>
    <w:p w14:paraId="000869D0">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0"/>
          <w:highlight w:val="none"/>
          <w:lang w:eastAsia="zh-CN"/>
        </w:rPr>
      </w:pPr>
      <w:r>
        <w:rPr>
          <w:rFonts w:hint="eastAsia" w:ascii="宋体" w:hAnsi="宋体" w:eastAsia="宋体" w:cs="宋体"/>
          <w:b/>
          <w:color w:val="auto"/>
          <w:kern w:val="0"/>
          <w:sz w:val="24"/>
          <w:szCs w:val="20"/>
          <w:highlight w:val="none"/>
          <w:lang w:eastAsia="zh-CN"/>
        </w:rPr>
        <w:t>六、评分标准</w:t>
      </w:r>
    </w:p>
    <w:p w14:paraId="4D0C544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FF0000"/>
          <w:kern w:val="0"/>
          <w:sz w:val="24"/>
          <w:szCs w:val="20"/>
          <w:highlight w:val="none"/>
          <w:lang w:val="zh-CN"/>
        </w:rPr>
      </w:pPr>
      <w:r>
        <w:rPr>
          <w:rFonts w:hint="eastAsia" w:ascii="宋体" w:hAnsi="宋体" w:eastAsia="宋体" w:cs="宋体"/>
          <w:color w:val="auto"/>
          <w:kern w:val="0"/>
          <w:sz w:val="24"/>
          <w:szCs w:val="20"/>
          <w:highlight w:val="none"/>
          <w:lang w:val="zh-CN"/>
        </w:rPr>
        <w:t>1、资信技术评分标准（</w:t>
      </w:r>
      <w:r>
        <w:rPr>
          <w:rFonts w:hint="eastAsia" w:ascii="宋体" w:hAnsi="宋体" w:eastAsia="宋体" w:cs="宋体"/>
          <w:color w:val="auto"/>
          <w:kern w:val="0"/>
          <w:sz w:val="24"/>
          <w:szCs w:val="20"/>
          <w:highlight w:val="none"/>
          <w:lang w:val="en-US" w:eastAsia="zh-CN"/>
        </w:rPr>
        <w:t>70</w:t>
      </w:r>
      <w:r>
        <w:rPr>
          <w:rFonts w:hint="eastAsia" w:ascii="宋体" w:hAnsi="宋体" w:eastAsia="宋体" w:cs="宋体"/>
          <w:color w:val="auto"/>
          <w:kern w:val="0"/>
          <w:sz w:val="24"/>
          <w:szCs w:val="20"/>
          <w:highlight w:val="none"/>
          <w:lang w:val="zh-CN"/>
        </w:rPr>
        <w:t>分）</w:t>
      </w:r>
    </w:p>
    <w:tbl>
      <w:tblPr>
        <w:tblStyle w:val="21"/>
        <w:tblW w:w="10080"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33"/>
        <w:gridCol w:w="975"/>
        <w:gridCol w:w="6870"/>
      </w:tblGrid>
      <w:tr w14:paraId="24A8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2" w:type="dxa"/>
            <w:noWrap w:val="0"/>
            <w:vAlign w:val="center"/>
          </w:tcPr>
          <w:p w14:paraId="7EDAC84F">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33" w:type="dxa"/>
            <w:noWrap w:val="0"/>
            <w:vAlign w:val="center"/>
          </w:tcPr>
          <w:p w14:paraId="4B4F5D27">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评定项目</w:t>
            </w:r>
          </w:p>
        </w:tc>
        <w:tc>
          <w:tcPr>
            <w:tcW w:w="975" w:type="dxa"/>
            <w:noWrap w:val="0"/>
            <w:vAlign w:val="center"/>
          </w:tcPr>
          <w:p w14:paraId="63CA0F37">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满分值</w:t>
            </w:r>
          </w:p>
        </w:tc>
        <w:tc>
          <w:tcPr>
            <w:tcW w:w="6870" w:type="dxa"/>
            <w:noWrap w:val="0"/>
            <w:vAlign w:val="center"/>
          </w:tcPr>
          <w:p w14:paraId="3D1F492E">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2BD6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2" w:type="dxa"/>
            <w:noWrap w:val="0"/>
            <w:vAlign w:val="center"/>
          </w:tcPr>
          <w:p w14:paraId="48C7F62C">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33" w:type="dxa"/>
            <w:noWrap w:val="0"/>
            <w:vAlign w:val="center"/>
          </w:tcPr>
          <w:p w14:paraId="03F1972C">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质量认证体系</w:t>
            </w:r>
          </w:p>
        </w:tc>
        <w:tc>
          <w:tcPr>
            <w:tcW w:w="975" w:type="dxa"/>
            <w:noWrap w:val="0"/>
            <w:vAlign w:val="center"/>
          </w:tcPr>
          <w:p w14:paraId="2386B716">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p>
        </w:tc>
        <w:tc>
          <w:tcPr>
            <w:tcW w:w="6870" w:type="dxa"/>
            <w:noWrap w:val="0"/>
            <w:vAlign w:val="center"/>
          </w:tcPr>
          <w:p w14:paraId="7D247446">
            <w:pPr>
              <w:keepNext w:val="0"/>
              <w:keepLines w:val="0"/>
              <w:pageBreakBefore w:val="0"/>
              <w:numPr>
                <w:ilvl w:val="0"/>
                <w:numId w:val="0"/>
              </w:numPr>
              <w:kinsoku/>
              <w:overflowPunct/>
              <w:topLinePunct w:val="0"/>
              <w:bidi w:val="0"/>
              <w:spacing w:line="360" w:lineRule="exact"/>
              <w:jc w:val="both"/>
              <w:textAlignment w:val="auto"/>
              <w:rPr>
                <w:rFonts w:hint="eastAsia" w:ascii="宋体" w:hAnsi="宋体" w:eastAsia="宋体" w:cs="宋体"/>
                <w:color w:val="auto"/>
                <w:sz w:val="24"/>
                <w:szCs w:val="24"/>
                <w:lang w:bidi="ar"/>
              </w:rPr>
            </w:pPr>
            <w:r>
              <w:rPr>
                <w:rFonts w:hint="eastAsia" w:ascii="宋体" w:hAnsi="宋体" w:eastAsia="宋体" w:cs="宋体"/>
                <w:color w:val="auto"/>
                <w:kern w:val="2"/>
                <w:sz w:val="24"/>
                <w:szCs w:val="24"/>
                <w:lang w:val="en-US" w:eastAsia="zh-CN" w:bidi="ar"/>
              </w:rPr>
              <w:t>1.</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lang w:val="en-US" w:eastAsia="zh-CN" w:bidi="ar"/>
              </w:rPr>
              <w:t>有效</w:t>
            </w:r>
            <w:r>
              <w:rPr>
                <w:rFonts w:hint="eastAsia" w:ascii="宋体" w:hAnsi="宋体" w:eastAsia="宋体" w:cs="宋体"/>
                <w:color w:val="auto"/>
                <w:sz w:val="24"/>
                <w:szCs w:val="24"/>
                <w:lang w:bidi="ar"/>
              </w:rPr>
              <w:t>ISO质量管理体系认证证书得</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分；</w:t>
            </w:r>
          </w:p>
          <w:p w14:paraId="43337CF0">
            <w:pPr>
              <w:keepNext w:val="0"/>
              <w:keepLines w:val="0"/>
              <w:pageBreakBefore w:val="0"/>
              <w:numPr>
                <w:ilvl w:val="0"/>
                <w:numId w:val="0"/>
              </w:numPr>
              <w:kinsoku/>
              <w:overflowPunct/>
              <w:topLinePunct w:val="0"/>
              <w:bidi w:val="0"/>
              <w:spacing w:line="360" w:lineRule="exact"/>
              <w:ind w:left="0" w:leftChars="0" w:firstLine="0" w:firstLineChars="0"/>
              <w:jc w:val="both"/>
              <w:textAlignment w:val="auto"/>
              <w:rPr>
                <w:rFonts w:hint="eastAsia" w:ascii="宋体" w:hAnsi="宋体" w:eastAsia="宋体" w:cs="宋体"/>
                <w:color w:val="auto"/>
                <w:sz w:val="24"/>
                <w:szCs w:val="24"/>
                <w:lang w:bidi="ar"/>
              </w:rPr>
            </w:pPr>
            <w:r>
              <w:rPr>
                <w:rFonts w:hint="eastAsia" w:ascii="宋体" w:hAnsi="宋体" w:eastAsia="宋体" w:cs="宋体"/>
                <w:color w:val="auto"/>
                <w:kern w:val="2"/>
                <w:sz w:val="24"/>
                <w:szCs w:val="24"/>
                <w:lang w:val="en-US" w:eastAsia="zh-CN" w:bidi="ar"/>
              </w:rPr>
              <w:t>2.</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lang w:val="en-US" w:eastAsia="zh-CN" w:bidi="ar"/>
              </w:rPr>
              <w:t>有效</w:t>
            </w:r>
            <w:r>
              <w:rPr>
                <w:rFonts w:hint="eastAsia" w:ascii="宋体" w:hAnsi="宋体" w:eastAsia="宋体" w:cs="宋体"/>
                <w:color w:val="auto"/>
                <w:sz w:val="24"/>
                <w:szCs w:val="24"/>
                <w:lang w:bidi="ar"/>
              </w:rPr>
              <w:t>ISO环境管理体系认证证书得</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分；</w:t>
            </w:r>
          </w:p>
          <w:p w14:paraId="761A47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lang w:val="en-US"/>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lang w:val="en-US" w:eastAsia="zh-CN" w:bidi="ar"/>
              </w:rPr>
              <w:t>有效</w:t>
            </w:r>
            <w:r>
              <w:rPr>
                <w:rFonts w:hint="eastAsia" w:ascii="宋体" w:hAnsi="宋体" w:eastAsia="宋体" w:cs="宋体"/>
                <w:color w:val="auto"/>
                <w:sz w:val="24"/>
                <w:szCs w:val="24"/>
                <w:lang w:bidi="ar"/>
              </w:rPr>
              <w:t>职业健康</w:t>
            </w:r>
            <w:r>
              <w:rPr>
                <w:rFonts w:hint="eastAsia" w:ascii="宋体" w:hAnsi="宋体" w:eastAsia="宋体" w:cs="宋体"/>
                <w:color w:val="auto"/>
                <w:sz w:val="24"/>
                <w:szCs w:val="24"/>
                <w:lang w:val="en-US" w:eastAsia="zh-CN" w:bidi="ar"/>
              </w:rPr>
              <w:t>安全</w:t>
            </w:r>
            <w:r>
              <w:rPr>
                <w:rFonts w:hint="eastAsia" w:ascii="宋体" w:hAnsi="宋体" w:eastAsia="宋体" w:cs="宋体"/>
                <w:color w:val="auto"/>
                <w:sz w:val="24"/>
                <w:szCs w:val="24"/>
                <w:lang w:bidi="ar"/>
              </w:rPr>
              <w:t>管理体系认证证书得</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eastAsia="zh-CN"/>
              </w:rPr>
              <w:t>；</w:t>
            </w:r>
          </w:p>
          <w:p w14:paraId="0F5EF0DF">
            <w:pPr>
              <w:keepNext w:val="0"/>
              <w:keepLines w:val="0"/>
              <w:pageBreakBefore w:val="0"/>
              <w:numPr>
                <w:ilvl w:val="0"/>
                <w:numId w:val="0"/>
              </w:numPr>
              <w:kinsoku/>
              <w:overflowPunct/>
              <w:topLinePunct w:val="0"/>
              <w:bidi w:val="0"/>
              <w:spacing w:line="360" w:lineRule="exact"/>
              <w:ind w:left="0" w:leftChars="0"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以上证书每有1项得1分，</w:t>
            </w:r>
            <w:r>
              <w:rPr>
                <w:rFonts w:hint="eastAsia" w:ascii="宋体" w:hAnsi="宋体" w:eastAsia="宋体" w:cs="宋体"/>
                <w:b/>
                <w:bCs/>
                <w:color w:val="auto"/>
                <w:sz w:val="24"/>
                <w:szCs w:val="24"/>
                <w:highlight w:val="none"/>
              </w:rPr>
              <w:t>提供供应商有效的体系证书扫描件加盖供应商公章，及全国认可信息公共服务平台官网证信息查询截图加盖供应商公章，否则不得分。</w:t>
            </w:r>
          </w:p>
        </w:tc>
      </w:tr>
      <w:tr w14:paraId="5275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2" w:type="dxa"/>
            <w:noWrap w:val="0"/>
            <w:vAlign w:val="center"/>
          </w:tcPr>
          <w:p w14:paraId="706E8A38">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533" w:type="dxa"/>
            <w:noWrap w:val="0"/>
            <w:vAlign w:val="center"/>
          </w:tcPr>
          <w:p w14:paraId="0FC3916C">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975" w:type="dxa"/>
            <w:noWrap w:val="0"/>
            <w:vAlign w:val="center"/>
          </w:tcPr>
          <w:p w14:paraId="300DC3CB">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6870" w:type="dxa"/>
            <w:noWrap w:val="0"/>
            <w:vAlign w:val="center"/>
          </w:tcPr>
          <w:p w14:paraId="5A6C504F">
            <w:pPr>
              <w:keepNext w:val="0"/>
              <w:keepLines w:val="0"/>
              <w:pageBreakBefore w:val="0"/>
              <w:kinsoku/>
              <w:wordWrap w:val="0"/>
              <w:overflowPunct/>
              <w:topLinePunct w:val="0"/>
              <w:bidi w:val="0"/>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kern w:val="0"/>
                <w:sz w:val="24"/>
                <w:szCs w:val="24"/>
                <w:highlight w:val="none"/>
                <w:lang w:val="en-US" w:eastAsia="zh-CN"/>
              </w:rPr>
              <w:t>20</w:t>
            </w:r>
            <w:r>
              <w:rPr>
                <w:rFonts w:hint="eastAsia" w:ascii="宋体" w:hAnsi="宋体" w:cs="宋体"/>
                <w:color w:val="auto"/>
                <w:spacing w:val="-6"/>
                <w:kern w:val="0"/>
                <w:sz w:val="24"/>
                <w:szCs w:val="24"/>
                <w:highlight w:val="none"/>
                <w:lang w:val="en-US" w:eastAsia="zh-CN"/>
              </w:rPr>
              <w:t>22</w:t>
            </w:r>
            <w:r>
              <w:rPr>
                <w:rFonts w:hint="eastAsia" w:ascii="宋体" w:hAnsi="宋体" w:eastAsia="宋体" w:cs="宋体"/>
                <w:color w:val="auto"/>
                <w:spacing w:val="-6"/>
                <w:kern w:val="0"/>
                <w:sz w:val="24"/>
                <w:szCs w:val="24"/>
                <w:highlight w:val="none"/>
                <w:lang w:val="en-US" w:eastAsia="zh-CN"/>
              </w:rPr>
              <w:t>年1月1日以来，投标人承担污水管网监理业绩的每个合同得1分，承担过其他市政类项目监理的每个合同得0.5分，最高分</w:t>
            </w:r>
            <w:r>
              <w:rPr>
                <w:rFonts w:hint="eastAsia" w:ascii="宋体" w:hAnsi="宋体" w:cs="宋体"/>
                <w:color w:val="auto"/>
                <w:spacing w:val="-6"/>
                <w:kern w:val="0"/>
                <w:sz w:val="24"/>
                <w:szCs w:val="24"/>
                <w:highlight w:val="none"/>
                <w:lang w:val="en-US" w:eastAsia="zh-CN"/>
              </w:rPr>
              <w:t>3</w:t>
            </w:r>
            <w:r>
              <w:rPr>
                <w:rFonts w:hint="eastAsia" w:ascii="宋体" w:hAnsi="宋体" w:eastAsia="宋体" w:cs="宋体"/>
                <w:color w:val="auto"/>
                <w:spacing w:val="-6"/>
                <w:kern w:val="0"/>
                <w:sz w:val="24"/>
                <w:szCs w:val="24"/>
                <w:highlight w:val="none"/>
                <w:lang w:val="en-US" w:eastAsia="zh-CN"/>
              </w:rPr>
              <w:t>分。</w:t>
            </w:r>
            <w:r>
              <w:rPr>
                <w:rFonts w:hint="eastAsia" w:ascii="宋体" w:hAnsi="宋体" w:eastAsia="宋体" w:cs="宋体"/>
                <w:b/>
                <w:bCs/>
                <w:color w:val="auto"/>
                <w:spacing w:val="-6"/>
                <w:kern w:val="0"/>
                <w:sz w:val="24"/>
                <w:szCs w:val="24"/>
                <w:highlight w:val="none"/>
                <w:lang w:val="en-US" w:eastAsia="zh-CN"/>
              </w:rPr>
              <w:t>提供合同原件复印件</w:t>
            </w:r>
            <w:r>
              <w:rPr>
                <w:rFonts w:hint="eastAsia" w:cs="宋体"/>
                <w:b/>
                <w:bCs/>
                <w:color w:val="auto"/>
                <w:spacing w:val="-6"/>
                <w:kern w:val="0"/>
                <w:sz w:val="24"/>
                <w:szCs w:val="24"/>
                <w:highlight w:val="none"/>
                <w:lang w:val="en-US" w:eastAsia="zh-CN"/>
              </w:rPr>
              <w:t>及甲方出具的竣工验收证书或经项目主管质量监督部门确认的监理项目评定书</w:t>
            </w:r>
            <w:r>
              <w:rPr>
                <w:rFonts w:hint="eastAsia" w:ascii="宋体" w:hAnsi="宋体" w:eastAsia="宋体" w:cs="宋体"/>
                <w:b/>
                <w:bCs/>
                <w:color w:val="auto"/>
                <w:spacing w:val="-6"/>
                <w:kern w:val="0"/>
                <w:sz w:val="24"/>
                <w:szCs w:val="24"/>
                <w:highlight w:val="none"/>
                <w:lang w:val="en-US" w:eastAsia="zh-CN"/>
              </w:rPr>
              <w:t>，否则不得分。</w:t>
            </w:r>
          </w:p>
        </w:tc>
      </w:tr>
      <w:tr w14:paraId="40D7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2" w:type="dxa"/>
            <w:vMerge w:val="restart"/>
            <w:noWrap w:val="0"/>
            <w:vAlign w:val="center"/>
          </w:tcPr>
          <w:p w14:paraId="641E31D3">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33" w:type="dxa"/>
            <w:vMerge w:val="restart"/>
            <w:noWrap w:val="0"/>
            <w:vAlign w:val="center"/>
          </w:tcPr>
          <w:p w14:paraId="4938327D">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cs="宋体"/>
                <w:color w:val="auto"/>
                <w:sz w:val="24"/>
                <w:szCs w:val="24"/>
                <w:lang w:val="zh-CN" w:eastAsia="zh-CN"/>
              </w:rPr>
              <w:t>信息公开</w:t>
            </w:r>
          </w:p>
        </w:tc>
        <w:tc>
          <w:tcPr>
            <w:tcW w:w="975" w:type="dxa"/>
            <w:noWrap w:val="0"/>
            <w:vAlign w:val="center"/>
          </w:tcPr>
          <w:p w14:paraId="7CA2A409">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sz w:val="24"/>
                <w:szCs w:val="24"/>
                <w:lang w:val="en-US" w:eastAsia="zh-CN"/>
              </w:rPr>
            </w:pPr>
            <w:r>
              <w:rPr>
                <w:rFonts w:hint="eastAsia" w:cs="宋体"/>
                <w:sz w:val="24"/>
                <w:szCs w:val="24"/>
                <w:lang w:val="en-US" w:eastAsia="zh-CN"/>
              </w:rPr>
              <w:t>1</w:t>
            </w:r>
          </w:p>
        </w:tc>
        <w:tc>
          <w:tcPr>
            <w:tcW w:w="6870" w:type="dxa"/>
            <w:noWrap w:val="0"/>
            <w:vAlign w:val="center"/>
          </w:tcPr>
          <w:p w14:paraId="4CF3659C">
            <w:pPr>
              <w:rPr>
                <w:rFonts w:hint="eastAsia" w:ascii="宋体" w:hAnsi="宋体" w:cs="宋体"/>
                <w:kern w:val="1"/>
                <w:szCs w:val="21"/>
              </w:rPr>
            </w:pPr>
            <w:r>
              <w:rPr>
                <w:rFonts w:hint="eastAsia" w:ascii="宋体" w:hAnsi="宋体" w:cs="宋体"/>
                <w:kern w:val="1"/>
                <w:szCs w:val="21"/>
              </w:rPr>
              <w:t>投标人信息公开：投标人完整地填报了浙江省建筑市场监管公共服务系统信息系统中监理企业信息资料，并承诺向社会公开的，得1分。</w:t>
            </w:r>
          </w:p>
          <w:p w14:paraId="3C383D01">
            <w:pPr>
              <w:ind w:left="0" w:leftChars="0" w:right="0" w:rightChars="0"/>
              <w:rPr>
                <w:rFonts w:hint="eastAsia" w:ascii="宋体" w:hAnsi="宋体" w:eastAsia="宋体" w:cs="宋体"/>
                <w:color w:val="auto"/>
                <w:spacing w:val="-6"/>
                <w:kern w:val="0"/>
                <w:sz w:val="24"/>
                <w:szCs w:val="24"/>
                <w:highlight w:val="none"/>
                <w:lang w:val="en-US" w:eastAsia="zh-CN"/>
              </w:rPr>
            </w:pPr>
            <w:r>
              <w:rPr>
                <w:rFonts w:hint="eastAsia" w:ascii="宋体" w:hAnsi="宋体" w:cs="宋体"/>
                <w:kern w:val="1"/>
                <w:szCs w:val="21"/>
              </w:rPr>
              <w:t>注：以浙江省建筑市场监管公共服务系统上公布的名单为准，必须附该网站查询结果的扫描件并加盖投标人公章，否则不得分。</w:t>
            </w:r>
          </w:p>
        </w:tc>
      </w:tr>
      <w:tr w14:paraId="0674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2" w:type="dxa"/>
            <w:vMerge w:val="continue"/>
            <w:noWrap w:val="0"/>
            <w:vAlign w:val="center"/>
          </w:tcPr>
          <w:p w14:paraId="51064A72">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p>
        </w:tc>
        <w:tc>
          <w:tcPr>
            <w:tcW w:w="1533" w:type="dxa"/>
            <w:vMerge w:val="continue"/>
            <w:noWrap w:val="0"/>
            <w:vAlign w:val="center"/>
          </w:tcPr>
          <w:p w14:paraId="11992E48">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zh-CN" w:eastAsia="zh-CN"/>
              </w:rPr>
            </w:pPr>
          </w:p>
        </w:tc>
        <w:tc>
          <w:tcPr>
            <w:tcW w:w="975" w:type="dxa"/>
            <w:noWrap w:val="0"/>
            <w:vAlign w:val="center"/>
          </w:tcPr>
          <w:p w14:paraId="4600EE62">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cs="宋体"/>
                <w:sz w:val="24"/>
                <w:szCs w:val="24"/>
                <w:lang w:val="en-US" w:eastAsia="zh-CN"/>
              </w:rPr>
              <w:t>1</w:t>
            </w:r>
          </w:p>
        </w:tc>
        <w:tc>
          <w:tcPr>
            <w:tcW w:w="6870" w:type="dxa"/>
            <w:noWrap w:val="0"/>
            <w:vAlign w:val="center"/>
          </w:tcPr>
          <w:p w14:paraId="73A70A58">
            <w:pPr>
              <w:rPr>
                <w:rFonts w:hint="eastAsia" w:ascii="宋体" w:hAnsi="宋体" w:cs="宋体"/>
                <w:szCs w:val="21"/>
              </w:rPr>
            </w:pPr>
            <w:r>
              <w:rPr>
                <w:rFonts w:hint="eastAsia" w:ascii="宋体" w:hAnsi="宋体" w:cs="宋体"/>
                <w:szCs w:val="21"/>
              </w:rPr>
              <w:t>主要人员信息公开：</w:t>
            </w:r>
            <w:r>
              <w:rPr>
                <w:rFonts w:hint="eastAsia" w:ascii="宋体" w:hAnsi="宋体" w:cs="宋体"/>
                <w:kern w:val="1"/>
                <w:szCs w:val="21"/>
              </w:rPr>
              <w:t>投标人</w:t>
            </w:r>
            <w:r>
              <w:rPr>
                <w:rFonts w:hint="eastAsia" w:ascii="宋体" w:hAnsi="宋体" w:cs="宋体"/>
                <w:szCs w:val="21"/>
              </w:rPr>
              <w:t>总监理工程师的职称证（如有）、执业资格证书信息均在浙江省建筑市场监管公共服务系统上公开的，得1分。</w:t>
            </w:r>
          </w:p>
          <w:p w14:paraId="4D0B04C3">
            <w:pPr>
              <w:ind w:left="0" w:leftChars="0" w:right="0" w:rightChars="0"/>
              <w:rPr>
                <w:rFonts w:hint="eastAsia" w:ascii="宋体" w:hAnsi="宋体" w:eastAsia="宋体" w:cs="宋体"/>
                <w:b/>
                <w:bCs/>
                <w:color w:val="auto"/>
                <w:sz w:val="24"/>
                <w:szCs w:val="24"/>
                <w:lang w:val="en-US" w:eastAsia="zh-CN"/>
              </w:rPr>
            </w:pPr>
            <w:r>
              <w:rPr>
                <w:rFonts w:hint="eastAsia" w:ascii="宋体" w:hAnsi="宋体" w:cs="宋体"/>
                <w:szCs w:val="21"/>
              </w:rPr>
              <w:t>注：以</w:t>
            </w:r>
            <w:r>
              <w:rPr>
                <w:rFonts w:hint="eastAsia" w:ascii="宋体" w:hAnsi="宋体" w:cs="宋体"/>
                <w:kern w:val="1"/>
                <w:szCs w:val="21"/>
              </w:rPr>
              <w:t>浙江省建筑市场监管公共服务系统</w:t>
            </w:r>
            <w:r>
              <w:rPr>
                <w:rFonts w:hint="eastAsia" w:ascii="宋体" w:hAnsi="宋体" w:cs="宋体"/>
                <w:szCs w:val="21"/>
              </w:rPr>
              <w:t>上公布的名单为准，必须附该网站查询结果的扫描件并加盖</w:t>
            </w:r>
            <w:r>
              <w:rPr>
                <w:rFonts w:hint="eastAsia" w:ascii="宋体" w:hAnsi="宋体" w:cs="宋体"/>
                <w:kern w:val="1"/>
                <w:szCs w:val="21"/>
              </w:rPr>
              <w:t>投标人</w:t>
            </w:r>
            <w:r>
              <w:rPr>
                <w:rFonts w:hint="eastAsia" w:ascii="宋体" w:hAnsi="宋体" w:cs="宋体"/>
                <w:szCs w:val="21"/>
              </w:rPr>
              <w:t>公章，否则不得分。</w:t>
            </w:r>
          </w:p>
        </w:tc>
      </w:tr>
      <w:tr w14:paraId="6E9F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02" w:type="dxa"/>
            <w:noWrap w:val="0"/>
            <w:vAlign w:val="center"/>
          </w:tcPr>
          <w:p w14:paraId="14764D53">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1533" w:type="dxa"/>
            <w:noWrap w:val="0"/>
            <w:vAlign w:val="center"/>
          </w:tcPr>
          <w:p w14:paraId="026EABF1">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sz w:val="24"/>
                <w:szCs w:val="24"/>
                <w:lang w:eastAsia="zh-CN"/>
              </w:rPr>
            </w:pPr>
            <w:r>
              <w:rPr>
                <w:rFonts w:hint="eastAsia" w:cs="宋体"/>
                <w:color w:val="auto"/>
                <w:sz w:val="24"/>
                <w:szCs w:val="24"/>
                <w:lang w:eastAsia="zh-CN"/>
              </w:rPr>
              <w:t>团队人员</w:t>
            </w:r>
          </w:p>
        </w:tc>
        <w:tc>
          <w:tcPr>
            <w:tcW w:w="975" w:type="dxa"/>
            <w:noWrap w:val="0"/>
            <w:vAlign w:val="center"/>
          </w:tcPr>
          <w:p w14:paraId="0D0F503F">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8</w:t>
            </w:r>
          </w:p>
        </w:tc>
        <w:tc>
          <w:tcPr>
            <w:tcW w:w="6870" w:type="dxa"/>
            <w:noWrap w:val="0"/>
            <w:vAlign w:val="top"/>
          </w:tcPr>
          <w:p w14:paraId="2CFD4E17">
            <w:pPr>
              <w:widowControl/>
              <w:rPr>
                <w:rFonts w:hint="eastAsia" w:ascii="宋体" w:hAnsi="宋体" w:eastAsia="宋体" w:cs="宋体"/>
                <w:kern w:val="1"/>
                <w:szCs w:val="21"/>
                <w:lang w:val="en-US" w:eastAsia="zh-CN"/>
              </w:rPr>
            </w:pPr>
            <w:r>
              <w:rPr>
                <w:rFonts w:hint="eastAsia" w:ascii="宋体" w:hAnsi="宋体" w:cs="宋体"/>
                <w:kern w:val="1"/>
                <w:szCs w:val="21"/>
                <w:lang w:val="en-US" w:eastAsia="zh-CN"/>
              </w:rPr>
              <w:t>1、</w:t>
            </w:r>
            <w:r>
              <w:rPr>
                <w:rFonts w:hint="eastAsia" w:ascii="宋体" w:hAnsi="宋体" w:cs="宋体"/>
                <w:kern w:val="1"/>
                <w:szCs w:val="21"/>
              </w:rPr>
              <w:t>总监理工程师</w:t>
            </w:r>
            <w:r>
              <w:rPr>
                <w:rFonts w:hint="eastAsia" w:ascii="宋体" w:hAnsi="宋体" w:cs="宋体"/>
                <w:kern w:val="1"/>
                <w:szCs w:val="21"/>
                <w:lang w:val="en-US" w:eastAsia="zh-CN"/>
              </w:rPr>
              <w:t>取得国家注册监理工程师证书注册满5年以上（不含5年）的，得3分；</w:t>
            </w:r>
          </w:p>
          <w:p w14:paraId="1D241B65">
            <w:pPr>
              <w:widowControl/>
              <w:rPr>
                <w:rFonts w:hint="default" w:ascii="宋体" w:hAnsi="宋体" w:eastAsia="宋体" w:cs="宋体"/>
                <w:kern w:val="1"/>
                <w:szCs w:val="21"/>
                <w:lang w:val="en-US" w:eastAsia="zh-CN"/>
              </w:rPr>
            </w:pPr>
            <w:r>
              <w:rPr>
                <w:rFonts w:hint="eastAsia" w:ascii="宋体" w:hAnsi="宋体" w:cs="宋体"/>
                <w:kern w:val="1"/>
                <w:szCs w:val="21"/>
                <w:lang w:val="en-US" w:eastAsia="zh-CN"/>
              </w:rPr>
              <w:t>2、</w:t>
            </w:r>
            <w:r>
              <w:rPr>
                <w:rFonts w:hint="eastAsia" w:ascii="宋体" w:hAnsi="宋体" w:cs="宋体"/>
                <w:kern w:val="1"/>
                <w:szCs w:val="21"/>
              </w:rPr>
              <w:t>总监理工程师具有高级工程师及以上职称的得</w:t>
            </w:r>
            <w:r>
              <w:rPr>
                <w:rFonts w:hint="eastAsia" w:ascii="宋体" w:hAnsi="宋体" w:cs="宋体"/>
                <w:kern w:val="1"/>
                <w:szCs w:val="21"/>
                <w:lang w:val="en-US" w:eastAsia="zh-CN"/>
              </w:rPr>
              <w:t>3</w:t>
            </w:r>
            <w:r>
              <w:rPr>
                <w:rFonts w:hint="eastAsia" w:ascii="宋体" w:hAnsi="宋体" w:cs="宋体"/>
                <w:kern w:val="1"/>
                <w:szCs w:val="21"/>
              </w:rPr>
              <w:t>分</w:t>
            </w:r>
            <w:r>
              <w:rPr>
                <w:rFonts w:hint="eastAsia" w:ascii="宋体" w:hAnsi="宋体" w:cs="宋体"/>
                <w:kern w:val="1"/>
                <w:szCs w:val="21"/>
                <w:lang w:eastAsia="zh-CN"/>
              </w:rPr>
              <w:t>；</w:t>
            </w:r>
            <w:r>
              <w:rPr>
                <w:rFonts w:hint="eastAsia" w:ascii="宋体" w:hAnsi="宋体" w:cs="宋体"/>
                <w:kern w:val="1"/>
                <w:szCs w:val="21"/>
              </w:rPr>
              <w:t>具有</w:t>
            </w:r>
            <w:r>
              <w:rPr>
                <w:rFonts w:hint="eastAsia" w:ascii="宋体" w:hAnsi="宋体" w:cs="宋体"/>
                <w:kern w:val="1"/>
                <w:szCs w:val="21"/>
                <w:lang w:eastAsia="zh-CN"/>
              </w:rPr>
              <w:t>中</w:t>
            </w:r>
            <w:r>
              <w:rPr>
                <w:rFonts w:hint="eastAsia" w:ascii="宋体" w:hAnsi="宋体" w:cs="宋体"/>
                <w:kern w:val="1"/>
                <w:szCs w:val="21"/>
              </w:rPr>
              <w:t>级工程师</w:t>
            </w:r>
            <w:r>
              <w:rPr>
                <w:rFonts w:hint="eastAsia" w:ascii="宋体" w:hAnsi="宋体" w:cs="宋体"/>
                <w:kern w:val="1"/>
                <w:szCs w:val="21"/>
                <w:lang w:eastAsia="zh-CN"/>
              </w:rPr>
              <w:t>的得</w:t>
            </w:r>
            <w:r>
              <w:rPr>
                <w:rFonts w:hint="eastAsia" w:ascii="宋体" w:hAnsi="宋体" w:cs="宋体"/>
                <w:kern w:val="1"/>
                <w:szCs w:val="21"/>
                <w:lang w:val="en-US" w:eastAsia="zh-CN"/>
              </w:rPr>
              <w:t>1分。</w:t>
            </w:r>
          </w:p>
          <w:p w14:paraId="0E15AFAF">
            <w:pPr>
              <w:widowControl/>
              <w:rPr>
                <w:rFonts w:ascii="宋体" w:hAnsi="宋体" w:cs="宋体"/>
                <w:kern w:val="1"/>
                <w:szCs w:val="21"/>
              </w:rPr>
            </w:pPr>
            <w:r>
              <w:rPr>
                <w:rFonts w:hint="eastAsia" w:ascii="宋体" w:hAnsi="宋体" w:cs="宋体"/>
                <w:kern w:val="1"/>
                <w:szCs w:val="21"/>
                <w:lang w:val="en-US" w:eastAsia="zh-CN"/>
              </w:rPr>
              <w:t>3、</w:t>
            </w:r>
            <w:r>
              <w:rPr>
                <w:rFonts w:hint="eastAsia" w:ascii="宋体" w:hAnsi="宋体" w:cs="宋体"/>
                <w:kern w:val="1"/>
                <w:szCs w:val="21"/>
                <w:lang w:eastAsia="zh-CN"/>
              </w:rPr>
              <w:t>监理人员</w:t>
            </w:r>
            <w:r>
              <w:rPr>
                <w:rFonts w:hint="eastAsia" w:ascii="宋体" w:hAnsi="宋体" w:cs="宋体"/>
                <w:kern w:val="1"/>
                <w:szCs w:val="21"/>
              </w:rPr>
              <w:t>具有工程师及以上</w:t>
            </w:r>
            <w:r>
              <w:rPr>
                <w:rFonts w:hint="eastAsia" w:ascii="宋体" w:hAnsi="宋体" w:cs="宋体"/>
                <w:kern w:val="1"/>
                <w:szCs w:val="21"/>
                <w:lang w:eastAsia="zh-CN"/>
              </w:rPr>
              <w:t>职称</w:t>
            </w:r>
            <w:r>
              <w:rPr>
                <w:rFonts w:hint="eastAsia" w:ascii="宋体" w:hAnsi="宋体" w:cs="宋体"/>
                <w:kern w:val="1"/>
                <w:szCs w:val="21"/>
              </w:rPr>
              <w:t>的每人得</w:t>
            </w:r>
            <w:r>
              <w:rPr>
                <w:rFonts w:hint="eastAsia" w:ascii="宋体" w:hAnsi="宋体" w:cs="宋体"/>
                <w:kern w:val="1"/>
                <w:szCs w:val="21"/>
                <w:lang w:val="en-US" w:eastAsia="zh-CN"/>
              </w:rPr>
              <w:t>1</w:t>
            </w:r>
            <w:r>
              <w:rPr>
                <w:rFonts w:hint="eastAsia" w:ascii="宋体" w:hAnsi="宋体" w:cs="宋体"/>
                <w:kern w:val="1"/>
                <w:szCs w:val="21"/>
              </w:rPr>
              <w:t>分</w:t>
            </w:r>
            <w:r>
              <w:rPr>
                <w:rFonts w:hint="eastAsia" w:ascii="宋体" w:hAnsi="宋体" w:cs="宋体"/>
                <w:kern w:val="1"/>
                <w:szCs w:val="21"/>
                <w:lang w:eastAsia="zh-CN"/>
              </w:rPr>
              <w:t>，最高得</w:t>
            </w:r>
            <w:r>
              <w:rPr>
                <w:rFonts w:hint="eastAsia" w:ascii="宋体" w:hAnsi="宋体" w:cs="宋体"/>
                <w:kern w:val="1"/>
                <w:szCs w:val="21"/>
                <w:lang w:val="en-US" w:eastAsia="zh-CN"/>
              </w:rPr>
              <w:t>2分</w:t>
            </w:r>
            <w:r>
              <w:rPr>
                <w:rFonts w:hint="eastAsia" w:ascii="宋体" w:hAnsi="宋体" w:cs="宋体"/>
                <w:kern w:val="1"/>
                <w:szCs w:val="21"/>
              </w:rPr>
              <w:t>。</w:t>
            </w:r>
          </w:p>
          <w:p w14:paraId="49F3E03F">
            <w:pPr>
              <w:keepNext w:val="0"/>
              <w:keepLines w:val="0"/>
              <w:pageBreakBefore w:val="0"/>
              <w:widowControl/>
              <w:kinsoku/>
              <w:overflowPunct/>
              <w:topLinePunct w:val="0"/>
              <w:bidi w:val="0"/>
              <w:spacing w:line="360" w:lineRule="exact"/>
              <w:jc w:val="left"/>
              <w:textAlignment w:val="auto"/>
              <w:rPr>
                <w:rFonts w:hint="eastAsia" w:ascii="宋体" w:hAnsi="宋体" w:eastAsia="宋体" w:cs="宋体"/>
                <w:sz w:val="24"/>
                <w:szCs w:val="24"/>
              </w:rPr>
            </w:pPr>
            <w:r>
              <w:rPr>
                <w:rFonts w:hint="eastAsia" w:ascii="宋体" w:hAnsi="宋体" w:cs="宋体"/>
                <w:kern w:val="1"/>
                <w:szCs w:val="21"/>
              </w:rPr>
              <w:t>注：需提供本单位为其缴纳的开标前近三个月以来任意1个月的社保缴费证明及职称证书复印件</w:t>
            </w:r>
            <w:r>
              <w:rPr>
                <w:rFonts w:hint="eastAsia" w:ascii="宋体" w:hAnsi="宋体" w:cs="宋体"/>
                <w:szCs w:val="21"/>
              </w:rPr>
              <w:t>并加盖</w:t>
            </w:r>
            <w:r>
              <w:rPr>
                <w:rFonts w:hint="eastAsia" w:ascii="宋体" w:hAnsi="宋体" w:cs="宋体"/>
                <w:kern w:val="1"/>
                <w:szCs w:val="21"/>
              </w:rPr>
              <w:t>投标人</w:t>
            </w:r>
            <w:r>
              <w:rPr>
                <w:rFonts w:hint="eastAsia" w:ascii="宋体" w:hAnsi="宋体" w:cs="宋体"/>
                <w:szCs w:val="21"/>
              </w:rPr>
              <w:t>公章</w:t>
            </w:r>
            <w:r>
              <w:rPr>
                <w:rFonts w:hint="eastAsia" w:ascii="宋体" w:hAnsi="宋体" w:cs="宋体"/>
                <w:kern w:val="1"/>
                <w:szCs w:val="21"/>
              </w:rPr>
              <w:t>，否则不得分。</w:t>
            </w:r>
          </w:p>
        </w:tc>
      </w:tr>
      <w:tr w14:paraId="62E9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02" w:type="dxa"/>
            <w:noWrap w:val="0"/>
            <w:vAlign w:val="center"/>
          </w:tcPr>
          <w:p w14:paraId="0ECF7F8C">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1533" w:type="dxa"/>
            <w:noWrap w:val="0"/>
            <w:vAlign w:val="center"/>
          </w:tcPr>
          <w:p w14:paraId="3420C42D">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rPr>
            </w:pPr>
            <w:r>
              <w:rPr>
                <w:rFonts w:hint="eastAsia" w:ascii="宋体" w:hAnsi="宋体" w:cs="宋体"/>
                <w:szCs w:val="21"/>
              </w:rPr>
              <w:t>本工程监理工作重难点分析及对策</w:t>
            </w:r>
          </w:p>
        </w:tc>
        <w:tc>
          <w:tcPr>
            <w:tcW w:w="975" w:type="dxa"/>
            <w:noWrap w:val="0"/>
            <w:vAlign w:val="center"/>
          </w:tcPr>
          <w:p w14:paraId="102C5F13">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9</w:t>
            </w:r>
          </w:p>
        </w:tc>
        <w:tc>
          <w:tcPr>
            <w:tcW w:w="6870" w:type="dxa"/>
            <w:noWrap w:val="0"/>
            <w:vAlign w:val="top"/>
          </w:tcPr>
          <w:p w14:paraId="0AEA6585">
            <w:pPr>
              <w:keepNext w:val="0"/>
              <w:keepLines w:val="0"/>
              <w:pageBreakBefore w:val="0"/>
              <w:widowControl/>
              <w:kinsoku/>
              <w:overflowPunct/>
              <w:topLinePunct w:val="0"/>
              <w:bidi w:val="0"/>
              <w:spacing w:line="360" w:lineRule="exact"/>
              <w:jc w:val="left"/>
              <w:textAlignment w:val="auto"/>
              <w:rPr>
                <w:rFonts w:hint="eastAsia" w:ascii="宋体" w:hAnsi="宋体" w:cs="宋体"/>
                <w:szCs w:val="21"/>
              </w:rPr>
            </w:pPr>
            <w:r>
              <w:rPr>
                <w:rFonts w:hint="eastAsia" w:ascii="宋体" w:hAnsi="宋体" w:cs="宋体"/>
                <w:szCs w:val="21"/>
              </w:rPr>
              <w:t>针对本合同工程难点分析透彻，工作重点把握准确的，得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分；有难点分析，工作重点基本把握的，得3.1-6分；</w:t>
            </w:r>
          </w:p>
          <w:p w14:paraId="2B174523">
            <w:pPr>
              <w:keepNext w:val="0"/>
              <w:keepLines w:val="0"/>
              <w:pageBreakBefore w:val="0"/>
              <w:widowControl/>
              <w:kinsoku/>
              <w:overflowPunct/>
              <w:topLinePunct w:val="0"/>
              <w:bidi w:val="0"/>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szCs w:val="21"/>
              </w:rPr>
              <w:t>无难点分析，工作重点把握不准确的，得 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eastAsia="宋体" w:cs="宋体"/>
                <w:color w:val="auto"/>
                <w:kern w:val="0"/>
                <w:sz w:val="24"/>
                <w:szCs w:val="24"/>
                <w:highlight w:val="none"/>
                <w:lang w:val="en-US" w:eastAsia="zh-CN"/>
              </w:rPr>
              <w:t>。</w:t>
            </w:r>
          </w:p>
        </w:tc>
      </w:tr>
      <w:tr w14:paraId="600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02" w:type="dxa"/>
            <w:noWrap w:val="0"/>
            <w:vAlign w:val="center"/>
          </w:tcPr>
          <w:p w14:paraId="08793B18">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6</w:t>
            </w:r>
          </w:p>
        </w:tc>
        <w:tc>
          <w:tcPr>
            <w:tcW w:w="1533" w:type="dxa"/>
            <w:noWrap w:val="0"/>
            <w:vAlign w:val="center"/>
          </w:tcPr>
          <w:p w14:paraId="21AD823E">
            <w:pPr>
              <w:spacing w:line="32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szCs w:val="21"/>
              </w:rPr>
              <w:t>本工程监理工作的程序与措施</w:t>
            </w:r>
          </w:p>
        </w:tc>
        <w:tc>
          <w:tcPr>
            <w:tcW w:w="975" w:type="dxa"/>
            <w:noWrap w:val="0"/>
            <w:vAlign w:val="center"/>
          </w:tcPr>
          <w:p w14:paraId="548B1FFA">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sz w:val="24"/>
                <w:szCs w:val="24"/>
                <w:lang w:val="en-US" w:eastAsia="zh-CN"/>
              </w:rPr>
              <w:t>9</w:t>
            </w:r>
          </w:p>
        </w:tc>
        <w:tc>
          <w:tcPr>
            <w:tcW w:w="6870" w:type="dxa"/>
            <w:noWrap w:val="0"/>
            <w:vAlign w:val="center"/>
          </w:tcPr>
          <w:p w14:paraId="667FF34B">
            <w:pPr>
              <w:spacing w:line="320" w:lineRule="exac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cs="宋体"/>
                <w:szCs w:val="21"/>
              </w:rPr>
              <w:t>针对本合同工程监理工作的程序与措施计划严谨措施得力的，得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分；计划可行措施较好的，得3.1-6分；计划和措施均可行性不强的，得0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0D6A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02" w:type="dxa"/>
            <w:noWrap w:val="0"/>
            <w:vAlign w:val="center"/>
          </w:tcPr>
          <w:p w14:paraId="38A6734E">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rPr>
            </w:pPr>
            <w:r>
              <w:rPr>
                <w:rFonts w:hint="eastAsia" w:cs="宋体"/>
                <w:color w:val="auto"/>
                <w:kern w:val="0"/>
                <w:sz w:val="24"/>
                <w:szCs w:val="24"/>
                <w:lang w:val="en-US" w:eastAsia="zh-CN"/>
              </w:rPr>
              <w:t>7</w:t>
            </w:r>
          </w:p>
        </w:tc>
        <w:tc>
          <w:tcPr>
            <w:tcW w:w="1533" w:type="dxa"/>
            <w:noWrap w:val="0"/>
            <w:vAlign w:val="center"/>
          </w:tcPr>
          <w:p w14:paraId="3F1A6443">
            <w:pPr>
              <w:spacing w:line="320" w:lineRule="exact"/>
              <w:ind w:left="0" w:leftChars="0" w:right="0" w:rightChars="0"/>
              <w:jc w:val="center"/>
              <w:rPr>
                <w:rFonts w:hint="eastAsia" w:ascii="宋体" w:hAnsi="宋体" w:cs="宋体"/>
                <w:szCs w:val="21"/>
              </w:rPr>
            </w:pPr>
            <w:r>
              <w:rPr>
                <w:rFonts w:hint="eastAsia" w:ascii="宋体" w:hAnsi="宋体" w:cs="宋体"/>
                <w:szCs w:val="21"/>
              </w:rPr>
              <w:t>主要监理岗位的职责</w:t>
            </w:r>
          </w:p>
        </w:tc>
        <w:tc>
          <w:tcPr>
            <w:tcW w:w="975" w:type="dxa"/>
            <w:noWrap w:val="0"/>
            <w:vAlign w:val="center"/>
          </w:tcPr>
          <w:p w14:paraId="357FE456">
            <w:pPr>
              <w:keepNext w:val="0"/>
              <w:keepLines w:val="0"/>
              <w:pageBreakBefore w:val="0"/>
              <w:kinsoku/>
              <w:wordWrap w:val="0"/>
              <w:overflowPunct/>
              <w:topLinePunct w:val="0"/>
              <w:bidi w:val="0"/>
              <w:spacing w:line="360" w:lineRule="exact"/>
              <w:jc w:val="center"/>
              <w:textAlignment w:val="auto"/>
              <w:rPr>
                <w:rFonts w:hint="default" w:cs="宋体"/>
                <w:sz w:val="24"/>
                <w:szCs w:val="24"/>
                <w:lang w:val="en-US" w:eastAsia="zh-CN"/>
              </w:rPr>
            </w:pPr>
            <w:r>
              <w:rPr>
                <w:rFonts w:hint="eastAsia" w:cs="宋体"/>
                <w:sz w:val="24"/>
                <w:szCs w:val="24"/>
                <w:lang w:val="en-US" w:eastAsia="zh-CN"/>
              </w:rPr>
              <w:t>9</w:t>
            </w:r>
          </w:p>
        </w:tc>
        <w:tc>
          <w:tcPr>
            <w:tcW w:w="6870" w:type="dxa"/>
            <w:noWrap w:val="0"/>
            <w:vAlign w:val="center"/>
          </w:tcPr>
          <w:p w14:paraId="1077C9AE">
            <w:pPr>
              <w:spacing w:line="320" w:lineRule="exact"/>
              <w:ind w:left="0" w:leftChars="0" w:right="0" w:rightChars="0"/>
              <w:jc w:val="left"/>
              <w:rPr>
                <w:rFonts w:hint="eastAsia" w:ascii="宋体" w:hAnsi="宋体" w:cs="宋体"/>
                <w:szCs w:val="21"/>
              </w:rPr>
            </w:pPr>
            <w:r>
              <w:rPr>
                <w:rFonts w:hint="eastAsia" w:ascii="宋体" w:hAnsi="宋体" w:cs="宋体"/>
                <w:szCs w:val="21"/>
              </w:rPr>
              <w:t>各职能部门设置及其职责划分合理可行、具有针对性的，得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分；各职能部门设置及其职责划分合理、欠缺有针对性的，得3.1-6分；各职能部门设置及其职责划分不合理、不具有针对性的，得0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134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02" w:type="dxa"/>
            <w:noWrap w:val="0"/>
            <w:vAlign w:val="center"/>
          </w:tcPr>
          <w:p w14:paraId="6057E7D2">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rPr>
              <w:t>8</w:t>
            </w:r>
          </w:p>
        </w:tc>
        <w:tc>
          <w:tcPr>
            <w:tcW w:w="1533" w:type="dxa"/>
            <w:noWrap w:val="0"/>
            <w:vAlign w:val="center"/>
          </w:tcPr>
          <w:p w14:paraId="39B8BB8B">
            <w:pPr>
              <w:spacing w:line="32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szCs w:val="21"/>
              </w:rPr>
              <w:t>本工程监理工作的安全生产管理职责与合同、信息管理</w:t>
            </w:r>
          </w:p>
        </w:tc>
        <w:tc>
          <w:tcPr>
            <w:tcW w:w="975" w:type="dxa"/>
            <w:noWrap w:val="0"/>
            <w:vAlign w:val="center"/>
          </w:tcPr>
          <w:p w14:paraId="1B1358EB">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9</w:t>
            </w:r>
          </w:p>
        </w:tc>
        <w:tc>
          <w:tcPr>
            <w:tcW w:w="6870" w:type="dxa"/>
            <w:noWrap w:val="0"/>
            <w:vAlign w:val="center"/>
          </w:tcPr>
          <w:p w14:paraId="118D0E12">
            <w:pPr>
              <w:spacing w:line="320" w:lineRule="exact"/>
              <w:ind w:left="0" w:leftChars="0" w:right="0" w:rightChars="0"/>
              <w:jc w:val="left"/>
              <w:rPr>
                <w:rFonts w:hint="eastAsia" w:ascii="微软雅黑" w:hAnsi="微软雅黑" w:eastAsia="微软雅黑" w:cs="微软雅黑"/>
                <w:color w:val="auto"/>
                <w:kern w:val="0"/>
                <w:sz w:val="21"/>
                <w:szCs w:val="21"/>
                <w:lang w:val="en-US" w:eastAsia="zh-CN" w:bidi="ar-SA"/>
              </w:rPr>
            </w:pPr>
            <w:r>
              <w:rPr>
                <w:rFonts w:hint="eastAsia" w:ascii="宋体" w:hAnsi="宋体" w:cs="宋体"/>
                <w:szCs w:val="21"/>
              </w:rPr>
              <w:t>针对本合同工程监理工作的安全生产管理职责与合同、信息管理计划严谨措施得力的，得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分；计划基本可行，措施基本可行的，得3.1-6分；计划和措施均不可行的，得0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7BB4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02" w:type="dxa"/>
            <w:noWrap w:val="0"/>
            <w:vAlign w:val="center"/>
          </w:tcPr>
          <w:p w14:paraId="0FA9399A">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rPr>
              <w:t>9</w:t>
            </w:r>
          </w:p>
        </w:tc>
        <w:tc>
          <w:tcPr>
            <w:tcW w:w="1533" w:type="dxa"/>
            <w:noWrap w:val="0"/>
            <w:vAlign w:val="center"/>
          </w:tcPr>
          <w:p w14:paraId="4CF6BB38">
            <w:pPr>
              <w:spacing w:line="320" w:lineRule="exact"/>
              <w:ind w:left="0" w:leftChars="0" w:right="0" w:rightChars="0"/>
              <w:jc w:val="center"/>
              <w:rPr>
                <w:rFonts w:hint="eastAsia" w:ascii="微软雅黑" w:hAnsi="微软雅黑" w:eastAsia="微软雅黑" w:cs="微软雅黑"/>
                <w:color w:val="auto"/>
                <w:kern w:val="2"/>
                <w:sz w:val="21"/>
                <w:szCs w:val="21"/>
                <w:lang w:val="en-US" w:eastAsia="zh-CN" w:bidi="ar-SA"/>
              </w:rPr>
            </w:pPr>
            <w:r>
              <w:rPr>
                <w:rFonts w:hint="eastAsia" w:ascii="宋体" w:hAnsi="宋体" w:cs="宋体"/>
                <w:szCs w:val="21"/>
              </w:rPr>
              <w:t>本工程监理工作的合理化建议</w:t>
            </w:r>
          </w:p>
        </w:tc>
        <w:tc>
          <w:tcPr>
            <w:tcW w:w="975" w:type="dxa"/>
            <w:noWrap w:val="0"/>
            <w:vAlign w:val="center"/>
          </w:tcPr>
          <w:p w14:paraId="73696280">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9</w:t>
            </w:r>
          </w:p>
        </w:tc>
        <w:tc>
          <w:tcPr>
            <w:tcW w:w="6870" w:type="dxa"/>
            <w:noWrap w:val="0"/>
            <w:vAlign w:val="center"/>
          </w:tcPr>
          <w:p w14:paraId="3F9C0E85">
            <w:pPr>
              <w:spacing w:line="320" w:lineRule="exact"/>
              <w:ind w:left="0" w:leftChars="0" w:right="0" w:rightChars="0"/>
              <w:jc w:val="left"/>
              <w:rPr>
                <w:rFonts w:hint="eastAsia" w:ascii="宋体" w:hAnsi="宋体" w:cs="宋体"/>
                <w:szCs w:val="21"/>
              </w:rPr>
            </w:pPr>
            <w:r>
              <w:rPr>
                <w:rFonts w:hint="eastAsia" w:ascii="宋体" w:hAnsi="宋体" w:cs="宋体"/>
                <w:szCs w:val="21"/>
              </w:rPr>
              <w:t>针对本合同工程的建议具有针对性的，得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w:t>
            </w:r>
          </w:p>
          <w:p w14:paraId="3986B0C3">
            <w:pPr>
              <w:spacing w:line="320" w:lineRule="exact"/>
              <w:ind w:left="0" w:leftChars="0" w:right="0" w:rightChars="0"/>
              <w:jc w:val="left"/>
              <w:rPr>
                <w:rFonts w:hint="eastAsia" w:ascii="宋体" w:hAnsi="宋体" w:cs="宋体"/>
                <w:szCs w:val="21"/>
              </w:rPr>
            </w:pPr>
            <w:r>
              <w:rPr>
                <w:rFonts w:hint="eastAsia" w:ascii="宋体" w:hAnsi="宋体" w:cs="宋体"/>
                <w:szCs w:val="21"/>
              </w:rPr>
              <w:t>针对本合同工程的建议具有建议性但不可行的，得</w:t>
            </w:r>
            <w:r>
              <w:rPr>
                <w:rFonts w:hint="eastAsia" w:ascii="宋体" w:hAnsi="宋体" w:cs="宋体"/>
                <w:szCs w:val="21"/>
                <w:lang w:val="en-US" w:eastAsia="zh-CN"/>
              </w:rPr>
              <w:t>3</w:t>
            </w: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分；</w:t>
            </w:r>
          </w:p>
          <w:p w14:paraId="66DE097D">
            <w:pPr>
              <w:spacing w:line="320" w:lineRule="exact"/>
              <w:ind w:left="0" w:leftChars="0" w:right="0" w:right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szCs w:val="21"/>
              </w:rPr>
              <w:t>针对本合同工程的建议不可行的，得0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39B0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02" w:type="dxa"/>
            <w:noWrap w:val="0"/>
            <w:vAlign w:val="center"/>
          </w:tcPr>
          <w:p w14:paraId="2B05CA45">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10</w:t>
            </w:r>
          </w:p>
        </w:tc>
        <w:tc>
          <w:tcPr>
            <w:tcW w:w="1533" w:type="dxa"/>
            <w:noWrap w:val="0"/>
            <w:vAlign w:val="center"/>
          </w:tcPr>
          <w:p w14:paraId="65C6A657">
            <w:pPr>
              <w:spacing w:line="32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cs="宋体"/>
                <w:szCs w:val="21"/>
              </w:rPr>
              <w:t>廉政保证措施方案</w:t>
            </w:r>
          </w:p>
        </w:tc>
        <w:tc>
          <w:tcPr>
            <w:tcW w:w="975" w:type="dxa"/>
            <w:noWrap w:val="0"/>
            <w:vAlign w:val="center"/>
          </w:tcPr>
          <w:p w14:paraId="7CC543D2">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9</w:t>
            </w:r>
          </w:p>
        </w:tc>
        <w:tc>
          <w:tcPr>
            <w:tcW w:w="6870" w:type="dxa"/>
            <w:noWrap w:val="0"/>
            <w:vAlign w:val="center"/>
          </w:tcPr>
          <w:p w14:paraId="169E7D65">
            <w:pPr>
              <w:spacing w:line="320" w:lineRule="exact"/>
              <w:ind w:left="0" w:leftChars="0" w:right="0" w:rightChars="0"/>
              <w:jc w:val="left"/>
              <w:rPr>
                <w:rFonts w:hint="eastAsia"/>
                <w:lang w:eastAsia="zh-CN"/>
              </w:rPr>
            </w:pPr>
            <w:r>
              <w:rPr>
                <w:rFonts w:hint="eastAsia" w:ascii="宋体" w:hAnsi="宋体" w:cs="宋体"/>
                <w:szCs w:val="21"/>
              </w:rPr>
              <w:t>根据提供的廉政保证措施（包括各项廉政保证措施、组织机构等）的科学性、合理性、规范性进行综合评定：内容完整、科学有效、考虑充分的得6.1-9分；基本可行的得3.1-6分，有欠缺的得</w:t>
            </w:r>
            <w:r>
              <w:rPr>
                <w:rFonts w:hint="eastAsia" w:ascii="宋体" w:hAnsi="宋体" w:cs="宋体"/>
                <w:szCs w:val="21"/>
                <w:lang w:val="en-US" w:eastAsia="zh-CN"/>
              </w:rPr>
              <w:t>0.1</w:t>
            </w:r>
            <w:r>
              <w:rPr>
                <w:rFonts w:hint="eastAsia" w:ascii="宋体" w:hAnsi="宋体" w:cs="宋体"/>
                <w:szCs w:val="21"/>
              </w:rPr>
              <w:t>-3分。未提供的不得分。</w:t>
            </w:r>
          </w:p>
        </w:tc>
      </w:tr>
    </w:tbl>
    <w:p w14:paraId="10C33493">
      <w:pPr>
        <w:pageBreakBefore w:val="0"/>
        <w:topLinePunct w:val="0"/>
        <w:bidi w:val="0"/>
        <w:spacing w:line="400" w:lineRule="exact"/>
        <w:ind w:firstLine="480" w:firstLineChars="200"/>
        <w:textAlignment w:val="auto"/>
        <w:rPr>
          <w:rFonts w:hint="eastAsia" w:ascii="宋体" w:hAnsi="宋体" w:eastAsia="宋体" w:cs="宋体"/>
          <w:color w:val="auto"/>
          <w:sz w:val="24"/>
          <w:szCs w:val="21"/>
          <w:highlight w:val="none"/>
          <w:lang w:val="zh-CN"/>
        </w:rPr>
      </w:pPr>
      <w:r>
        <w:rPr>
          <w:rFonts w:hint="eastAsia" w:ascii="宋体" w:hAnsi="宋体" w:eastAsia="宋体" w:cs="宋体"/>
          <w:color w:val="auto"/>
          <w:kern w:val="0"/>
          <w:sz w:val="24"/>
          <w:szCs w:val="20"/>
          <w:highlight w:val="none"/>
          <w:lang w:val="zh-CN"/>
        </w:rPr>
        <w:t>2、商务报价分</w:t>
      </w:r>
      <w:r>
        <w:rPr>
          <w:rFonts w:hint="eastAsia" w:ascii="宋体" w:hAnsi="宋体" w:eastAsia="宋体" w:cs="宋体"/>
          <w:color w:val="auto"/>
          <w:sz w:val="24"/>
          <w:szCs w:val="21"/>
          <w:highlight w:val="none"/>
          <w:lang w:val="zh-CN"/>
        </w:rPr>
        <w:t>（</w:t>
      </w:r>
      <w:r>
        <w:rPr>
          <w:rFonts w:hint="eastAsia" w:cs="宋体"/>
          <w:color w:val="auto"/>
          <w:sz w:val="24"/>
          <w:szCs w:val="21"/>
          <w:highlight w:val="none"/>
          <w:lang w:val="en-US" w:eastAsia="zh-CN"/>
        </w:rPr>
        <w:t>3</w:t>
      </w:r>
      <w:r>
        <w:rPr>
          <w:rFonts w:hint="eastAsia" w:ascii="宋体" w:hAnsi="宋体" w:eastAsia="宋体" w:cs="宋体"/>
          <w:color w:val="auto"/>
          <w:sz w:val="24"/>
          <w:szCs w:val="21"/>
          <w:highlight w:val="none"/>
          <w:lang w:val="en-US" w:eastAsia="zh-CN"/>
        </w:rPr>
        <w:t>0</w:t>
      </w:r>
      <w:r>
        <w:rPr>
          <w:rFonts w:hint="eastAsia" w:ascii="宋体" w:hAnsi="宋体" w:eastAsia="宋体" w:cs="宋体"/>
          <w:color w:val="auto"/>
          <w:sz w:val="24"/>
          <w:szCs w:val="21"/>
          <w:highlight w:val="none"/>
          <w:lang w:val="zh-CN"/>
        </w:rPr>
        <w:t>分）</w:t>
      </w:r>
    </w:p>
    <w:p w14:paraId="1F859FCC">
      <w:pPr>
        <w:pageBreakBefore w:val="0"/>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（1）本次采购项目预算人民币</w:t>
      </w:r>
      <w:r>
        <w:rPr>
          <w:rFonts w:hint="eastAsia" w:cs="宋体"/>
          <w:color w:val="auto"/>
          <w:sz w:val="24"/>
          <w:szCs w:val="21"/>
          <w:highlight w:val="none"/>
          <w:lang w:val="en-US" w:eastAsia="zh-CN"/>
        </w:rPr>
        <w:t>11</w:t>
      </w:r>
      <w:r>
        <w:rPr>
          <w:rFonts w:hint="eastAsia" w:ascii="宋体" w:hAnsi="宋体" w:eastAsia="宋体" w:cs="宋体"/>
          <w:color w:val="auto"/>
          <w:sz w:val="24"/>
          <w:szCs w:val="21"/>
          <w:highlight w:val="none"/>
          <w:lang w:val="en-US" w:eastAsia="zh-CN"/>
        </w:rPr>
        <w:t>万</w:t>
      </w:r>
      <w:r>
        <w:rPr>
          <w:rFonts w:hint="eastAsia" w:ascii="宋体" w:hAnsi="宋体" w:eastAsia="宋体" w:cs="宋体"/>
          <w:color w:val="auto"/>
          <w:sz w:val="24"/>
          <w:szCs w:val="21"/>
          <w:highlight w:val="none"/>
        </w:rPr>
        <w:t>元。投标人的投标报价超过预算价的为无效投标。若所有投标人的投标报价均超过预算价，采购人将重新组织采购。</w:t>
      </w:r>
    </w:p>
    <w:p w14:paraId="444C5E8A">
      <w:pPr>
        <w:pageBreakBefore w:val="0"/>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（2）在所有有效投标报价中，商务报价</w:t>
      </w:r>
      <w:r>
        <w:rPr>
          <w:rFonts w:hint="eastAsia" w:ascii="宋体" w:hAnsi="宋体" w:eastAsia="宋体" w:cs="宋体"/>
          <w:color w:val="auto"/>
          <w:kern w:val="0"/>
          <w:sz w:val="24"/>
          <w:szCs w:val="24"/>
          <w:highlight w:val="none"/>
        </w:rPr>
        <w:t>分统一采用低价优先法计算，即满足招标文件要求且投标价格最低的投标报价为评标基准价，</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1"/>
          <w:highlight w:val="none"/>
        </w:rPr>
        <w:t>商务报价</w:t>
      </w:r>
      <w:r>
        <w:rPr>
          <w:rFonts w:hint="eastAsia" w:ascii="宋体" w:hAnsi="宋体" w:eastAsia="宋体" w:cs="宋体"/>
          <w:color w:val="auto"/>
          <w:sz w:val="24"/>
          <w:szCs w:val="24"/>
          <w:highlight w:val="none"/>
        </w:rPr>
        <w:t>分为满分</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分。其他投标人的</w:t>
      </w:r>
      <w:r>
        <w:rPr>
          <w:rFonts w:hint="eastAsia" w:ascii="宋体" w:hAnsi="宋体" w:eastAsia="宋体" w:cs="宋体"/>
          <w:color w:val="auto"/>
          <w:sz w:val="24"/>
          <w:szCs w:val="21"/>
          <w:highlight w:val="none"/>
        </w:rPr>
        <w:t>商务报价</w:t>
      </w:r>
      <w:r>
        <w:rPr>
          <w:rFonts w:hint="eastAsia" w:ascii="宋体" w:hAnsi="宋体" w:eastAsia="宋体" w:cs="宋体"/>
          <w:color w:val="auto"/>
          <w:sz w:val="24"/>
          <w:szCs w:val="24"/>
          <w:highlight w:val="none"/>
        </w:rPr>
        <w:t>分统一按照下列公式计算：报价分=（评标基准价/投标人投标报价）×</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p w14:paraId="09F1091E">
      <w:pPr>
        <w:pStyle w:val="9"/>
        <w:keepNext w:val="0"/>
        <w:keepLines w:val="0"/>
        <w:pageBreakBefore w:val="0"/>
        <w:widowControl w:val="0"/>
        <w:kinsoku w:val="0"/>
        <w:wordWrap/>
        <w:overflowPunct w:val="0"/>
        <w:topLinePunct w:val="0"/>
        <w:autoSpaceDE/>
        <w:autoSpaceDN/>
        <w:bidi w:val="0"/>
        <w:adjustRightInd/>
        <w:spacing w:line="400" w:lineRule="exact"/>
        <w:ind w:right="6"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、每个投标人综合得分=商务技术分+报价分。</w:t>
      </w:r>
    </w:p>
    <w:p w14:paraId="3E6E503D">
      <w:pPr>
        <w:keepNext w:val="0"/>
        <w:keepLines w:val="0"/>
        <w:pageBreakBefore w:val="0"/>
        <w:widowControl w:val="0"/>
        <w:wordWrap/>
        <w:topLinePunct w:val="0"/>
        <w:autoSpaceDE/>
        <w:autoSpaceDN/>
        <w:bidi w:val="0"/>
        <w:adjustRightInd/>
        <w:snapToGrid w:val="0"/>
        <w:spacing w:line="4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、以上计分最后结果保留小数点后两位，小数点后第三位四舍五入。</w:t>
      </w:r>
    </w:p>
    <w:p w14:paraId="030C71D9">
      <w:pPr>
        <w:pageBreakBefore w:val="0"/>
        <w:topLinePunct w:val="0"/>
        <w:bidi w:val="0"/>
        <w:snapToGrid w:val="0"/>
        <w:spacing w:line="400" w:lineRule="exact"/>
        <w:textAlignment w:val="auto"/>
        <w:rPr>
          <w:rFonts w:ascii="宋体" w:hAnsi="宋体"/>
          <w:sz w:val="24"/>
        </w:rPr>
      </w:pPr>
      <w:r>
        <w:rPr>
          <w:rFonts w:hint="eastAsia" w:ascii="宋体" w:hAnsi="宋体" w:cs="宋体"/>
          <w:b/>
          <w:color w:val="000000"/>
          <w:kern w:val="0"/>
          <w:sz w:val="24"/>
          <w:szCs w:val="20"/>
        </w:rPr>
        <w:t>报价文件评审</w:t>
      </w:r>
    </w:p>
    <w:p w14:paraId="6C9398AA">
      <w:pPr>
        <w:pageBreakBefore w:val="0"/>
        <w:widowControl/>
        <w:topLinePunct w:val="0"/>
        <w:bidi w:val="0"/>
        <w:snapToGrid w:val="0"/>
        <w:spacing w:line="400" w:lineRule="exact"/>
        <w:textAlignment w:val="auto"/>
        <w:rPr>
          <w:rFonts w:ascii="宋体" w:hAnsi="宋体"/>
          <w:sz w:val="24"/>
        </w:rPr>
      </w:pPr>
      <w:r>
        <w:rPr>
          <w:rFonts w:hint="eastAsia" w:ascii="宋体" w:hAnsi="宋体"/>
          <w:sz w:val="24"/>
          <w:lang w:val="en-US" w:eastAsia="zh-CN"/>
        </w:rPr>
        <w:t>1、</w:t>
      </w:r>
      <w:r>
        <w:rPr>
          <w:rFonts w:hint="eastAsia" w:ascii="宋体" w:hAnsi="宋体"/>
          <w:sz w:val="24"/>
        </w:rPr>
        <w:t>报价文件的初步评审</w:t>
      </w:r>
    </w:p>
    <w:p w14:paraId="76F65FD1">
      <w:pPr>
        <w:pageBreakBefore w:val="0"/>
        <w:topLinePunct w:val="0"/>
        <w:bidi w:val="0"/>
        <w:spacing w:line="400" w:lineRule="exact"/>
        <w:ind w:firstLine="240" w:firstLineChars="100"/>
        <w:textAlignment w:val="auto"/>
        <w:rPr>
          <w:rFonts w:ascii="宋体" w:hAnsi="宋体"/>
          <w:sz w:val="24"/>
        </w:rPr>
      </w:pPr>
      <w:r>
        <w:rPr>
          <w:rFonts w:hint="eastAsia" w:ascii="宋体" w:hAnsi="宋体"/>
          <w:sz w:val="24"/>
        </w:rPr>
        <w:t>发生下列情况之一的投标文件被视为无效：</w:t>
      </w:r>
    </w:p>
    <w:p w14:paraId="78B327CB">
      <w:pPr>
        <w:pageBreakBefore w:val="0"/>
        <w:widowControl/>
        <w:numPr>
          <w:ilvl w:val="0"/>
          <w:numId w:val="9"/>
        </w:numPr>
        <w:topLinePunct w:val="0"/>
        <w:bidi w:val="0"/>
        <w:snapToGrid w:val="0"/>
        <w:spacing w:line="400" w:lineRule="exact"/>
        <w:ind w:left="0" w:firstLine="484" w:firstLineChars="202"/>
        <w:jc w:val="left"/>
        <w:textAlignment w:val="auto"/>
        <w:rPr>
          <w:rFonts w:ascii="宋体" w:hAnsi="宋体"/>
          <w:sz w:val="24"/>
        </w:rPr>
      </w:pPr>
      <w:r>
        <w:rPr>
          <w:rFonts w:hint="eastAsia" w:ascii="宋体" w:hAnsi="宋体"/>
          <w:sz w:val="24"/>
        </w:rPr>
        <w:t>未采用人民币报价或者未按照招标文件要求报价的；</w:t>
      </w:r>
    </w:p>
    <w:p w14:paraId="14116756">
      <w:pPr>
        <w:pageBreakBefore w:val="0"/>
        <w:widowControl/>
        <w:numPr>
          <w:ilvl w:val="0"/>
          <w:numId w:val="9"/>
        </w:numPr>
        <w:topLinePunct w:val="0"/>
        <w:bidi w:val="0"/>
        <w:snapToGrid w:val="0"/>
        <w:spacing w:line="400" w:lineRule="exact"/>
        <w:ind w:left="0" w:firstLine="484" w:firstLineChars="202"/>
        <w:jc w:val="left"/>
        <w:textAlignment w:val="auto"/>
        <w:rPr>
          <w:rFonts w:ascii="宋体" w:hAnsi="宋体"/>
          <w:sz w:val="24"/>
        </w:rPr>
      </w:pPr>
      <w:r>
        <w:rPr>
          <w:rFonts w:hint="eastAsia" w:ascii="宋体" w:hAnsi="宋体"/>
          <w:sz w:val="24"/>
        </w:rPr>
        <w:t>超出招标预算金额及上限价，招标人不能支付的；</w:t>
      </w:r>
    </w:p>
    <w:p w14:paraId="15D85F6E">
      <w:pPr>
        <w:keepNext w:val="0"/>
        <w:keepLines w:val="0"/>
        <w:pageBreakBefore w:val="0"/>
        <w:widowControl/>
        <w:kinsoku/>
        <w:wordWrap/>
        <w:overflowPunct/>
        <w:topLinePunct w:val="0"/>
        <w:autoSpaceDE/>
        <w:autoSpaceDN/>
        <w:bidi w:val="0"/>
        <w:adjustRightInd/>
        <w:snapToGrid w:val="0"/>
        <w:spacing w:line="400" w:lineRule="exact"/>
        <w:ind w:firstLine="456" w:firstLineChars="200"/>
        <w:textAlignment w:val="auto"/>
        <w:rPr>
          <w:rFonts w:hint="eastAsia" w:ascii="宋体" w:hAnsi="宋体" w:cs="宋体"/>
          <w:color w:val="000000"/>
          <w:spacing w:val="-6"/>
          <w:kern w:val="0"/>
          <w:sz w:val="24"/>
          <w:lang w:val="en-US" w:eastAsia="zh-CN"/>
        </w:rPr>
      </w:pPr>
      <w:r>
        <w:rPr>
          <w:rFonts w:hint="eastAsia" w:ascii="宋体" w:hAnsi="宋体" w:cs="宋体"/>
          <w:color w:val="000000"/>
          <w:spacing w:val="-6"/>
          <w:kern w:val="0"/>
          <w:sz w:val="24"/>
          <w:lang w:val="en-US" w:eastAsia="zh-CN"/>
        </w:rPr>
        <w:t>3)投标报价具有选择性，或者开标价格与投标文件承诺的优惠（折扣）价格不一致的；</w:t>
      </w:r>
    </w:p>
    <w:p w14:paraId="19FE2C94">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ascii="宋体" w:hAnsi="宋体"/>
          <w:sz w:val="24"/>
        </w:rPr>
      </w:pPr>
      <w:r>
        <w:rPr>
          <w:rFonts w:hint="eastAsia" w:ascii="宋体" w:hAnsi="宋体"/>
          <w:sz w:val="24"/>
          <w:lang w:val="en-US" w:eastAsia="zh-CN"/>
        </w:rPr>
        <w:t>4)</w:t>
      </w:r>
      <w:r>
        <w:rPr>
          <w:rFonts w:hint="eastAsia" w:ascii="宋体" w:hAnsi="宋体"/>
          <w:sz w:val="24"/>
        </w:rPr>
        <w:t>投标文件中的投标函、开标一览表未加盖投标人公章，或单位法定代表人（委托代理人）未签名或盖章的；</w:t>
      </w:r>
    </w:p>
    <w:p w14:paraId="3CD4AA3D">
      <w:pPr>
        <w:keepNext w:val="0"/>
        <w:keepLines w:val="0"/>
        <w:pageBreakBefore w:val="0"/>
        <w:widowControl/>
        <w:kinsoku/>
        <w:wordWrap/>
        <w:overflowPunct/>
        <w:topLinePunct w:val="0"/>
        <w:autoSpaceDE/>
        <w:autoSpaceDN/>
        <w:bidi w:val="0"/>
        <w:adjustRightInd/>
        <w:snapToGrid w:val="0"/>
        <w:spacing w:line="400" w:lineRule="exact"/>
        <w:ind w:firstLine="456" w:firstLineChars="200"/>
        <w:textAlignment w:val="auto"/>
        <w:rPr>
          <w:rFonts w:hint="eastAsia" w:ascii="宋体" w:hAnsi="宋体" w:cs="宋体"/>
          <w:color w:val="000000"/>
          <w:spacing w:val="-6"/>
          <w:kern w:val="0"/>
          <w:sz w:val="24"/>
        </w:rPr>
      </w:pPr>
      <w:r>
        <w:rPr>
          <w:rFonts w:hint="eastAsia" w:ascii="宋体" w:hAnsi="宋体" w:cs="宋体"/>
          <w:color w:val="000000"/>
          <w:spacing w:val="-6"/>
          <w:kern w:val="0"/>
          <w:sz w:val="24"/>
          <w:lang w:val="en-US" w:eastAsia="zh-CN"/>
        </w:rPr>
        <w:t>5)</w:t>
      </w:r>
      <w:r>
        <w:rPr>
          <w:rFonts w:hint="eastAsia" w:ascii="宋体" w:hAnsi="宋体" w:cs="宋体"/>
          <w:color w:val="000000"/>
          <w:spacing w:val="-6"/>
          <w:kern w:val="0"/>
          <w:sz w:val="24"/>
        </w:rPr>
        <w:t>投标报价关键内容字迹模糊、无法辨认的或投标报价大写不符合国家有关规定的；</w:t>
      </w:r>
    </w:p>
    <w:p w14:paraId="5FAC08D9">
      <w:pPr>
        <w:pageBreakBefore w:val="0"/>
        <w:widowControl/>
        <w:tabs>
          <w:tab w:val="left" w:pos="0"/>
        </w:tabs>
        <w:topLinePunct w:val="0"/>
        <w:bidi w:val="0"/>
        <w:snapToGrid w:val="0"/>
        <w:spacing w:line="400" w:lineRule="exact"/>
        <w:ind w:firstLine="480" w:firstLineChars="200"/>
        <w:jc w:val="left"/>
        <w:textAlignment w:val="auto"/>
        <w:rPr>
          <w:rFonts w:ascii="宋体" w:hAnsi="宋体"/>
          <w:sz w:val="24"/>
        </w:rPr>
      </w:pPr>
      <w:r>
        <w:rPr>
          <w:rFonts w:hint="eastAsia" w:ascii="宋体" w:hAnsi="宋体"/>
          <w:sz w:val="24"/>
        </w:rPr>
        <w:t>6)不符合法律、法规和招标文件中规定的其他实质性要求的。</w:t>
      </w:r>
    </w:p>
    <w:p w14:paraId="3F2A3202">
      <w:pPr>
        <w:pageBreakBefore w:val="0"/>
        <w:widowControl/>
        <w:topLinePunct w:val="0"/>
        <w:bidi w:val="0"/>
        <w:snapToGrid w:val="0"/>
        <w:spacing w:line="400" w:lineRule="exact"/>
        <w:textAlignment w:val="auto"/>
        <w:rPr>
          <w:rFonts w:ascii="宋体" w:hAnsi="宋体"/>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错误修正</w:t>
      </w:r>
    </w:p>
    <w:p w14:paraId="5A5D2601">
      <w:pPr>
        <w:pageBreakBefore w:val="0"/>
        <w:widowControl/>
        <w:topLinePunct w:val="0"/>
        <w:bidi w:val="0"/>
        <w:snapToGrid w:val="0"/>
        <w:spacing w:line="400" w:lineRule="exact"/>
        <w:ind w:firstLine="240" w:firstLineChars="100"/>
        <w:textAlignment w:val="auto"/>
        <w:rPr>
          <w:rFonts w:ascii="宋体" w:hAnsi="宋体" w:cs="宋体"/>
          <w:color w:val="000000"/>
          <w:kern w:val="0"/>
          <w:sz w:val="24"/>
        </w:rPr>
      </w:pPr>
      <w:r>
        <w:rPr>
          <w:rFonts w:hint="eastAsia" w:ascii="宋体" w:hAnsi="宋体"/>
          <w:sz w:val="24"/>
        </w:rPr>
        <w:t>投标文件报价出现前后不一致的，除招标文件另有规定外，按照下列规定修正：</w:t>
      </w:r>
    </w:p>
    <w:p w14:paraId="6605A670">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1）投标文件中开标一览表（报价表）内容与投标文件中相应内容不一致的，以开标一览表（报价表）为准；</w:t>
      </w:r>
    </w:p>
    <w:p w14:paraId="6291EFFC">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2）大写金额和小写金额不一致的，以大写金额为准；</w:t>
      </w:r>
    </w:p>
    <w:p w14:paraId="14631973">
      <w:pPr>
        <w:pageBreakBefore w:val="0"/>
        <w:widowControl/>
        <w:topLinePunct w:val="0"/>
        <w:bidi w:val="0"/>
        <w:snapToGrid w:val="0"/>
        <w:spacing w:line="400" w:lineRule="exact"/>
        <w:textAlignment w:val="auto"/>
        <w:rPr>
          <w:rFonts w:ascii="宋体" w:hAnsi="宋体" w:cs="宋体"/>
          <w:color w:val="000000"/>
          <w:spacing w:val="-6"/>
          <w:kern w:val="0"/>
          <w:sz w:val="24"/>
        </w:rPr>
      </w:pPr>
      <w:r>
        <w:rPr>
          <w:rFonts w:hint="eastAsia" w:ascii="宋体" w:hAnsi="宋体" w:cs="宋体"/>
          <w:color w:val="000000"/>
          <w:spacing w:val="-6"/>
          <w:kern w:val="0"/>
          <w:sz w:val="24"/>
        </w:rPr>
        <w:t>　　3）单价金额小数点或者百分比有明显错位的，以开标一览表的总价为准，并修改单价；</w:t>
      </w:r>
    </w:p>
    <w:p w14:paraId="728B96D5">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4）总价金额与按单价汇总金额不一致的，以单价金额计算结果为准。</w:t>
      </w:r>
    </w:p>
    <w:p w14:paraId="5C9230B3">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同时出现两种以上不一致的，按照前款规定的顺序修正。修正后的报价经投标人确认后产生约束力，投标人不确认的，其投标无效。对于投标文件中含义不明确、同类问题表述不一致或者有明显文字和计算错误的内容，评标委员会应当以书面形式要求投标人作出必要的澄清、说明或者补正。</w:t>
      </w:r>
    </w:p>
    <w:p w14:paraId="06B377A6">
      <w:pPr>
        <w:pageBreakBefore w:val="0"/>
        <w:widowControl/>
        <w:topLinePunct w:val="0"/>
        <w:bidi w:val="0"/>
        <w:snapToGrid w:val="0"/>
        <w:spacing w:line="400" w:lineRule="exact"/>
        <w:ind w:firstLine="480"/>
        <w:textAlignment w:val="auto"/>
        <w:rPr>
          <w:rFonts w:hint="eastAsia"/>
        </w:rPr>
      </w:pPr>
      <w:r>
        <w:rPr>
          <w:rFonts w:hint="eastAsia" w:ascii="宋体" w:hAnsi="宋体" w:cs="宋体"/>
          <w:color w:val="000000"/>
          <w:kern w:val="0"/>
          <w:sz w:val="24"/>
        </w:rPr>
        <w:t>投标人的澄清、说明或者补正应当采用书面形式，并加盖公章，或者由法定代表人或其授权的代表签字。投标人的澄清、说明或者补正不得超出投标文件的范围或者改变投标文件的实质性内容。</w:t>
      </w:r>
    </w:p>
    <w:p w14:paraId="689EB44D">
      <w:pPr>
        <w:pageBreakBefore w:val="0"/>
        <w:topLinePunct w:val="0"/>
        <w:bidi w:val="0"/>
        <w:snapToGrid w:val="0"/>
        <w:spacing w:line="400" w:lineRule="exact"/>
        <w:ind w:firstLine="480"/>
        <w:textAlignment w:val="auto"/>
        <w:rPr>
          <w:rFonts w:ascii="仿宋" w:hAnsi="仿宋" w:eastAsia="仿宋"/>
          <w:color w:val="auto"/>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评标委员会不向未中标供应商解释落标具体原因，不退还投标文件。</w:t>
      </w:r>
    </w:p>
    <w:p w14:paraId="3022A400">
      <w:pPr>
        <w:rPr>
          <w:rFonts w:hint="eastAsia" w:ascii="仿宋" w:hAnsi="仿宋" w:eastAsia="仿宋"/>
          <w:b/>
          <w:color w:val="auto"/>
          <w:kern w:val="0"/>
          <w:sz w:val="36"/>
          <w:szCs w:val="36"/>
          <w:highlight w:val="none"/>
        </w:rPr>
      </w:pPr>
      <w:bookmarkStart w:id="13" w:name="_Toc509325376"/>
      <w:r>
        <w:rPr>
          <w:rFonts w:hint="eastAsia" w:ascii="仿宋" w:hAnsi="仿宋" w:eastAsia="仿宋"/>
          <w:b/>
          <w:color w:val="auto"/>
          <w:kern w:val="0"/>
          <w:sz w:val="36"/>
          <w:szCs w:val="36"/>
          <w:highlight w:val="none"/>
        </w:rPr>
        <w:br w:type="page"/>
      </w:r>
    </w:p>
    <w:bookmarkEnd w:id="13"/>
    <w:p w14:paraId="0EF8F0F0">
      <w:pPr>
        <w:pStyle w:val="9"/>
        <w:numPr>
          <w:ilvl w:val="0"/>
          <w:numId w:val="10"/>
        </w:numPr>
        <w:jc w:val="center"/>
        <w:rPr>
          <w:b/>
          <w:bCs/>
          <w:sz w:val="36"/>
          <w:szCs w:val="36"/>
        </w:rPr>
      </w:pPr>
      <w:r>
        <w:rPr>
          <w:rFonts w:hint="eastAsia"/>
          <w:b/>
          <w:bCs/>
          <w:sz w:val="36"/>
          <w:szCs w:val="36"/>
          <w:lang w:val="en-US" w:eastAsia="zh-CN"/>
        </w:rPr>
        <w:t xml:space="preserve"> </w:t>
      </w:r>
      <w:r>
        <w:rPr>
          <w:rFonts w:hint="eastAsia"/>
          <w:b/>
          <w:bCs/>
          <w:sz w:val="36"/>
          <w:szCs w:val="36"/>
        </w:rPr>
        <w:t>公开招标需求</w:t>
      </w:r>
    </w:p>
    <w:p w14:paraId="6B0B7703">
      <w:pPr>
        <w:pStyle w:val="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82" w:firstLineChars="200"/>
        <w:textAlignment w:val="auto"/>
        <w:rPr>
          <w:rFonts w:hint="eastAsia"/>
          <w:spacing w:val="0"/>
          <w:sz w:val="24"/>
          <w:szCs w:val="24"/>
          <w:lang w:eastAsia="zh-CN"/>
        </w:rPr>
      </w:pPr>
      <w:r>
        <w:rPr>
          <w:rFonts w:hint="eastAsia"/>
          <w:spacing w:val="0"/>
          <w:sz w:val="24"/>
          <w:szCs w:val="24"/>
          <w:lang w:eastAsia="zh-CN"/>
        </w:rPr>
        <w:t>一、项目概况</w:t>
      </w:r>
    </w:p>
    <w:p w14:paraId="20A62D2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80" w:firstLineChars="200"/>
        <w:textAlignment w:val="auto"/>
        <w:rPr>
          <w:spacing w:val="0"/>
          <w:sz w:val="24"/>
          <w:szCs w:val="24"/>
        </w:rPr>
      </w:pPr>
      <w:r>
        <w:rPr>
          <w:spacing w:val="0"/>
          <w:sz w:val="24"/>
          <w:szCs w:val="24"/>
        </w:rPr>
        <w:t>1、项目名称：</w:t>
      </w:r>
      <w:r>
        <w:rPr>
          <w:rFonts w:hint="eastAsia"/>
          <w:spacing w:val="0"/>
          <w:sz w:val="24"/>
          <w:szCs w:val="24"/>
          <w:lang w:eastAsia="zh-CN"/>
        </w:rPr>
        <w:t>滨海镇城镇一二级污水管网提升改造工程监理项目</w:t>
      </w:r>
      <w:r>
        <w:rPr>
          <w:spacing w:val="0"/>
          <w:sz w:val="24"/>
          <w:szCs w:val="24"/>
        </w:rPr>
        <w:t>2、项目预算：</w:t>
      </w:r>
      <w:r>
        <w:rPr>
          <w:rFonts w:hint="eastAsia"/>
          <w:spacing w:val="0"/>
          <w:sz w:val="24"/>
          <w:szCs w:val="24"/>
          <w:lang w:val="en-US" w:eastAsia="zh-CN"/>
        </w:rPr>
        <w:t>110000</w:t>
      </w:r>
      <w:r>
        <w:rPr>
          <w:spacing w:val="0"/>
          <w:sz w:val="24"/>
          <w:szCs w:val="24"/>
        </w:rPr>
        <w:t>元</w:t>
      </w:r>
    </w:p>
    <w:p w14:paraId="50C39BE8">
      <w:pPr>
        <w:pStyle w:val="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82" w:firstLineChars="200"/>
        <w:textAlignment w:val="auto"/>
        <w:rPr>
          <w:spacing w:val="0"/>
          <w:sz w:val="24"/>
          <w:szCs w:val="24"/>
        </w:rPr>
      </w:pPr>
      <w:r>
        <w:rPr>
          <w:spacing w:val="0"/>
          <w:sz w:val="24"/>
          <w:szCs w:val="24"/>
        </w:rPr>
        <w:t>二、项目内容</w:t>
      </w:r>
    </w:p>
    <w:p w14:paraId="06E3A980">
      <w:pPr>
        <w:keepNext w:val="0"/>
        <w:keepLines w:val="0"/>
        <w:pageBreakBefore w:val="0"/>
        <w:widowControl w:val="0"/>
        <w:kinsoku/>
        <w:wordWrap/>
        <w:overflowPunct/>
        <w:topLinePunct w:val="0"/>
        <w:autoSpaceDE/>
        <w:autoSpaceDN/>
        <w:bidi w:val="0"/>
        <w:adjustRightInd/>
        <w:snapToGrid/>
        <w:spacing w:before="0" w:line="400" w:lineRule="exact"/>
        <w:ind w:left="0" w:leftChars="0" w:right="0" w:firstLine="480" w:firstLineChars="200"/>
        <w:textAlignment w:val="auto"/>
        <w:outlineLvl w:val="9"/>
        <w:rPr>
          <w:rFonts w:hint="eastAsia"/>
          <w:color w:val="FF0000"/>
          <w:spacing w:val="0"/>
          <w:sz w:val="24"/>
          <w:szCs w:val="24"/>
          <w:lang w:val="en-US" w:eastAsia="zh-CN"/>
        </w:rPr>
      </w:pPr>
      <w:r>
        <w:rPr>
          <w:rFonts w:hint="eastAsia"/>
          <w:spacing w:val="0"/>
          <w:sz w:val="24"/>
          <w:szCs w:val="24"/>
          <w:lang w:eastAsia="zh-CN"/>
        </w:rPr>
        <w:t>（</w:t>
      </w:r>
      <w:r>
        <w:rPr>
          <w:rFonts w:hint="eastAsia"/>
          <w:spacing w:val="0"/>
          <w:sz w:val="24"/>
          <w:szCs w:val="24"/>
          <w:lang w:val="en-US" w:eastAsia="zh-CN"/>
        </w:rPr>
        <w:t>1</w:t>
      </w:r>
      <w:r>
        <w:rPr>
          <w:rFonts w:hint="eastAsia"/>
          <w:spacing w:val="0"/>
          <w:sz w:val="24"/>
          <w:szCs w:val="24"/>
          <w:lang w:eastAsia="zh-CN"/>
        </w:rPr>
        <w:t>）</w:t>
      </w:r>
      <w:r>
        <w:rPr>
          <w:spacing w:val="0"/>
          <w:sz w:val="24"/>
          <w:szCs w:val="24"/>
        </w:rPr>
        <w:t>项目</w:t>
      </w:r>
      <w:r>
        <w:rPr>
          <w:rFonts w:hint="eastAsia"/>
          <w:spacing w:val="0"/>
          <w:sz w:val="24"/>
          <w:szCs w:val="24"/>
          <w:lang w:eastAsia="zh-CN"/>
        </w:rPr>
        <w:t>内容</w:t>
      </w:r>
      <w:r>
        <w:rPr>
          <w:spacing w:val="0"/>
          <w:sz w:val="24"/>
          <w:szCs w:val="24"/>
        </w:rPr>
        <w:t>：</w:t>
      </w:r>
      <w:r>
        <w:rPr>
          <w:rFonts w:hint="eastAsia" w:ascii="宋体" w:hAnsi="宋体" w:eastAsia="宋体" w:cs="宋体"/>
          <w:bCs/>
          <w:color w:val="auto"/>
          <w:spacing w:val="0"/>
          <w:sz w:val="24"/>
          <w:highlight w:val="none"/>
          <w:u w:val="single"/>
          <w:lang w:val="en-US" w:eastAsia="zh-CN"/>
        </w:rPr>
        <w:t>滨海镇城镇一、二级污水管网提升改造工程，拟新建或修复污水重力管PE实壁管（开挖及牵引施工）DN200管42米、DN315管240米、DN400管330米；新建或修复污水压力管PE实壁管（开挖及牵引施工）DN315管2200米、DN400管240米、DN560（套管）200米、DN300钢管18米、DN400钢管15米；DN200~ DN300 CIPP原位固化点状修复22处；新建及翻建污水井29座（塑料井、现浇井）；检查井非开挖修复25座；井筒提升及修复14座；沥青、水泥及绿化带等路面修复面积合计1180㎡；新建钢筋混凝土消能井1座，砖砌排气阀井13座，闸阀井2座；同时并相应更换或增设格栅、阀门、止回阀、水泵耦合装置、水泵电控柜、电磁流量计等</w:t>
      </w:r>
      <w:r>
        <w:rPr>
          <w:rFonts w:hint="eastAsia"/>
          <w:color w:val="FF0000"/>
          <w:spacing w:val="0"/>
          <w:sz w:val="24"/>
          <w:szCs w:val="24"/>
          <w:lang w:val="en-US" w:eastAsia="zh-CN"/>
        </w:rPr>
        <w:t>。</w:t>
      </w:r>
    </w:p>
    <w:p w14:paraId="0CB99B19">
      <w:pPr>
        <w:keepNext w:val="0"/>
        <w:keepLines w:val="0"/>
        <w:pageBreakBefore w:val="0"/>
        <w:widowControl w:val="0"/>
        <w:kinsoku/>
        <w:wordWrap/>
        <w:overflowPunct/>
        <w:topLinePunct w:val="0"/>
        <w:autoSpaceDE/>
        <w:autoSpaceDN/>
        <w:bidi w:val="0"/>
        <w:adjustRightInd/>
        <w:snapToGrid/>
        <w:spacing w:before="0" w:line="400" w:lineRule="exact"/>
        <w:ind w:left="0" w:leftChars="0" w:right="0" w:firstLine="480" w:firstLineChars="200"/>
        <w:textAlignment w:val="auto"/>
        <w:outlineLvl w:val="9"/>
        <w:rPr>
          <w:rFonts w:hint="default" w:ascii="宋体" w:hAnsi="宋体" w:eastAsia="宋体"/>
          <w:snapToGrid w:val="0"/>
          <w:spacing w:val="0"/>
          <w:kern w:val="0"/>
          <w:sz w:val="24"/>
          <w:szCs w:val="24"/>
          <w:u w:val="single"/>
          <w:lang w:val="en-US" w:eastAsia="zh-CN"/>
        </w:rPr>
      </w:pPr>
      <w:r>
        <w:rPr>
          <w:rFonts w:hint="eastAsia"/>
          <w:spacing w:val="0"/>
          <w:sz w:val="24"/>
          <w:szCs w:val="24"/>
          <w:lang w:eastAsia="zh-CN"/>
        </w:rPr>
        <w:t>（</w:t>
      </w:r>
      <w:r>
        <w:rPr>
          <w:rFonts w:hint="eastAsia"/>
          <w:spacing w:val="0"/>
          <w:sz w:val="24"/>
          <w:szCs w:val="24"/>
          <w:lang w:val="en-US" w:eastAsia="zh-CN"/>
        </w:rPr>
        <w:t>2</w:t>
      </w:r>
      <w:r>
        <w:rPr>
          <w:rFonts w:hint="eastAsia"/>
          <w:spacing w:val="0"/>
          <w:sz w:val="24"/>
          <w:szCs w:val="24"/>
          <w:lang w:eastAsia="zh-CN"/>
        </w:rPr>
        <w:t>）</w:t>
      </w:r>
      <w:r>
        <w:rPr>
          <w:rFonts w:hint="eastAsia" w:ascii="宋体" w:hAnsi="宋体" w:eastAsia="宋体" w:cs="宋体"/>
          <w:bCs/>
          <w:color w:val="auto"/>
          <w:spacing w:val="0"/>
          <w:sz w:val="24"/>
          <w:highlight w:val="none"/>
          <w:u w:val="single"/>
          <w:lang w:val="en-US" w:eastAsia="zh-CN"/>
        </w:rPr>
        <w:t>项目工期: 90 天，合同价约441万。</w:t>
      </w:r>
    </w:p>
    <w:p w14:paraId="56EB94F7">
      <w:pPr>
        <w:spacing w:line="380" w:lineRule="exact"/>
        <w:ind w:firstLine="420" w:firstLineChars="175"/>
        <w:rPr>
          <w:rFonts w:hint="eastAsia" w:ascii="宋体" w:eastAsia="宋体"/>
          <w:kern w:val="21"/>
          <w:sz w:val="24"/>
          <w:lang w:eastAsia="zh-CN"/>
        </w:rPr>
      </w:pPr>
      <w:bookmarkStart w:id="14" w:name="（二）项目实施内容"/>
      <w:bookmarkEnd w:id="14"/>
      <w:r>
        <w:rPr>
          <w:rFonts w:hint="eastAsia" w:ascii="宋体"/>
          <w:kern w:val="21"/>
          <w:sz w:val="24"/>
          <w:lang w:eastAsia="zh-CN"/>
        </w:rPr>
        <w:t>（</w:t>
      </w:r>
      <w:r>
        <w:rPr>
          <w:rFonts w:hint="eastAsia" w:ascii="宋体"/>
          <w:kern w:val="21"/>
          <w:sz w:val="24"/>
          <w:lang w:val="en-US" w:eastAsia="zh-CN"/>
        </w:rPr>
        <w:t>3</w:t>
      </w:r>
      <w:r>
        <w:rPr>
          <w:rFonts w:hint="eastAsia" w:ascii="宋体"/>
          <w:kern w:val="21"/>
          <w:sz w:val="24"/>
          <w:lang w:eastAsia="zh-CN"/>
        </w:rPr>
        <w:t>）</w:t>
      </w:r>
      <w:r>
        <w:rPr>
          <w:rFonts w:hint="eastAsia" w:ascii="宋体"/>
          <w:kern w:val="21"/>
          <w:sz w:val="24"/>
        </w:rPr>
        <w:t>工程质量要求达到国家施工验收规范合格标准</w:t>
      </w:r>
      <w:r>
        <w:rPr>
          <w:rFonts w:hint="eastAsia" w:ascii="宋体"/>
          <w:kern w:val="21"/>
          <w:sz w:val="24"/>
          <w:lang w:eastAsia="zh-CN"/>
        </w:rPr>
        <w:t>。</w:t>
      </w:r>
    </w:p>
    <w:p w14:paraId="02DC021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0" w:firstLineChars="200"/>
        <w:textAlignment w:val="auto"/>
        <w:rPr>
          <w:spacing w:val="0"/>
          <w:sz w:val="24"/>
          <w:szCs w:val="24"/>
        </w:rPr>
      </w:pPr>
      <w:r>
        <w:rPr>
          <w:rFonts w:hint="eastAsia" w:ascii="宋体"/>
          <w:kern w:val="21"/>
          <w:sz w:val="24"/>
          <w:lang w:eastAsia="zh-CN"/>
        </w:rPr>
        <w:t>（</w:t>
      </w:r>
      <w:r>
        <w:rPr>
          <w:rFonts w:hint="eastAsia" w:ascii="宋体"/>
          <w:kern w:val="21"/>
          <w:sz w:val="24"/>
          <w:lang w:val="en-US" w:eastAsia="zh-CN"/>
        </w:rPr>
        <w:t>4</w:t>
      </w:r>
      <w:r>
        <w:rPr>
          <w:rFonts w:hint="eastAsia" w:ascii="宋体"/>
          <w:kern w:val="21"/>
          <w:sz w:val="24"/>
          <w:lang w:eastAsia="zh-CN"/>
        </w:rPr>
        <w:t>）</w:t>
      </w:r>
      <w:r>
        <w:rPr>
          <w:rFonts w:hint="eastAsia" w:ascii="宋体"/>
          <w:kern w:val="21"/>
          <w:sz w:val="24"/>
        </w:rPr>
        <w:t>本工程的监理期限为本监理合同生效之日起至施工合同约定工程竣工日止(施工开工顺延监理期限相应顺延)</w:t>
      </w:r>
    </w:p>
    <w:p w14:paraId="75353E7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2" w:firstLineChars="200"/>
        <w:textAlignment w:val="auto"/>
        <w:rPr>
          <w:spacing w:val="0"/>
          <w:sz w:val="24"/>
          <w:szCs w:val="24"/>
        </w:rPr>
      </w:pPr>
      <w:r>
        <w:rPr>
          <w:rFonts w:hint="eastAsia"/>
          <w:b/>
          <w:bCs/>
          <w:spacing w:val="0"/>
          <w:sz w:val="24"/>
          <w:szCs w:val="24"/>
          <w:lang w:eastAsia="zh-CN"/>
        </w:rPr>
        <w:t>三</w:t>
      </w:r>
      <w:r>
        <w:rPr>
          <w:b/>
          <w:bCs/>
          <w:spacing w:val="0"/>
          <w:sz w:val="24"/>
          <w:szCs w:val="24"/>
        </w:rPr>
        <w:t>、人员要求</w:t>
      </w:r>
    </w:p>
    <w:p w14:paraId="0422A57E">
      <w:pPr>
        <w:keepNext w:val="0"/>
        <w:keepLines w:val="0"/>
        <w:pageBreakBefore w:val="0"/>
        <w:widowControl w:val="0"/>
        <w:kinsoku/>
        <w:wordWrap/>
        <w:overflowPunct/>
        <w:topLinePunct w:val="0"/>
        <w:autoSpaceDE/>
        <w:autoSpaceDN/>
        <w:bidi w:val="0"/>
        <w:adjustRightInd/>
        <w:snapToGrid/>
        <w:spacing w:line="300" w:lineRule="exact"/>
        <w:ind w:left="2880" w:leftChars="218" w:hanging="2400" w:hangingChars="1000"/>
        <w:jc w:val="left"/>
        <w:textAlignment w:val="auto"/>
        <w:rPr>
          <w:rFonts w:hint="eastAsia" w:ascii="宋体" w:hAnsi="宋体"/>
          <w:b/>
          <w:color w:val="auto"/>
          <w:sz w:val="24"/>
          <w:u w:val="single"/>
        </w:rPr>
      </w:pPr>
      <w:r>
        <w:rPr>
          <w:rFonts w:hint="eastAsia" w:ascii="宋体" w:hAnsi="宋体"/>
          <w:color w:val="auto"/>
          <w:sz w:val="24"/>
        </w:rPr>
        <w:t>项目总监资</w:t>
      </w:r>
      <w:r>
        <w:rPr>
          <w:rFonts w:hint="eastAsia" w:ascii="宋体" w:hAnsi="宋体"/>
          <w:color w:val="auto"/>
          <w:sz w:val="24"/>
          <w:lang w:val="en-US" w:eastAsia="zh-CN"/>
        </w:rPr>
        <w:t>格</w:t>
      </w:r>
      <w:r>
        <w:rPr>
          <w:rFonts w:hint="eastAsia" w:ascii="宋体" w:hAnsi="宋体"/>
          <w:color w:val="auto"/>
          <w:sz w:val="24"/>
        </w:rPr>
        <w:t>等级要求：</w:t>
      </w:r>
      <w:r>
        <w:rPr>
          <w:rFonts w:hint="eastAsia" w:ascii="宋体" w:hAnsi="宋体"/>
          <w:b/>
          <w:color w:val="auto"/>
          <w:sz w:val="24"/>
          <w:u w:val="single"/>
        </w:rPr>
        <w:t>须具有</w:t>
      </w:r>
      <w:r>
        <w:rPr>
          <w:rFonts w:hint="eastAsia" w:ascii="宋体" w:hAnsi="宋体"/>
          <w:b/>
          <w:color w:val="auto"/>
          <w:sz w:val="24"/>
          <w:u w:val="single"/>
          <w:lang w:eastAsia="zh-CN"/>
        </w:rPr>
        <w:t>市政公用工程</w:t>
      </w:r>
      <w:r>
        <w:rPr>
          <w:rFonts w:hint="eastAsia" w:ascii="宋体" w:hAnsi="宋体"/>
          <w:b/>
          <w:color w:val="auto"/>
          <w:sz w:val="24"/>
          <w:u w:val="single"/>
        </w:rPr>
        <w:t>专业国家注册监理工程师资格。</w:t>
      </w:r>
    </w:p>
    <w:p w14:paraId="1F7DD95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0" w:firstLineChars="200"/>
        <w:textAlignment w:val="auto"/>
        <w:rPr>
          <w:rFonts w:hint="eastAsia"/>
          <w:spacing w:val="0"/>
          <w:sz w:val="24"/>
          <w:szCs w:val="24"/>
          <w:lang w:val="en-US" w:eastAsia="zh-CN"/>
        </w:rPr>
      </w:pPr>
      <w:r>
        <w:rPr>
          <w:rFonts w:hint="eastAsia" w:ascii="宋体" w:hAnsi="宋体"/>
          <w:color w:val="auto"/>
          <w:sz w:val="24"/>
        </w:rPr>
        <w:t>专业监理人员要求：</w:t>
      </w:r>
      <w:r>
        <w:rPr>
          <w:rFonts w:hint="eastAsia" w:ascii="宋体" w:hAnsi="宋体" w:eastAsia="宋体" w:cs="Times New Roman"/>
          <w:b/>
          <w:bCs/>
          <w:color w:val="auto"/>
          <w:sz w:val="24"/>
          <w:u w:val="single"/>
        </w:rPr>
        <w:t>市政公用工程专业监理人员</w:t>
      </w:r>
      <w:r>
        <w:rPr>
          <w:rFonts w:hint="eastAsia" w:ascii="宋体" w:hAnsi="宋体" w:eastAsia="宋体" w:cs="Times New Roman"/>
          <w:b/>
          <w:bCs/>
          <w:color w:val="auto"/>
          <w:sz w:val="24"/>
          <w:u w:val="single"/>
          <w:lang w:val="en-US" w:eastAsia="zh-CN"/>
        </w:rPr>
        <w:t>2</w:t>
      </w:r>
      <w:r>
        <w:rPr>
          <w:rFonts w:hint="eastAsia" w:ascii="宋体" w:hAnsi="宋体" w:eastAsia="宋体" w:cs="Times New Roman"/>
          <w:b/>
          <w:bCs/>
          <w:color w:val="auto"/>
          <w:sz w:val="24"/>
          <w:u w:val="single"/>
        </w:rPr>
        <w:t>人（至少1人是监理工程师，其余人员需具有监理员及以上岗位证书）</w:t>
      </w:r>
      <w:r>
        <w:rPr>
          <w:rFonts w:hint="eastAsia"/>
          <w:spacing w:val="0"/>
          <w:sz w:val="24"/>
          <w:szCs w:val="24"/>
          <w:lang w:val="en-US" w:eastAsia="zh-CN"/>
        </w:rPr>
        <w:t>。</w:t>
      </w:r>
    </w:p>
    <w:p w14:paraId="649BB8A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2" w:firstLineChars="200"/>
        <w:textAlignment w:val="auto"/>
        <w:rPr>
          <w:rFonts w:hint="eastAsia" w:eastAsia="宋体"/>
          <w:spacing w:val="0"/>
          <w:sz w:val="24"/>
          <w:szCs w:val="24"/>
          <w:lang w:val="en-US" w:eastAsia="zh-CN"/>
        </w:rPr>
      </w:pPr>
      <w:r>
        <w:rPr>
          <w:rFonts w:hint="eastAsia"/>
          <w:b/>
          <w:bCs/>
          <w:sz w:val="24"/>
          <w:u w:val="single"/>
        </w:rPr>
        <w:t>本工程</w:t>
      </w:r>
      <w:r>
        <w:rPr>
          <w:rFonts w:hint="eastAsia"/>
          <w:b/>
          <w:bCs/>
          <w:sz w:val="24"/>
          <w:u w:val="single"/>
          <w:lang w:val="en-US" w:eastAsia="zh-CN"/>
        </w:rPr>
        <w:t>须</w:t>
      </w:r>
      <w:r>
        <w:rPr>
          <w:rFonts w:hint="eastAsia"/>
          <w:b/>
          <w:bCs/>
          <w:sz w:val="24"/>
          <w:u w:val="single"/>
        </w:rPr>
        <w:t>办理质量监督手续，如提供的监理人员不具备办理质量监督手续条件或因中标人原因导致不能办理质量监督手续，招标人将单方解除合同、没收履约保证金且中标人须</w:t>
      </w:r>
      <w:r>
        <w:rPr>
          <w:rFonts w:hint="eastAsia"/>
          <w:b/>
          <w:bCs/>
          <w:sz w:val="24"/>
          <w:u w:val="single"/>
          <w:lang w:val="en-US" w:eastAsia="zh-CN"/>
        </w:rPr>
        <w:t>向招标人</w:t>
      </w:r>
      <w:r>
        <w:rPr>
          <w:rFonts w:hint="eastAsia"/>
          <w:b/>
          <w:bCs/>
          <w:sz w:val="24"/>
          <w:u w:val="single"/>
        </w:rPr>
        <w:t>赔偿相关损失</w:t>
      </w:r>
      <w:r>
        <w:rPr>
          <w:rFonts w:hint="eastAsia"/>
          <w:b/>
          <w:bCs/>
          <w:sz w:val="24"/>
          <w:u w:val="single"/>
          <w:lang w:eastAsia="zh-CN"/>
        </w:rPr>
        <w:t>。</w:t>
      </w:r>
    </w:p>
    <w:p w14:paraId="4BE1CCD5">
      <w:pPr>
        <w:pStyle w:val="2"/>
        <w:tabs>
          <w:tab w:val="left" w:pos="1899"/>
        </w:tabs>
        <w:spacing w:before="210"/>
        <w:jc w:val="center"/>
      </w:pPr>
    </w:p>
    <w:p w14:paraId="7E488373">
      <w:pPr>
        <w:pStyle w:val="2"/>
        <w:tabs>
          <w:tab w:val="left" w:pos="1899"/>
        </w:tabs>
        <w:spacing w:before="210"/>
        <w:jc w:val="center"/>
      </w:pPr>
    </w:p>
    <w:p w14:paraId="649F95B4">
      <w:pPr>
        <w:pStyle w:val="2"/>
        <w:tabs>
          <w:tab w:val="left" w:pos="1899"/>
        </w:tabs>
        <w:spacing w:before="210"/>
        <w:jc w:val="center"/>
      </w:pPr>
    </w:p>
    <w:p w14:paraId="1CB9750C">
      <w:pPr>
        <w:pStyle w:val="2"/>
        <w:tabs>
          <w:tab w:val="left" w:pos="1899"/>
        </w:tabs>
        <w:spacing w:before="210"/>
        <w:jc w:val="center"/>
      </w:pPr>
    </w:p>
    <w:p w14:paraId="2BBACDFA">
      <w:pPr>
        <w:jc w:val="center"/>
        <w:rPr>
          <w:rFonts w:hint="eastAsia" w:ascii="宋体" w:hAnsi="宋体" w:eastAsia="宋体" w:cs="宋体"/>
          <w:b/>
          <w:sz w:val="30"/>
          <w:szCs w:val="30"/>
        </w:rPr>
      </w:pPr>
      <w:r>
        <w:rPr>
          <w:rFonts w:hint="eastAsia" w:ascii="宋体" w:hAnsi="宋体" w:eastAsia="宋体" w:cs="宋体"/>
          <w:b/>
          <w:sz w:val="30"/>
          <w:szCs w:val="30"/>
        </w:rPr>
        <w:t>第五章</w:t>
      </w:r>
      <w:r>
        <w:rPr>
          <w:rFonts w:hint="eastAsia" w:ascii="宋体" w:hAnsi="宋体" w:eastAsia="宋体" w:cs="宋体"/>
          <w:b/>
          <w:sz w:val="30"/>
          <w:szCs w:val="30"/>
        </w:rPr>
        <w:tab/>
      </w:r>
      <w:bookmarkStart w:id="15" w:name="第五章政府采购合同主要条款指引"/>
      <w:bookmarkEnd w:id="15"/>
      <w:r>
        <w:rPr>
          <w:rFonts w:hint="eastAsia" w:ascii="宋体" w:hAnsi="宋体" w:eastAsia="宋体" w:cs="宋体"/>
          <w:b/>
          <w:sz w:val="30"/>
          <w:szCs w:val="30"/>
        </w:rPr>
        <w:t>建设工程委托监理合同</w:t>
      </w:r>
    </w:p>
    <w:p w14:paraId="2F763297">
      <w:pPr>
        <w:jc w:val="center"/>
        <w:rPr>
          <w:rFonts w:hint="eastAsia" w:ascii="宋体" w:hAnsi="宋体" w:eastAsia="宋体" w:cs="宋体"/>
          <w:b/>
          <w:sz w:val="30"/>
          <w:szCs w:val="30"/>
          <w:lang w:val="en-US" w:eastAsia="zh-CN"/>
        </w:rPr>
      </w:pPr>
      <w:r>
        <w:rPr>
          <w:rFonts w:hint="eastAsia" w:ascii="宋体" w:hAnsi="宋体" w:eastAsia="宋体" w:cs="宋体"/>
          <w:b/>
          <w:sz w:val="30"/>
          <w:szCs w:val="30"/>
        </w:rPr>
        <w:t>第一部分　</w:t>
      </w:r>
      <w:r>
        <w:rPr>
          <w:rFonts w:hint="eastAsia" w:ascii="宋体" w:hAnsi="宋体" w:eastAsia="宋体" w:cs="宋体"/>
          <w:b/>
          <w:sz w:val="30"/>
          <w:szCs w:val="30"/>
          <w:lang w:val="en-US" w:eastAsia="zh-CN"/>
        </w:rPr>
        <w:t>协议书</w:t>
      </w:r>
    </w:p>
    <w:p w14:paraId="409007EC">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ascii="宋体" w:hAnsi="宋体"/>
          <w:b/>
          <w:sz w:val="24"/>
        </w:rPr>
      </w:pPr>
      <w:r>
        <w:rPr>
          <w:rFonts w:hint="eastAsia" w:ascii="宋体" w:hAnsi="宋体"/>
          <w:b/>
          <w:sz w:val="24"/>
        </w:rPr>
        <w:t>委托人（全称）：</w:t>
      </w:r>
      <w:r>
        <w:rPr>
          <w:rFonts w:hint="eastAsia" w:ascii="宋体" w:hAnsi="宋体" w:cs="宋体"/>
          <w:kern w:val="0"/>
          <w:sz w:val="24"/>
          <w:u w:val="single"/>
          <w:shd w:val="clear" w:color="auto" w:fill="auto"/>
          <w:lang w:eastAsia="zh-CN"/>
        </w:rPr>
        <w:t>温岭市</w:t>
      </w:r>
      <w:r>
        <w:rPr>
          <w:rFonts w:hint="eastAsia" w:cs="宋体"/>
          <w:kern w:val="0"/>
          <w:sz w:val="24"/>
          <w:u w:val="single"/>
          <w:shd w:val="clear" w:color="auto" w:fill="auto"/>
          <w:lang w:eastAsia="zh-CN"/>
        </w:rPr>
        <w:t>滨海</w:t>
      </w:r>
      <w:r>
        <w:rPr>
          <w:rFonts w:hint="eastAsia" w:ascii="宋体" w:hAnsi="宋体" w:cs="宋体"/>
          <w:kern w:val="0"/>
          <w:sz w:val="24"/>
          <w:u w:val="single"/>
          <w:shd w:val="clear" w:color="auto" w:fill="auto"/>
          <w:lang w:eastAsia="zh-CN"/>
        </w:rPr>
        <w:t>镇人民政府</w:t>
      </w:r>
    </w:p>
    <w:p w14:paraId="0411C6A0">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ascii="宋体" w:hAnsi="宋体"/>
          <w:sz w:val="24"/>
        </w:rPr>
      </w:pPr>
      <w:r>
        <w:rPr>
          <w:rFonts w:hint="eastAsia" w:ascii="宋体" w:hAnsi="宋体"/>
          <w:b/>
          <w:sz w:val="24"/>
        </w:rPr>
        <w:t>监理人（全称）：</w:t>
      </w:r>
      <w:r>
        <w:rPr>
          <w:rFonts w:hint="eastAsia" w:ascii="宋体" w:hAnsi="宋体"/>
          <w:b/>
          <w:sz w:val="24"/>
          <w:u w:val="single"/>
        </w:rPr>
        <w:t xml:space="preserve">                            </w:t>
      </w:r>
    </w:p>
    <w:p w14:paraId="225DDB9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u w:val="single"/>
        </w:rPr>
      </w:pPr>
      <w:r>
        <w:rPr>
          <w:rFonts w:hint="eastAsia" w:ascii="宋体" w:hAnsi="宋体"/>
          <w:sz w:val="24"/>
        </w:rPr>
        <w:t>根据《中华人民共和国</w:t>
      </w:r>
      <w:r>
        <w:rPr>
          <w:rFonts w:hint="eastAsia" w:ascii="宋体" w:hAnsi="宋体" w:eastAsia="宋体" w:cs="Times New Roman"/>
          <w:sz w:val="24"/>
        </w:rPr>
        <w:t>民法典</w:t>
      </w:r>
      <w:r>
        <w:rPr>
          <w:rFonts w:hint="eastAsia" w:ascii="宋体" w:hAnsi="宋体"/>
          <w:sz w:val="24"/>
        </w:rPr>
        <w:t>》、《中华人民共和国建筑法》及其他有关法律、法规，遵循平等、自愿、公平和诚信的原则，双方就下述工程委托监理与相关服务事项协商一致，订立本合同。</w:t>
      </w:r>
    </w:p>
    <w:p w14:paraId="71F6DFE6">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一、工程概况</w:t>
      </w:r>
    </w:p>
    <w:p w14:paraId="71849E95">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1. 工程名称：</w:t>
      </w:r>
      <w:r>
        <w:rPr>
          <w:rFonts w:hint="eastAsia" w:cs="Times New Roman"/>
          <w:sz w:val="24"/>
          <w:u w:val="single"/>
          <w:lang w:val="en-US" w:eastAsia="zh-CN"/>
        </w:rPr>
        <w:t>滨海镇城镇一二级污水管网提升改造工程监理项目</w:t>
      </w:r>
      <w:r>
        <w:rPr>
          <w:rFonts w:hint="eastAsia" w:ascii="宋体" w:hAnsi="宋体"/>
          <w:sz w:val="24"/>
          <w:u w:val="single"/>
          <w:lang w:eastAsia="zh-CN"/>
        </w:rPr>
        <w:t>。</w:t>
      </w:r>
    </w:p>
    <w:p w14:paraId="7DCB1148">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2. 工程地点：</w:t>
      </w:r>
      <w:r>
        <w:rPr>
          <w:rFonts w:hint="eastAsia" w:ascii="宋体" w:hAnsi="宋体" w:eastAsia="宋体" w:cs="宋体"/>
          <w:color w:val="auto"/>
          <w:spacing w:val="-6"/>
          <w:sz w:val="24"/>
          <w:highlight w:val="none"/>
          <w:u w:val="single"/>
          <w:lang w:eastAsia="zh-CN"/>
        </w:rPr>
        <w:t>温岭市</w:t>
      </w:r>
      <w:r>
        <w:rPr>
          <w:rFonts w:hint="eastAsia" w:cs="Times New Roman"/>
          <w:sz w:val="24"/>
          <w:u w:val="single"/>
          <w:lang w:val="en-US" w:eastAsia="zh-CN"/>
        </w:rPr>
        <w:t>滨海</w:t>
      </w:r>
      <w:r>
        <w:rPr>
          <w:rFonts w:hint="eastAsia" w:ascii="宋体" w:hAnsi="宋体" w:eastAsia="宋体" w:cs="Times New Roman"/>
          <w:sz w:val="24"/>
          <w:u w:val="single"/>
          <w:lang w:val="en-US" w:eastAsia="zh-CN"/>
        </w:rPr>
        <w:t>镇</w:t>
      </w:r>
      <w:r>
        <w:rPr>
          <w:rFonts w:hint="eastAsia" w:ascii="宋体" w:hAnsi="宋体" w:eastAsia="宋体" w:cs="Times New Roman"/>
          <w:sz w:val="24"/>
          <w:u w:val="single"/>
          <w:lang w:eastAsia="zh-CN"/>
        </w:rPr>
        <w:t>。</w:t>
      </w:r>
    </w:p>
    <w:p w14:paraId="617B5BF6">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eastAsia="宋体" w:cs="Times New Roman"/>
          <w:sz w:val="24"/>
          <w:u w:val="single"/>
          <w:lang w:val="en-US" w:eastAsia="zh-CN"/>
        </w:rPr>
      </w:pPr>
      <w:r>
        <w:rPr>
          <w:rFonts w:hint="eastAsia" w:ascii="宋体" w:hAnsi="宋体"/>
          <w:sz w:val="24"/>
        </w:rPr>
        <w:t>3. 工程规模：</w:t>
      </w:r>
      <w:r>
        <w:rPr>
          <w:rFonts w:hint="eastAsia" w:ascii="宋体" w:hAnsi="宋体" w:eastAsia="宋体" w:cs="宋体"/>
          <w:bCs/>
          <w:color w:val="auto"/>
          <w:spacing w:val="0"/>
          <w:sz w:val="24"/>
          <w:highlight w:val="none"/>
          <w:u w:val="single"/>
          <w:lang w:val="en-US" w:eastAsia="zh-CN"/>
        </w:rPr>
        <w:t>滨海镇城镇一、二级污水管网提升改造工程，拟新建或修复污水重力管PE实壁管（开挖及牵引施工）DN200管42米、DN315管240米、DN400管330米；新建或修复污水压力管PE实壁管（开挖及牵引施工）DN315管2200米、DN400管240米、DN560（套管）200米、DN300钢管18米、DN400钢管15米；DN200~ DN300 CIPP原位固化点状修复22处；新建及翻建污水井29座（塑料井、现浇井）；检查井非开挖修复25座；井筒提升及修复14座；沥青、水泥及绿化带等路面修复面积合计1180㎡；新建钢筋混凝土消能井1座，砖砌排气阀井13座，闸阀井2座；同时并相应更换或增设格栅、阀门、止回阀、水泵耦合装置、水泵电控柜、电磁流量计等</w:t>
      </w:r>
      <w:r>
        <w:rPr>
          <w:rFonts w:hint="eastAsia" w:ascii="宋体" w:hAnsi="Times New Roman" w:eastAsia="宋体" w:cs="Times New Roman"/>
          <w:kern w:val="21"/>
          <w:sz w:val="24"/>
          <w:u w:val="single"/>
          <w:lang w:val="en-US" w:eastAsia="zh-CN"/>
        </w:rPr>
        <w:t>。</w:t>
      </w:r>
    </w:p>
    <w:p w14:paraId="2BC5EED2">
      <w:pPr>
        <w:pStyle w:val="18"/>
        <w:keepNext w:val="0"/>
        <w:keepLines w:val="0"/>
        <w:pageBreakBefore w:val="0"/>
        <w:widowControl w:val="0"/>
        <w:kinsoku/>
        <w:wordWrap/>
        <w:overflowPunct/>
        <w:topLinePunct w:val="0"/>
        <w:autoSpaceDE/>
        <w:autoSpaceDN/>
        <w:bidi w:val="0"/>
        <w:spacing w:before="0" w:beforeLines="0" w:after="0" w:afterLines="0" w:line="360" w:lineRule="exact"/>
        <w:ind w:firstLine="456" w:firstLineChars="200"/>
        <w:jc w:val="both"/>
        <w:textAlignment w:val="auto"/>
        <w:rPr>
          <w:rFonts w:hint="eastAsia" w:ascii="宋体" w:hAnsi="宋体" w:eastAsia="宋体" w:cs="宋体"/>
          <w:b w:val="0"/>
          <w:bCs w:val="0"/>
          <w:color w:val="auto"/>
          <w:spacing w:val="-6"/>
          <w:kern w:val="2"/>
          <w:sz w:val="24"/>
          <w:szCs w:val="20"/>
          <w:highlight w:val="none"/>
          <w:u w:val="none"/>
          <w:lang w:val="en-US" w:eastAsia="zh-CN" w:bidi="ar-SA"/>
        </w:rPr>
      </w:pPr>
      <w:r>
        <w:rPr>
          <w:rFonts w:hint="eastAsia" w:ascii="宋体" w:hAnsi="宋体" w:eastAsia="宋体" w:cs="宋体"/>
          <w:b w:val="0"/>
          <w:bCs w:val="0"/>
          <w:color w:val="auto"/>
          <w:spacing w:val="-6"/>
          <w:kern w:val="2"/>
          <w:sz w:val="24"/>
          <w:szCs w:val="20"/>
          <w:highlight w:val="none"/>
          <w:u w:val="none"/>
          <w:lang w:val="en-US" w:eastAsia="zh-CN" w:bidi="ar-SA"/>
        </w:rPr>
        <w:t>4. 监理范围：</w:t>
      </w:r>
      <w:r>
        <w:rPr>
          <w:rFonts w:hint="eastAsia" w:ascii="宋体" w:hAnsi="宋体" w:eastAsia="宋体" w:cs="宋体"/>
          <w:b w:val="0"/>
          <w:bCs w:val="0"/>
          <w:color w:val="auto"/>
          <w:spacing w:val="-6"/>
          <w:kern w:val="2"/>
          <w:sz w:val="24"/>
          <w:szCs w:val="20"/>
          <w:highlight w:val="none"/>
          <w:u w:val="single"/>
          <w:lang w:val="en-US" w:eastAsia="zh-CN" w:bidi="ar-SA"/>
        </w:rPr>
        <w:t>施工全过程及保修阶段的监理</w:t>
      </w:r>
      <w:r>
        <w:rPr>
          <w:rFonts w:hint="eastAsia" w:ascii="宋体" w:hAnsi="宋体" w:eastAsia="宋体" w:cs="宋体"/>
          <w:b w:val="0"/>
          <w:bCs w:val="0"/>
          <w:color w:val="auto"/>
          <w:spacing w:val="-6"/>
          <w:kern w:val="2"/>
          <w:sz w:val="24"/>
          <w:szCs w:val="20"/>
          <w:highlight w:val="none"/>
          <w:u w:val="none"/>
          <w:lang w:val="en-US" w:eastAsia="zh-CN" w:bidi="ar-SA"/>
        </w:rPr>
        <w:t>。</w:t>
      </w:r>
    </w:p>
    <w:p w14:paraId="29A79F55">
      <w:pPr>
        <w:keepNext w:val="0"/>
        <w:keepLines w:val="0"/>
        <w:pageBreakBefore w:val="0"/>
        <w:widowControl w:val="0"/>
        <w:kinsoku/>
        <w:wordWrap/>
        <w:overflowPunct/>
        <w:topLinePunct w:val="0"/>
        <w:autoSpaceDE/>
        <w:autoSpaceDN/>
        <w:bidi w:val="0"/>
        <w:adjustRightInd w:val="0"/>
        <w:snapToGrid w:val="0"/>
        <w:spacing w:line="360" w:lineRule="exact"/>
        <w:ind w:firstLine="456" w:firstLineChars="200"/>
        <w:jc w:val="left"/>
        <w:textAlignment w:val="auto"/>
        <w:rPr>
          <w:rFonts w:hint="eastAsia" w:ascii="宋体" w:hAnsi="宋体" w:eastAsia="宋体" w:cs="宋体"/>
          <w:b w:val="0"/>
          <w:bCs w:val="0"/>
          <w:color w:val="auto"/>
          <w:spacing w:val="-6"/>
          <w:kern w:val="2"/>
          <w:sz w:val="24"/>
          <w:szCs w:val="20"/>
          <w:highlight w:val="none"/>
          <w:u w:val="single"/>
          <w:lang w:val="en-US" w:eastAsia="zh-CN" w:bidi="ar-SA"/>
        </w:rPr>
      </w:pPr>
      <w:r>
        <w:rPr>
          <w:rFonts w:hint="eastAsia" w:ascii="宋体" w:hAnsi="宋体" w:eastAsia="宋体" w:cs="宋体"/>
          <w:b w:val="0"/>
          <w:bCs w:val="0"/>
          <w:color w:val="auto"/>
          <w:spacing w:val="-6"/>
          <w:kern w:val="2"/>
          <w:sz w:val="24"/>
          <w:szCs w:val="20"/>
          <w:highlight w:val="none"/>
          <w:u w:val="none"/>
          <w:lang w:val="en-US" w:eastAsia="zh-CN" w:bidi="ar-SA"/>
        </w:rPr>
        <w:t>5. 工程施工合同价：4410703元。</w:t>
      </w:r>
    </w:p>
    <w:p w14:paraId="293BE430">
      <w:pPr>
        <w:keepNext w:val="0"/>
        <w:keepLines w:val="0"/>
        <w:pageBreakBefore w:val="0"/>
        <w:widowControl w:val="0"/>
        <w:kinsoku/>
        <w:wordWrap/>
        <w:overflowPunct/>
        <w:topLinePunct w:val="0"/>
        <w:autoSpaceDE/>
        <w:autoSpaceDN/>
        <w:bidi w:val="0"/>
        <w:spacing w:line="240" w:lineRule="auto"/>
        <w:ind w:firstLine="477" w:firstLineChars="198"/>
        <w:textAlignment w:val="auto"/>
        <w:rPr>
          <w:rFonts w:ascii="宋体" w:hAnsi="宋体"/>
          <w:b/>
          <w:sz w:val="24"/>
        </w:rPr>
      </w:pPr>
      <w:r>
        <w:rPr>
          <w:rFonts w:hint="eastAsia" w:ascii="宋体" w:hAnsi="宋体"/>
          <w:b/>
          <w:sz w:val="24"/>
        </w:rPr>
        <w:t>二、词语限定</w:t>
      </w:r>
    </w:p>
    <w:p w14:paraId="6D49F3CF">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协议书中相关词语的含义与通用条件中的定义与解释相同。</w:t>
      </w:r>
    </w:p>
    <w:p w14:paraId="35C38508">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三、组成本合同的文件</w:t>
      </w:r>
    </w:p>
    <w:p w14:paraId="5965A81E">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1. 协议书；</w:t>
      </w:r>
    </w:p>
    <w:p w14:paraId="51C7E655">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2. 中标通知书；</w:t>
      </w:r>
    </w:p>
    <w:p w14:paraId="0D87754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3. 投标文件；</w:t>
      </w:r>
    </w:p>
    <w:p w14:paraId="0A5D0F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 xml:space="preserve">    4. 专用条件；</w:t>
      </w:r>
    </w:p>
    <w:p w14:paraId="2B06AA6F">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5. 通用条件；</w:t>
      </w:r>
    </w:p>
    <w:p w14:paraId="438EDC7D">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6. 附录，即：</w:t>
      </w:r>
    </w:p>
    <w:p w14:paraId="11735D1D">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附录A  相关服务的范围和内容</w:t>
      </w:r>
    </w:p>
    <w:p w14:paraId="39DE34E7">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附录B  委托人派遣的人员和提供的</w:t>
      </w:r>
      <w:r>
        <w:rPr>
          <w:rFonts w:hint="eastAsia" w:ascii="宋体" w:hAnsi="宋体"/>
          <w:bCs/>
          <w:sz w:val="24"/>
        </w:rPr>
        <w:t>房屋、资料</w:t>
      </w:r>
      <w:r>
        <w:rPr>
          <w:rFonts w:hint="eastAsia" w:ascii="宋体" w:hAnsi="宋体"/>
          <w:sz w:val="24"/>
        </w:rPr>
        <w:t>、设备</w:t>
      </w:r>
    </w:p>
    <w:p w14:paraId="1FC6CE18">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本合同签订后，双方依法签订的补充协议也是本合同文件的组成部分。</w:t>
      </w:r>
    </w:p>
    <w:p w14:paraId="48236D2B">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四、总监理工程师</w:t>
      </w:r>
    </w:p>
    <w:p w14:paraId="0905B2A8">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kern w:val="0"/>
          <w:sz w:val="24"/>
        </w:rPr>
      </w:pPr>
      <w:r>
        <w:rPr>
          <w:rFonts w:hint="eastAsia" w:ascii="宋体" w:hAnsi="宋体"/>
          <w:kern w:val="0"/>
          <w:sz w:val="24"/>
        </w:rPr>
        <w:t>总监理工程师姓名：</w:t>
      </w:r>
      <w:r>
        <w:rPr>
          <w:rFonts w:hint="eastAsia" w:ascii="宋体" w:hAnsi="宋体"/>
          <w:kern w:val="0"/>
          <w:sz w:val="24"/>
          <w:u w:val="single"/>
        </w:rPr>
        <w:t xml:space="preserve">           </w:t>
      </w:r>
      <w:r>
        <w:rPr>
          <w:rFonts w:hint="eastAsia" w:ascii="宋体" w:hAnsi="宋体"/>
          <w:kern w:val="0"/>
          <w:sz w:val="24"/>
        </w:rPr>
        <w:t>，身份证号码：</w:t>
      </w:r>
      <w:r>
        <w:rPr>
          <w:rFonts w:hint="eastAsia" w:ascii="宋体" w:hAnsi="宋体"/>
          <w:kern w:val="0"/>
          <w:sz w:val="24"/>
          <w:u w:val="single"/>
        </w:rPr>
        <w:t xml:space="preserve">            </w:t>
      </w:r>
      <w:r>
        <w:rPr>
          <w:rFonts w:hint="eastAsia" w:ascii="宋体" w:hAnsi="宋体"/>
          <w:kern w:val="0"/>
          <w:sz w:val="24"/>
        </w:rPr>
        <w:t>，注册号：</w:t>
      </w:r>
      <w:r>
        <w:rPr>
          <w:rFonts w:hint="eastAsia" w:ascii="宋体" w:hAnsi="宋体"/>
          <w:kern w:val="0"/>
          <w:sz w:val="24"/>
          <w:u w:val="single"/>
        </w:rPr>
        <w:t xml:space="preserve">                 </w:t>
      </w:r>
      <w:r>
        <w:rPr>
          <w:rFonts w:hint="eastAsia" w:ascii="宋体" w:hAnsi="宋体"/>
          <w:kern w:val="0"/>
          <w:sz w:val="24"/>
        </w:rPr>
        <w:t>。</w:t>
      </w:r>
    </w:p>
    <w:p w14:paraId="188DA6A2">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五、签约酬金</w:t>
      </w:r>
    </w:p>
    <w:p w14:paraId="6390C98E">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lang w:val="en-US" w:eastAsia="zh-CN"/>
        </w:rPr>
        <w:t>签约酬金</w:t>
      </w:r>
      <w:r>
        <w:rPr>
          <w:rFonts w:hint="eastAsia"/>
          <w:sz w:val="24"/>
          <w:lang w:val="en-US" w:eastAsia="zh-CN"/>
        </w:rPr>
        <w:t>（包干）</w:t>
      </w:r>
      <w:r>
        <w:rPr>
          <w:rFonts w:hint="eastAsia" w:ascii="宋体" w:hAnsi="宋体"/>
          <w:sz w:val="24"/>
        </w:rPr>
        <w:t>：</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w:t>
      </w:r>
    </w:p>
    <w:p w14:paraId="786A6472">
      <w:pPr>
        <w:adjustRightInd w:val="0"/>
        <w:snapToGrid w:val="0"/>
        <w:spacing w:line="240" w:lineRule="auto"/>
        <w:ind w:firstLine="475" w:firstLineChars="198"/>
        <w:rPr>
          <w:rFonts w:hint="eastAsia" w:ascii="宋体" w:hAnsi="宋体" w:cs="宋体"/>
          <w:sz w:val="24"/>
        </w:rPr>
      </w:pPr>
      <w:r>
        <w:rPr>
          <w:rFonts w:hint="eastAsia" w:ascii="宋体" w:hAnsi="宋体" w:cs="宋体"/>
          <w:sz w:val="24"/>
        </w:rPr>
        <w:t>包括：</w:t>
      </w:r>
    </w:p>
    <w:p w14:paraId="08269EF6">
      <w:pPr>
        <w:adjustRightInd w:val="0"/>
        <w:snapToGrid w:val="0"/>
        <w:spacing w:line="240" w:lineRule="auto"/>
        <w:ind w:firstLine="480" w:firstLineChars="200"/>
        <w:rPr>
          <w:rFonts w:hint="eastAsia" w:ascii="宋体" w:hAnsi="宋体" w:cs="宋体"/>
          <w:sz w:val="24"/>
        </w:rPr>
      </w:pPr>
      <w:r>
        <w:rPr>
          <w:rFonts w:hint="eastAsia" w:ascii="宋体" w:hAnsi="宋体" w:cs="宋体"/>
          <w:sz w:val="24"/>
        </w:rPr>
        <w:t>1. 监理酬金：</w:t>
      </w:r>
      <w:r>
        <w:rPr>
          <w:rFonts w:hint="eastAsia" w:ascii="宋体" w:hAnsi="宋体" w:cs="宋体"/>
          <w:sz w:val="24"/>
          <w:u w:val="single"/>
        </w:rPr>
        <w:t xml:space="preserve">                                 </w:t>
      </w:r>
      <w:r>
        <w:rPr>
          <w:rFonts w:hint="eastAsia" w:ascii="宋体" w:hAnsi="宋体" w:cs="宋体"/>
          <w:sz w:val="24"/>
        </w:rPr>
        <w:t>。</w:t>
      </w:r>
    </w:p>
    <w:p w14:paraId="3F4861A3">
      <w:pPr>
        <w:adjustRightInd w:val="0"/>
        <w:snapToGrid w:val="0"/>
        <w:spacing w:line="240" w:lineRule="auto"/>
        <w:ind w:firstLine="480" w:firstLineChars="200"/>
        <w:rPr>
          <w:rFonts w:hint="eastAsia" w:ascii="宋体" w:hAnsi="宋体" w:cs="宋体"/>
          <w:dstrike/>
          <w:sz w:val="24"/>
        </w:rPr>
      </w:pPr>
      <w:r>
        <w:rPr>
          <w:rFonts w:hint="eastAsia" w:ascii="宋体" w:hAnsi="宋体" w:cs="宋体"/>
          <w:sz w:val="24"/>
        </w:rPr>
        <w:t>2. 相关服务酬金：</w:t>
      </w:r>
      <w:r>
        <w:rPr>
          <w:rFonts w:hint="eastAsia" w:ascii="宋体" w:hAnsi="宋体" w:cs="宋体"/>
          <w:sz w:val="24"/>
          <w:u w:val="single"/>
        </w:rPr>
        <w:t xml:space="preserve">                            </w:t>
      </w:r>
      <w:r>
        <w:rPr>
          <w:rFonts w:hint="eastAsia" w:ascii="宋体" w:hAnsi="宋体" w:cs="宋体"/>
          <w:sz w:val="24"/>
        </w:rPr>
        <w:t>。</w:t>
      </w:r>
    </w:p>
    <w:p w14:paraId="16CA12D9">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六、期限</w:t>
      </w:r>
    </w:p>
    <w:p w14:paraId="24CD4E81">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50"/>
        <w:jc w:val="left"/>
        <w:textAlignment w:val="auto"/>
        <w:rPr>
          <w:rFonts w:ascii="宋体" w:hAnsi="宋体"/>
          <w:color w:val="FF0000"/>
          <w:sz w:val="24"/>
          <w:u w:val="single"/>
        </w:rPr>
      </w:pPr>
      <w:r>
        <w:rPr>
          <w:rFonts w:hint="eastAsia" w:ascii="宋体" w:hAnsi="宋体"/>
          <w:kern w:val="0"/>
          <w:sz w:val="24"/>
        </w:rPr>
        <w:t xml:space="preserve">1. </w:t>
      </w:r>
      <w:r>
        <w:rPr>
          <w:rFonts w:hint="eastAsia" w:ascii="宋体" w:hAnsi="宋体"/>
          <w:sz w:val="24"/>
        </w:rPr>
        <w:t>监理期限：</w:t>
      </w:r>
      <w:r>
        <w:rPr>
          <w:rFonts w:hint="eastAsia" w:ascii="宋体" w:hAnsi="宋体"/>
          <w:sz w:val="24"/>
          <w:u w:val="single"/>
        </w:rPr>
        <w:t>本工程的监理期限为本监理合同生效之日起至监理范围内所有工程竣工验收合格止。</w:t>
      </w:r>
    </w:p>
    <w:p w14:paraId="17DC37E3">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七、双方承诺</w:t>
      </w:r>
    </w:p>
    <w:p w14:paraId="09BBF35F">
      <w:pPr>
        <w:keepNext w:val="0"/>
        <w:keepLines w:val="0"/>
        <w:pageBreakBefore w:val="0"/>
        <w:widowControl w:val="0"/>
        <w:kinsoku/>
        <w:wordWrap/>
        <w:overflowPunct/>
        <w:topLinePunct w:val="0"/>
        <w:autoSpaceDE/>
        <w:autoSpaceDN/>
        <w:bidi w:val="0"/>
        <w:spacing w:line="240" w:lineRule="auto"/>
        <w:ind w:firstLine="475" w:firstLineChars="198"/>
        <w:textAlignment w:val="auto"/>
        <w:outlineLvl w:val="0"/>
        <w:rPr>
          <w:rFonts w:ascii="宋体" w:hAnsi="宋体"/>
          <w:b/>
          <w:sz w:val="24"/>
        </w:rPr>
      </w:pPr>
      <w:r>
        <w:rPr>
          <w:rFonts w:hint="eastAsia" w:ascii="宋体" w:hAnsi="宋体"/>
          <w:sz w:val="24"/>
        </w:rPr>
        <w:t>1. 监理人向委托人承诺，按照本合同约定</w:t>
      </w:r>
      <w:r>
        <w:rPr>
          <w:rFonts w:hint="eastAsia" w:ascii="宋体" w:hAnsi="宋体"/>
          <w:kern w:val="0"/>
          <w:sz w:val="24"/>
        </w:rPr>
        <w:t>提供</w:t>
      </w:r>
      <w:r>
        <w:rPr>
          <w:rFonts w:hint="eastAsia" w:ascii="宋体" w:hAnsi="宋体"/>
          <w:sz w:val="24"/>
        </w:rPr>
        <w:t>监理与相关服务。</w:t>
      </w:r>
    </w:p>
    <w:p w14:paraId="51DD8CE6">
      <w:pPr>
        <w:keepNext w:val="0"/>
        <w:keepLines w:val="0"/>
        <w:pageBreakBefore w:val="0"/>
        <w:widowControl w:val="0"/>
        <w:kinsoku/>
        <w:wordWrap/>
        <w:overflowPunct/>
        <w:topLinePunct w:val="0"/>
        <w:autoSpaceDE/>
        <w:autoSpaceDN/>
        <w:bidi w:val="0"/>
        <w:spacing w:line="240" w:lineRule="auto"/>
        <w:ind w:firstLine="475" w:firstLineChars="198"/>
        <w:textAlignment w:val="auto"/>
        <w:outlineLvl w:val="0"/>
        <w:rPr>
          <w:rFonts w:ascii="宋体" w:hAnsi="宋体"/>
          <w:sz w:val="24"/>
        </w:rPr>
      </w:pPr>
      <w:r>
        <w:rPr>
          <w:rFonts w:hint="eastAsia" w:ascii="宋体" w:hAnsi="宋体"/>
          <w:sz w:val="24"/>
        </w:rPr>
        <w:t>2. 委托人向监理人承诺，按照本合同约定派遣相应的人员，提供</w:t>
      </w:r>
      <w:r>
        <w:rPr>
          <w:rFonts w:hint="eastAsia" w:ascii="宋体" w:hAnsi="宋体"/>
          <w:bCs/>
          <w:sz w:val="24"/>
        </w:rPr>
        <w:t>房屋、资料</w:t>
      </w:r>
      <w:r>
        <w:rPr>
          <w:rFonts w:hint="eastAsia" w:ascii="宋体" w:hAnsi="宋体"/>
          <w:sz w:val="24"/>
        </w:rPr>
        <w:t>、设备，并按本合同约定支付酬金。</w:t>
      </w:r>
    </w:p>
    <w:p w14:paraId="5FB137B7">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八、合同订立</w:t>
      </w:r>
    </w:p>
    <w:p w14:paraId="571E468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1. 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5A8B8D3">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2. 订立地点：</w:t>
      </w:r>
      <w:r>
        <w:rPr>
          <w:rFonts w:hint="eastAsia" w:ascii="宋体" w:hAnsi="宋体"/>
          <w:sz w:val="24"/>
          <w:u w:val="single"/>
        </w:rPr>
        <w:t xml:space="preserve">                                 </w:t>
      </w:r>
      <w:r>
        <w:rPr>
          <w:rFonts w:hint="eastAsia" w:ascii="宋体" w:hAnsi="宋体"/>
          <w:sz w:val="24"/>
        </w:rPr>
        <w:t>。</w:t>
      </w:r>
    </w:p>
    <w:p w14:paraId="78091EC6">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3. 本合同一式</w:t>
      </w:r>
      <w:r>
        <w:rPr>
          <w:rFonts w:hint="eastAsia" w:ascii="宋体" w:hAnsi="宋体"/>
          <w:sz w:val="24"/>
          <w:u w:val="single"/>
        </w:rPr>
        <w:t xml:space="preserve"> </w:t>
      </w:r>
      <w:r>
        <w:rPr>
          <w:rFonts w:hint="eastAsia"/>
          <w:sz w:val="24"/>
          <w:u w:val="single"/>
          <w:lang w:val="en-US" w:eastAsia="zh-CN"/>
        </w:rPr>
        <w:t>陆</w:t>
      </w:r>
      <w:r>
        <w:rPr>
          <w:rFonts w:hint="eastAsia" w:ascii="宋体" w:hAnsi="宋体"/>
          <w:sz w:val="24"/>
          <w:u w:val="single"/>
        </w:rPr>
        <w:t xml:space="preserve"> </w:t>
      </w:r>
      <w:r>
        <w:rPr>
          <w:rFonts w:hint="eastAsia" w:ascii="宋体" w:hAnsi="宋体"/>
          <w:sz w:val="24"/>
        </w:rPr>
        <w:t>份，具有同等法律效力，双方各执</w:t>
      </w:r>
      <w:r>
        <w:rPr>
          <w:rFonts w:hint="eastAsia" w:ascii="宋体" w:hAnsi="宋体"/>
          <w:sz w:val="24"/>
          <w:u w:val="single"/>
        </w:rPr>
        <w:t xml:space="preserve"> </w:t>
      </w:r>
      <w:r>
        <w:rPr>
          <w:rFonts w:hint="eastAsia"/>
          <w:sz w:val="24"/>
          <w:u w:val="single"/>
          <w:lang w:eastAsia="zh-CN"/>
        </w:rPr>
        <w:t>贰</w:t>
      </w:r>
      <w:r>
        <w:rPr>
          <w:rFonts w:hint="eastAsia" w:ascii="宋体" w:hAnsi="宋体"/>
          <w:sz w:val="24"/>
          <w:u w:val="single"/>
        </w:rPr>
        <w:t xml:space="preserve"> </w:t>
      </w:r>
      <w:r>
        <w:rPr>
          <w:rFonts w:hint="eastAsia" w:ascii="宋体" w:hAnsi="宋体"/>
          <w:sz w:val="24"/>
        </w:rPr>
        <w:t>份。</w:t>
      </w:r>
    </w:p>
    <w:p w14:paraId="4FC6DCE6">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2B383541">
      <w:pPr>
        <w:pStyle w:val="15"/>
        <w:rPr>
          <w:rFonts w:hint="eastAsia"/>
        </w:rPr>
      </w:pPr>
    </w:p>
    <w:p w14:paraId="1DDC1963">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4209C2BB">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default" w:ascii="宋体" w:hAnsi="宋体" w:eastAsia="宋体"/>
          <w:sz w:val="24"/>
          <w:lang w:val="en-US" w:eastAsia="zh-CN"/>
        </w:rPr>
      </w:pPr>
      <w:r>
        <w:rPr>
          <w:rFonts w:hint="eastAsia" w:ascii="宋体" w:hAnsi="宋体"/>
          <w:sz w:val="24"/>
        </w:rPr>
        <w:t>委托人：</w:t>
      </w:r>
      <w:r>
        <w:rPr>
          <w:rFonts w:hint="eastAsia" w:ascii="宋体" w:hAnsi="宋体"/>
          <w:sz w:val="24"/>
          <w:u w:val="single"/>
        </w:rPr>
        <w:t xml:space="preserve">  （盖章）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监理人：</w:t>
      </w:r>
      <w:r>
        <w:rPr>
          <w:rFonts w:hint="eastAsia" w:ascii="宋体" w:hAnsi="宋体"/>
          <w:sz w:val="24"/>
          <w:u w:val="single"/>
        </w:rPr>
        <w:t xml:space="preserve">   （盖章） </w:t>
      </w:r>
      <w:r>
        <w:rPr>
          <w:rFonts w:hint="eastAsia" w:ascii="宋体" w:hAnsi="宋体"/>
          <w:sz w:val="24"/>
          <w:u w:val="single"/>
          <w:lang w:val="en-US" w:eastAsia="zh-CN"/>
        </w:rPr>
        <w:t xml:space="preserve">         </w:t>
      </w:r>
    </w:p>
    <w:p w14:paraId="378D2CD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 xml:space="preserve"> </w:t>
      </w:r>
    </w:p>
    <w:p w14:paraId="15D3CBC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sz w:val="24"/>
        </w:rPr>
      </w:pPr>
    </w:p>
    <w:p w14:paraId="6FC1753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 xml:space="preserve">法定代表人或其授权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法定代表人或其授权</w:t>
      </w:r>
    </w:p>
    <w:p w14:paraId="0273020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0C48A36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default" w:ascii="宋体" w:hAnsi="宋体" w:eastAsia="宋体"/>
          <w:sz w:val="24"/>
          <w:lang w:val="en-US" w:eastAsia="zh-CN"/>
        </w:rPr>
      </w:pPr>
      <w:r>
        <w:rPr>
          <w:rFonts w:hint="eastAsia" w:ascii="宋体" w:hAnsi="宋体"/>
          <w:sz w:val="24"/>
        </w:rPr>
        <w:t>的代理人：</w:t>
      </w:r>
      <w:r>
        <w:rPr>
          <w:rFonts w:hint="eastAsia" w:ascii="宋体" w:hAnsi="宋体"/>
          <w:sz w:val="24"/>
          <w:u w:val="single"/>
        </w:rPr>
        <w:t>（签字或盖章）</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的代理人：</w:t>
      </w:r>
      <w:r>
        <w:rPr>
          <w:rFonts w:hint="eastAsia" w:ascii="宋体" w:hAnsi="宋体"/>
          <w:sz w:val="24"/>
          <w:u w:val="single"/>
        </w:rPr>
        <w:t>（签字或盖章）</w:t>
      </w:r>
      <w:r>
        <w:rPr>
          <w:rFonts w:hint="eastAsia" w:ascii="宋体" w:hAnsi="宋体"/>
          <w:sz w:val="24"/>
          <w:u w:val="single"/>
          <w:lang w:val="en-US" w:eastAsia="zh-CN"/>
        </w:rPr>
        <w:t xml:space="preserve">      </w:t>
      </w:r>
    </w:p>
    <w:p w14:paraId="5D9401D3">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5E779EFE">
      <w:pPr>
        <w:rPr>
          <w:rFonts w:hint="eastAsia" w:ascii="宋体" w:hAnsi="宋体"/>
          <w:sz w:val="24"/>
          <w:u w:val="single"/>
        </w:rPr>
      </w:pPr>
    </w:p>
    <w:p w14:paraId="1BB26EF6">
      <w:pPr>
        <w:pStyle w:val="15"/>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sz w:val="24"/>
          <w:u w:val="single"/>
        </w:rPr>
      </w:pPr>
    </w:p>
    <w:p w14:paraId="6A879D34">
      <w:pPr>
        <w:rPr>
          <w:rFonts w:hint="eastAsia" w:ascii="宋体" w:hAnsi="宋体"/>
          <w:sz w:val="24"/>
          <w:u w:val="single"/>
        </w:rPr>
      </w:pPr>
    </w:p>
    <w:p w14:paraId="2367C3AF">
      <w:pPr>
        <w:pStyle w:val="15"/>
        <w:rPr>
          <w:rFonts w:hint="eastAsia" w:ascii="宋体" w:hAnsi="宋体"/>
          <w:sz w:val="24"/>
          <w:u w:val="single"/>
        </w:rPr>
      </w:pPr>
      <w:r>
        <w:rPr>
          <w:rFonts w:hint="eastAsia"/>
          <w:lang w:val="en-US" w:eastAsia="zh-CN"/>
        </w:rPr>
        <w:t xml:space="preserve"> </w:t>
      </w:r>
      <w:r>
        <w:rPr>
          <w:rFonts w:hint="eastAsia" w:ascii="宋体" w:hAnsi="宋体" w:eastAsia="宋体" w:cs="Times New Roman"/>
          <w:kern w:val="2"/>
          <w:sz w:val="24"/>
          <w:szCs w:val="24"/>
          <w:lang w:val="en-US" w:eastAsia="zh-CN" w:bidi="ar-SA"/>
        </w:rPr>
        <w:t xml:space="preserve"> </w:t>
      </w:r>
    </w:p>
    <w:p w14:paraId="2DAF3C76">
      <w:pPr>
        <w:rPr>
          <w:rFonts w:hint="eastAsia" w:ascii="宋体" w:hAnsi="宋体"/>
          <w:sz w:val="24"/>
          <w:u w:val="single"/>
        </w:rPr>
      </w:pPr>
    </w:p>
    <w:p w14:paraId="20A6F077">
      <w:pPr>
        <w:pStyle w:val="15"/>
        <w:rPr>
          <w:rFonts w:hint="eastAsia" w:ascii="宋体" w:hAnsi="宋体"/>
          <w:sz w:val="24"/>
          <w:u w:val="single"/>
        </w:rPr>
      </w:pPr>
    </w:p>
    <w:p w14:paraId="467F16EE">
      <w:pPr>
        <w:rPr>
          <w:rFonts w:hint="eastAsia" w:ascii="宋体" w:hAnsi="宋体"/>
          <w:sz w:val="24"/>
          <w:u w:val="single"/>
        </w:rPr>
      </w:pPr>
    </w:p>
    <w:p w14:paraId="09597330">
      <w:pPr>
        <w:pStyle w:val="15"/>
        <w:rPr>
          <w:rFonts w:hint="eastAsia" w:ascii="宋体" w:hAnsi="宋体"/>
          <w:sz w:val="24"/>
          <w:u w:val="single"/>
        </w:rPr>
      </w:pPr>
    </w:p>
    <w:p w14:paraId="17C8B118">
      <w:pPr>
        <w:rPr>
          <w:rFonts w:hint="eastAsia" w:ascii="宋体" w:hAnsi="宋体"/>
          <w:sz w:val="24"/>
          <w:u w:val="single"/>
        </w:rPr>
      </w:pPr>
    </w:p>
    <w:p w14:paraId="28E97AB3">
      <w:pPr>
        <w:pStyle w:val="15"/>
        <w:rPr>
          <w:rFonts w:hint="eastAsia" w:ascii="宋体" w:hAnsi="宋体"/>
          <w:sz w:val="24"/>
          <w:u w:val="single"/>
        </w:rPr>
      </w:pPr>
    </w:p>
    <w:p w14:paraId="217CCEC1">
      <w:pPr>
        <w:rPr>
          <w:rFonts w:hint="eastAsia" w:ascii="宋体" w:hAnsi="宋体"/>
          <w:sz w:val="24"/>
          <w:u w:val="single"/>
        </w:rPr>
      </w:pPr>
    </w:p>
    <w:p w14:paraId="6DBFB141">
      <w:pPr>
        <w:pStyle w:val="15"/>
        <w:rPr>
          <w:rFonts w:hint="eastAsia"/>
        </w:rPr>
      </w:pPr>
    </w:p>
    <w:p w14:paraId="4F8BD37B">
      <w:pPr>
        <w:rPr>
          <w:rFonts w:hint="eastAsia" w:ascii="宋体" w:hAnsi="宋体"/>
          <w:sz w:val="24"/>
          <w:u w:val="single"/>
        </w:rPr>
      </w:pPr>
    </w:p>
    <w:p w14:paraId="20DAD6D5">
      <w:pPr>
        <w:pStyle w:val="15"/>
        <w:rPr>
          <w:rFonts w:hint="eastAsia" w:ascii="宋体" w:hAnsi="宋体"/>
          <w:sz w:val="24"/>
          <w:u w:val="single"/>
        </w:rPr>
      </w:pPr>
    </w:p>
    <w:p w14:paraId="6807620F">
      <w:pPr>
        <w:rPr>
          <w:rFonts w:hint="eastAsia" w:ascii="宋体" w:hAnsi="宋体"/>
          <w:sz w:val="24"/>
          <w:u w:val="single"/>
        </w:rPr>
      </w:pPr>
    </w:p>
    <w:p w14:paraId="73223863">
      <w:pPr>
        <w:pStyle w:val="10"/>
        <w:rPr>
          <w:rFonts w:hint="eastAsia" w:ascii="宋体" w:hAnsi="宋体"/>
          <w:sz w:val="24"/>
          <w:u w:val="single"/>
        </w:rPr>
      </w:pPr>
    </w:p>
    <w:p w14:paraId="2E411F56">
      <w:pPr>
        <w:rPr>
          <w:rFonts w:hint="eastAsia" w:ascii="宋体" w:hAnsi="宋体"/>
          <w:sz w:val="24"/>
          <w:u w:val="single"/>
        </w:rPr>
      </w:pPr>
    </w:p>
    <w:p w14:paraId="00FEC51C">
      <w:pPr>
        <w:pStyle w:val="10"/>
        <w:rPr>
          <w:rFonts w:hint="eastAsia"/>
        </w:rPr>
      </w:pPr>
    </w:p>
    <w:p w14:paraId="648CB295">
      <w:pPr>
        <w:pStyle w:val="15"/>
        <w:rPr>
          <w:rFonts w:hint="eastAsia" w:ascii="宋体" w:hAnsi="宋体"/>
          <w:sz w:val="24"/>
          <w:u w:val="single"/>
        </w:rPr>
      </w:pPr>
    </w:p>
    <w:p w14:paraId="6A6AE140">
      <w:pPr>
        <w:keepNext w:val="0"/>
        <w:keepLines w:val="0"/>
        <w:pageBreakBefore w:val="0"/>
        <w:widowControl/>
        <w:suppressLineNumbers w:val="0"/>
        <w:kinsoku/>
        <w:wordWrap/>
        <w:overflowPunct/>
        <w:topLinePunct w:val="0"/>
        <w:bidi w:val="0"/>
        <w:spacing w:line="400" w:lineRule="exact"/>
        <w:jc w:val="center"/>
        <w:textAlignment w:val="auto"/>
      </w:pPr>
      <w:r>
        <w:rPr>
          <w:rFonts w:ascii="黑体" w:hAnsi="宋体" w:eastAsia="黑体" w:cs="黑体"/>
          <w:color w:val="000000"/>
          <w:kern w:val="0"/>
          <w:sz w:val="28"/>
          <w:szCs w:val="28"/>
          <w:lang w:val="en-US" w:eastAsia="zh-CN" w:bidi="ar"/>
        </w:rPr>
        <w:t>第二部分 通用条件(略）</w:t>
      </w:r>
    </w:p>
    <w:p w14:paraId="22688AA1">
      <w:pPr>
        <w:keepNext w:val="0"/>
        <w:keepLines w:val="0"/>
        <w:pageBreakBefore w:val="0"/>
        <w:widowControl/>
        <w:suppressLineNumbers w:val="0"/>
        <w:kinsoku/>
        <w:wordWrap/>
        <w:overflowPunct/>
        <w:topLinePunct w:val="0"/>
        <w:autoSpaceDE/>
        <w:autoSpaceDN/>
        <w:bidi w:val="0"/>
        <w:adjustRightInd/>
        <w:snapToGrid/>
        <w:spacing w:before="179" w:beforeLines="50" w:line="400" w:lineRule="exact"/>
        <w:jc w:val="left"/>
        <w:textAlignment w:val="auto"/>
      </w:pPr>
      <w:r>
        <w:rPr>
          <w:rFonts w:hint="eastAsia" w:ascii="宋体" w:hAnsi="宋体" w:eastAsia="宋体" w:cs="宋体"/>
          <w:color w:val="000000"/>
          <w:kern w:val="0"/>
          <w:sz w:val="24"/>
          <w:szCs w:val="24"/>
          <w:lang w:val="en-US" w:eastAsia="zh-CN" w:bidi="ar"/>
        </w:rPr>
        <w:t>使用《建设工程委托监理合同（示范文本）》（GF－2012－0202）中的通用条件。</w:t>
      </w:r>
    </w:p>
    <w:p w14:paraId="3FC44C38">
      <w:pPr>
        <w:keepNext w:val="0"/>
        <w:keepLines w:val="0"/>
        <w:pageBreakBefore w:val="0"/>
        <w:widowControl/>
        <w:suppressLineNumbers w:val="0"/>
        <w:kinsoku/>
        <w:wordWrap/>
        <w:overflowPunct/>
        <w:topLinePunct w:val="0"/>
        <w:bidi w:val="0"/>
        <w:spacing w:line="400" w:lineRule="exact"/>
        <w:jc w:val="center"/>
        <w:textAlignment w:val="auto"/>
        <w:rPr>
          <w:rFonts w:hint="eastAsia" w:ascii="黑体" w:hAnsi="宋体" w:eastAsia="黑体" w:cs="黑体"/>
          <w:color w:val="000000"/>
          <w:kern w:val="0"/>
          <w:sz w:val="28"/>
          <w:szCs w:val="28"/>
          <w:lang w:val="en-US" w:eastAsia="zh-CN" w:bidi="ar"/>
        </w:rPr>
      </w:pPr>
    </w:p>
    <w:p w14:paraId="24ED310D">
      <w:pPr>
        <w:keepNext w:val="0"/>
        <w:keepLines w:val="0"/>
        <w:pageBreakBefore w:val="0"/>
        <w:widowControl/>
        <w:suppressLineNumbers w:val="0"/>
        <w:kinsoku/>
        <w:wordWrap/>
        <w:overflowPunct/>
        <w:topLinePunct w:val="0"/>
        <w:bidi w:val="0"/>
        <w:spacing w:line="400" w:lineRule="exact"/>
        <w:jc w:val="center"/>
        <w:textAlignment w:val="auto"/>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第三部分　专用条件</w:t>
      </w:r>
    </w:p>
    <w:p w14:paraId="0704D3C6">
      <w:pPr>
        <w:keepNext w:val="0"/>
        <w:keepLines w:val="0"/>
        <w:pageBreakBefore w:val="0"/>
        <w:kinsoku/>
        <w:wordWrap/>
        <w:overflowPunct/>
        <w:topLinePunct w:val="0"/>
        <w:bidi w:val="0"/>
        <w:adjustRightInd w:val="0"/>
        <w:snapToGrid w:val="0"/>
        <w:spacing w:line="400" w:lineRule="exact"/>
        <w:textAlignment w:val="auto"/>
        <w:rPr>
          <w:rFonts w:ascii="宋体" w:hAnsi="宋体"/>
          <w:b/>
          <w:sz w:val="24"/>
        </w:rPr>
      </w:pPr>
      <w:r>
        <w:rPr>
          <w:rFonts w:hint="eastAsia" w:ascii="宋体" w:hAnsi="宋体"/>
          <w:b/>
          <w:sz w:val="24"/>
        </w:rPr>
        <w:t>1. 定义与解释</w:t>
      </w:r>
    </w:p>
    <w:p w14:paraId="6A9D7E03">
      <w:pPr>
        <w:keepNext w:val="0"/>
        <w:keepLines w:val="0"/>
        <w:pageBreakBefore w:val="0"/>
        <w:kinsoku/>
        <w:wordWrap/>
        <w:overflowPunct/>
        <w:topLinePunct w:val="0"/>
        <w:bidi w:val="0"/>
        <w:adjustRightInd w:val="0"/>
        <w:snapToGrid w:val="0"/>
        <w:spacing w:line="400" w:lineRule="exact"/>
        <w:textAlignment w:val="auto"/>
        <w:rPr>
          <w:rFonts w:ascii="宋体" w:hAnsi="宋体"/>
          <w:sz w:val="24"/>
        </w:rPr>
      </w:pPr>
      <w:r>
        <w:rPr>
          <w:rFonts w:hint="eastAsia" w:ascii="宋体" w:hAnsi="宋体"/>
          <w:sz w:val="24"/>
        </w:rPr>
        <w:t xml:space="preserve">  1.2  解释</w:t>
      </w:r>
    </w:p>
    <w:p w14:paraId="7025C61D">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1.2.1 本合同文件除使用中文外，还可用</w:t>
      </w:r>
      <w:r>
        <w:rPr>
          <w:rFonts w:hint="eastAsia" w:ascii="宋体" w:hAnsi="宋体"/>
          <w:sz w:val="24"/>
          <w:u w:val="single"/>
        </w:rPr>
        <w:t xml:space="preserve">  /  </w:t>
      </w:r>
      <w:r>
        <w:rPr>
          <w:rFonts w:hint="eastAsia" w:ascii="宋体" w:hAnsi="宋体"/>
          <w:sz w:val="24"/>
        </w:rPr>
        <w:t>。</w:t>
      </w:r>
    </w:p>
    <w:p w14:paraId="471FCCF2">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color w:val="FF0000"/>
          <w:sz w:val="24"/>
          <w:u w:val="single"/>
        </w:rPr>
      </w:pPr>
      <w:r>
        <w:rPr>
          <w:rFonts w:hint="eastAsia" w:ascii="宋体" w:hAnsi="宋体"/>
          <w:sz w:val="24"/>
        </w:rPr>
        <w:t>1.2.2 约定本合同文件的解释顺序为：</w:t>
      </w:r>
      <w:r>
        <w:rPr>
          <w:rFonts w:hint="eastAsia" w:ascii="宋体" w:hAnsi="宋体"/>
          <w:sz w:val="24"/>
          <w:u w:val="single"/>
        </w:rPr>
        <w:t>（1）协议书及补充协议书；（2）中标通知书；（3）专用条件及附录A、附录B；（4）通用条件；（5）招标文件；（6）投标文件。</w:t>
      </w:r>
    </w:p>
    <w:p w14:paraId="40D90371">
      <w:pPr>
        <w:keepNext w:val="0"/>
        <w:keepLines w:val="0"/>
        <w:pageBreakBefore w:val="0"/>
        <w:kinsoku/>
        <w:wordWrap/>
        <w:overflowPunct/>
        <w:topLinePunct w:val="0"/>
        <w:bidi w:val="0"/>
        <w:adjustRightInd w:val="0"/>
        <w:snapToGrid w:val="0"/>
        <w:spacing w:line="400" w:lineRule="exact"/>
        <w:textAlignment w:val="auto"/>
        <w:rPr>
          <w:rFonts w:ascii="宋体" w:hAnsi="宋体"/>
          <w:b/>
          <w:sz w:val="24"/>
        </w:rPr>
      </w:pPr>
      <w:r>
        <w:rPr>
          <w:rFonts w:hint="eastAsia" w:ascii="宋体" w:hAnsi="宋体"/>
          <w:b/>
          <w:sz w:val="24"/>
        </w:rPr>
        <w:t>2. 监理人义务</w:t>
      </w:r>
    </w:p>
    <w:p w14:paraId="582B09D2">
      <w:pPr>
        <w:keepNext w:val="0"/>
        <w:keepLines w:val="0"/>
        <w:pageBreakBefore w:val="0"/>
        <w:kinsoku/>
        <w:wordWrap/>
        <w:overflowPunct/>
        <w:topLinePunct w:val="0"/>
        <w:bidi w:val="0"/>
        <w:adjustRightInd w:val="0"/>
        <w:snapToGrid w:val="0"/>
        <w:spacing w:line="400" w:lineRule="exact"/>
        <w:ind w:firstLine="235" w:firstLineChars="98"/>
        <w:textAlignment w:val="auto"/>
        <w:rPr>
          <w:rFonts w:ascii="宋体" w:hAnsi="宋体"/>
          <w:sz w:val="24"/>
        </w:rPr>
      </w:pPr>
      <w:r>
        <w:rPr>
          <w:rFonts w:hint="eastAsia" w:ascii="宋体" w:hAnsi="宋体"/>
          <w:sz w:val="24"/>
        </w:rPr>
        <w:t>2.1 监理的范围和</w:t>
      </w:r>
      <w:r>
        <w:rPr>
          <w:rFonts w:hint="eastAsia" w:ascii="宋体" w:hAnsi="宋体"/>
          <w:bCs/>
          <w:sz w:val="24"/>
        </w:rPr>
        <w:t>内容</w:t>
      </w:r>
    </w:p>
    <w:p w14:paraId="6E1D47E4">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color w:val="FF0000"/>
          <w:sz w:val="24"/>
          <w:u w:val="single"/>
        </w:rPr>
      </w:pPr>
      <w:r>
        <w:rPr>
          <w:rFonts w:hint="eastAsia" w:ascii="宋体" w:hAnsi="宋体"/>
          <w:sz w:val="24"/>
        </w:rPr>
        <w:t>2.1.1 监理范围包括：</w:t>
      </w:r>
      <w:r>
        <w:rPr>
          <w:rFonts w:hint="eastAsia" w:ascii="宋体" w:hAnsi="宋体"/>
          <w:sz w:val="24"/>
          <w:u w:val="single"/>
        </w:rPr>
        <w:t>委托人提供的施工图纸所包含的所有工程的监理及2.1.2约定的监理工作内容。</w:t>
      </w:r>
    </w:p>
    <w:p w14:paraId="376C1109">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2.1.2 监理工作内容还包括：</w:t>
      </w:r>
      <w:r>
        <w:rPr>
          <w:rFonts w:hint="eastAsia" w:ascii="宋体" w:hAnsi="宋体"/>
          <w:sz w:val="24"/>
          <w:u w:val="single"/>
        </w:rPr>
        <w:t>配合项目前期准备工作、配合结算审核及保修阶段的监理，但不计入监理服务期。</w:t>
      </w:r>
    </w:p>
    <w:p w14:paraId="62EF2CF8">
      <w:pPr>
        <w:keepNext w:val="0"/>
        <w:keepLines w:val="0"/>
        <w:pageBreakBefore w:val="0"/>
        <w:kinsoku/>
        <w:wordWrap/>
        <w:overflowPunct/>
        <w:topLinePunct w:val="0"/>
        <w:bidi w:val="0"/>
        <w:spacing w:line="400" w:lineRule="exact"/>
        <w:ind w:firstLine="235" w:firstLineChars="98"/>
        <w:textAlignment w:val="auto"/>
        <w:rPr>
          <w:rFonts w:ascii="宋体" w:hAnsi="宋体"/>
          <w:sz w:val="24"/>
        </w:rPr>
      </w:pPr>
      <w:r>
        <w:rPr>
          <w:rFonts w:hint="eastAsia" w:ascii="宋体" w:hAnsi="宋体"/>
          <w:sz w:val="24"/>
        </w:rPr>
        <w:t>2.2 监理与相关服务依据</w:t>
      </w:r>
    </w:p>
    <w:p w14:paraId="72AE97B4">
      <w:pPr>
        <w:keepNext w:val="0"/>
        <w:keepLines w:val="0"/>
        <w:pageBreakBefore w:val="0"/>
        <w:kinsoku/>
        <w:wordWrap/>
        <w:overflowPunct/>
        <w:topLinePunct w:val="0"/>
        <w:bidi w:val="0"/>
        <w:spacing w:line="400" w:lineRule="exact"/>
        <w:ind w:firstLine="480" w:firstLineChars="200"/>
        <w:textAlignment w:val="auto"/>
        <w:rPr>
          <w:rFonts w:ascii="宋体" w:hAnsi="宋体"/>
          <w:sz w:val="24"/>
        </w:rPr>
      </w:pPr>
      <w:r>
        <w:rPr>
          <w:rFonts w:hint="eastAsia" w:ascii="宋体" w:hAnsi="宋体"/>
          <w:sz w:val="24"/>
        </w:rPr>
        <w:t>2.2.1 监理依据包括：</w:t>
      </w:r>
      <w:r>
        <w:rPr>
          <w:rFonts w:hint="eastAsia" w:ascii="宋体" w:hAnsi="宋体"/>
          <w:sz w:val="24"/>
          <w:u w:val="single"/>
        </w:rPr>
        <w:t>《中华人民共和国建筑法》《建设工程质量管理条例》《浙江省建设工程监理管理条例》《房屋建筑工程和市政基础设施工程竣工验收暂行规定》《建设工程监理规范》（GB/T50319-2013）《施工旁站监理管理办法》等有关法律、法规、规章、标准和规范性文件。</w:t>
      </w:r>
    </w:p>
    <w:p w14:paraId="7A66052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Times New Roman"/>
          <w:sz w:val="24"/>
          <w:u w:val="single"/>
        </w:rPr>
      </w:pPr>
      <w:r>
        <w:rPr>
          <w:rFonts w:hint="eastAsia" w:ascii="宋体" w:hAnsi="宋体"/>
          <w:sz w:val="24"/>
        </w:rPr>
        <w:t>2.2.2 相关服务依据包括：</w:t>
      </w:r>
      <w:r>
        <w:rPr>
          <w:rFonts w:hint="eastAsia" w:ascii="宋体" w:hAnsi="宋体" w:cs="Times New Roman"/>
          <w:sz w:val="24"/>
          <w:u w:val="single"/>
        </w:rPr>
        <w:t xml:space="preserve">  </w:t>
      </w:r>
      <w:r>
        <w:rPr>
          <w:rFonts w:hint="eastAsia" w:ascii="宋体" w:hAnsi="宋体" w:cs="Times New Roman"/>
          <w:sz w:val="24"/>
          <w:u w:val="single"/>
          <w:lang w:val="en-US" w:eastAsia="zh-CN"/>
        </w:rPr>
        <w:t>设计合同、施工合同等</w:t>
      </w:r>
      <w:r>
        <w:rPr>
          <w:rFonts w:hint="eastAsia" w:ascii="宋体" w:hAnsi="宋体" w:cs="Times New Roman"/>
          <w:sz w:val="24"/>
          <w:u w:val="single"/>
        </w:rPr>
        <w:t xml:space="preserve"> 。</w:t>
      </w:r>
    </w:p>
    <w:p w14:paraId="343386A9">
      <w:pPr>
        <w:keepNext w:val="0"/>
        <w:keepLines w:val="0"/>
        <w:pageBreakBefore w:val="0"/>
        <w:widowControl w:val="0"/>
        <w:kinsoku/>
        <w:wordWrap/>
        <w:overflowPunct/>
        <w:topLinePunct w:val="0"/>
        <w:autoSpaceDE/>
        <w:autoSpaceDN/>
        <w:bidi w:val="0"/>
        <w:spacing w:line="440" w:lineRule="exact"/>
        <w:textAlignment w:val="auto"/>
        <w:rPr>
          <w:rFonts w:ascii="宋体" w:hAnsi="宋体"/>
          <w:sz w:val="24"/>
        </w:rPr>
      </w:pPr>
      <w:r>
        <w:rPr>
          <w:rFonts w:hint="eastAsia" w:ascii="宋体" w:hAnsi="宋体"/>
          <w:sz w:val="24"/>
        </w:rPr>
        <w:t xml:space="preserve">  2.3</w:t>
      </w:r>
      <w:r>
        <w:rPr>
          <w:rFonts w:hint="eastAsia" w:ascii="宋体" w:hAnsi="宋体" w:cs="宋体"/>
          <w:kern w:val="0"/>
          <w:sz w:val="24"/>
        </w:rPr>
        <w:t>项目监理机构和人员</w:t>
      </w:r>
    </w:p>
    <w:p w14:paraId="0E804A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u w:val="single"/>
        </w:rPr>
      </w:pPr>
      <w:r>
        <w:rPr>
          <w:rFonts w:hint="eastAsia" w:ascii="宋体" w:hAnsi="宋体"/>
          <w:sz w:val="24"/>
        </w:rPr>
        <w:t>2.3.1监理机构组成要求：</w:t>
      </w:r>
      <w:r>
        <w:rPr>
          <w:rFonts w:hint="eastAsia" w:ascii="宋体" w:hAnsi="宋体"/>
          <w:i w:val="0"/>
          <w:iCs/>
          <w:color w:val="000000"/>
          <w:sz w:val="24"/>
          <w:u w:val="single"/>
          <w:lang w:val="en-US" w:eastAsia="zh-CN"/>
        </w:rPr>
        <w:t>1、总监理工程师：1人（市政公用工程专业），已取得《中华人民共和国注册监理工程师注册执业证书》 的监理工程师。2、主导专业监理工程师（总监不得兼任）：至少 1人（市政公用专业），要求为已取得监理工程师证书及以上资格。3、主导专业监理员基本要求：至少1人（市政公用专业），持有监理员岗位证书及以</w:t>
      </w:r>
      <w:r>
        <w:rPr>
          <w:rFonts w:hint="eastAsia" w:ascii="宋体" w:hAnsi="宋体" w:eastAsia="宋体" w:cs="Times New Roman"/>
          <w:i w:val="0"/>
          <w:iCs/>
          <w:color w:val="000000"/>
          <w:sz w:val="24"/>
          <w:u w:val="single"/>
          <w:lang w:val="en-US" w:eastAsia="zh-CN"/>
        </w:rPr>
        <w:t>上资格。4、配套专</w:t>
      </w:r>
      <w:r>
        <w:rPr>
          <w:rFonts w:hint="eastAsia"/>
          <w:sz w:val="24"/>
          <w:u w:val="single"/>
        </w:rPr>
        <w:t>业监理员基本要求：至少1人（安装专业），持有监理员岗位证书及以上资格。</w:t>
      </w:r>
    </w:p>
    <w:tbl>
      <w:tblPr>
        <w:tblStyle w:val="20"/>
        <w:tblpPr w:leftFromText="180" w:rightFromText="180" w:vertAnchor="text" w:horzAnchor="page" w:tblpXSpec="center" w:tblpY="77"/>
        <w:tblOverlap w:val="never"/>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85"/>
        <w:gridCol w:w="1305"/>
        <w:gridCol w:w="1935"/>
        <w:gridCol w:w="2905"/>
      </w:tblGrid>
      <w:tr w14:paraId="18B3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569A1727">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职务</w:t>
            </w:r>
          </w:p>
        </w:tc>
        <w:tc>
          <w:tcPr>
            <w:tcW w:w="1185" w:type="dxa"/>
            <w:tcBorders>
              <w:top w:val="single" w:color="auto" w:sz="4" w:space="0"/>
              <w:left w:val="single" w:color="auto" w:sz="4" w:space="0"/>
              <w:bottom w:val="single" w:color="auto" w:sz="4" w:space="0"/>
              <w:right w:val="single" w:color="auto" w:sz="4" w:space="0"/>
            </w:tcBorders>
            <w:noWrap/>
            <w:vAlign w:val="center"/>
          </w:tcPr>
          <w:p w14:paraId="1613CC78">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姓名</w:t>
            </w:r>
          </w:p>
        </w:tc>
        <w:tc>
          <w:tcPr>
            <w:tcW w:w="1305" w:type="dxa"/>
            <w:tcBorders>
              <w:top w:val="single" w:color="auto" w:sz="4" w:space="0"/>
              <w:left w:val="single" w:color="auto" w:sz="4" w:space="0"/>
              <w:bottom w:val="single" w:color="auto" w:sz="4" w:space="0"/>
              <w:right w:val="single" w:color="auto" w:sz="4" w:space="0"/>
            </w:tcBorders>
            <w:noWrap/>
            <w:vAlign w:val="center"/>
          </w:tcPr>
          <w:p w14:paraId="570E4E4E">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证书号码</w:t>
            </w:r>
          </w:p>
        </w:tc>
        <w:tc>
          <w:tcPr>
            <w:tcW w:w="1935" w:type="dxa"/>
            <w:tcBorders>
              <w:top w:val="single" w:color="auto" w:sz="4" w:space="0"/>
              <w:left w:val="single" w:color="auto" w:sz="4" w:space="0"/>
              <w:bottom w:val="single" w:color="auto" w:sz="4" w:space="0"/>
              <w:right w:val="single" w:color="auto" w:sz="4" w:space="0"/>
            </w:tcBorders>
            <w:noWrap/>
            <w:vAlign w:val="center"/>
          </w:tcPr>
          <w:p w14:paraId="23F5CD86">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身份证号</w:t>
            </w:r>
          </w:p>
        </w:tc>
        <w:tc>
          <w:tcPr>
            <w:tcW w:w="2905" w:type="dxa"/>
            <w:tcBorders>
              <w:top w:val="single" w:color="auto" w:sz="4" w:space="0"/>
              <w:left w:val="single" w:color="auto" w:sz="4" w:space="0"/>
              <w:bottom w:val="single" w:color="auto" w:sz="4" w:space="0"/>
              <w:right w:val="single" w:color="auto" w:sz="4" w:space="0"/>
            </w:tcBorders>
            <w:noWrap/>
            <w:vAlign w:val="center"/>
          </w:tcPr>
          <w:p w14:paraId="07E84D51">
            <w:pPr>
              <w:keepNext w:val="0"/>
              <w:keepLines w:val="0"/>
              <w:pageBreakBefore w:val="0"/>
              <w:kinsoku/>
              <w:wordWrap/>
              <w:overflowPunct/>
              <w:topLinePunct w:val="0"/>
              <w:bidi w:val="0"/>
              <w:adjustRightInd w:val="0"/>
              <w:snapToGrid w:val="0"/>
              <w:spacing w:line="400" w:lineRule="exact"/>
              <w:ind w:firstLine="480" w:firstLineChars="200"/>
              <w:jc w:val="center"/>
              <w:textAlignment w:val="auto"/>
              <w:rPr>
                <w:rFonts w:ascii="宋体" w:hAnsi="宋体"/>
                <w:sz w:val="24"/>
              </w:rPr>
            </w:pPr>
            <w:r>
              <w:rPr>
                <w:rFonts w:hint="eastAsia" w:ascii="宋体" w:hAnsi="宋体"/>
                <w:sz w:val="24"/>
              </w:rPr>
              <w:t>须提供的证书</w:t>
            </w:r>
          </w:p>
        </w:tc>
      </w:tr>
      <w:tr w14:paraId="0317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2DBDFD3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总监理工程师（市政公用工程专业）</w:t>
            </w:r>
          </w:p>
        </w:tc>
        <w:tc>
          <w:tcPr>
            <w:tcW w:w="1185" w:type="dxa"/>
            <w:tcBorders>
              <w:top w:val="single" w:color="auto" w:sz="4" w:space="0"/>
              <w:left w:val="single" w:color="auto" w:sz="4" w:space="0"/>
              <w:bottom w:val="single" w:color="auto" w:sz="4" w:space="0"/>
              <w:right w:val="single" w:color="auto" w:sz="4" w:space="0"/>
            </w:tcBorders>
            <w:noWrap/>
            <w:vAlign w:val="center"/>
          </w:tcPr>
          <w:p w14:paraId="1DDCC1D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4643930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045BDA3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2905" w:type="dxa"/>
            <w:tcBorders>
              <w:top w:val="single" w:color="auto" w:sz="4" w:space="0"/>
              <w:left w:val="single" w:color="auto" w:sz="4" w:space="0"/>
              <w:bottom w:val="single" w:color="auto" w:sz="4" w:space="0"/>
              <w:right w:val="single" w:color="auto" w:sz="4" w:space="0"/>
            </w:tcBorders>
            <w:noWrap/>
            <w:vAlign w:val="center"/>
          </w:tcPr>
          <w:p w14:paraId="5502B24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《中华人民共和国注册监理工程师注册执业证书》</w:t>
            </w:r>
          </w:p>
        </w:tc>
      </w:tr>
      <w:tr w14:paraId="7B81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3E261C8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主导专业监理工程师（市政公用工程专业）</w:t>
            </w:r>
          </w:p>
        </w:tc>
        <w:tc>
          <w:tcPr>
            <w:tcW w:w="1185" w:type="dxa"/>
            <w:tcBorders>
              <w:top w:val="single" w:color="auto" w:sz="4" w:space="0"/>
              <w:left w:val="single" w:color="auto" w:sz="4" w:space="0"/>
              <w:bottom w:val="single" w:color="auto" w:sz="4" w:space="0"/>
              <w:right w:val="single" w:color="auto" w:sz="4" w:space="0"/>
            </w:tcBorders>
            <w:noWrap/>
            <w:vAlign w:val="center"/>
          </w:tcPr>
          <w:p w14:paraId="17BD00B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51182B2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00751FB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2905" w:type="dxa"/>
            <w:tcBorders>
              <w:top w:val="single" w:color="auto" w:sz="4" w:space="0"/>
              <w:left w:val="single" w:color="auto" w:sz="4" w:space="0"/>
              <w:bottom w:val="single" w:color="auto" w:sz="4" w:space="0"/>
              <w:right w:val="single" w:color="auto" w:sz="4" w:space="0"/>
            </w:tcBorders>
            <w:noWrap/>
            <w:vAlign w:val="center"/>
          </w:tcPr>
          <w:p w14:paraId="4FE9346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监理工程师证书及以上资格</w:t>
            </w:r>
          </w:p>
        </w:tc>
      </w:tr>
      <w:tr w14:paraId="45A3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43DB724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监理员（市政公用工程专业）</w:t>
            </w:r>
          </w:p>
        </w:tc>
        <w:tc>
          <w:tcPr>
            <w:tcW w:w="1185" w:type="dxa"/>
            <w:tcBorders>
              <w:top w:val="single" w:color="auto" w:sz="4" w:space="0"/>
              <w:left w:val="single" w:color="auto" w:sz="4" w:space="0"/>
              <w:bottom w:val="single" w:color="auto" w:sz="4" w:space="0"/>
              <w:right w:val="single" w:color="auto" w:sz="4" w:space="0"/>
            </w:tcBorders>
            <w:noWrap/>
            <w:vAlign w:val="center"/>
          </w:tcPr>
          <w:p w14:paraId="484EED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3103A98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5A5D15E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2905" w:type="dxa"/>
            <w:tcBorders>
              <w:top w:val="single" w:color="auto" w:sz="4" w:space="0"/>
              <w:left w:val="single" w:color="auto" w:sz="4" w:space="0"/>
              <w:bottom w:val="single" w:color="auto" w:sz="4" w:space="0"/>
              <w:right w:val="single" w:color="auto" w:sz="4" w:space="0"/>
            </w:tcBorders>
            <w:noWrap/>
            <w:vAlign w:val="center"/>
          </w:tcPr>
          <w:p w14:paraId="279703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监理员证书及以上资格</w:t>
            </w:r>
          </w:p>
        </w:tc>
      </w:tr>
    </w:tbl>
    <w:p w14:paraId="25C2FADE">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i w:val="0"/>
          <w:iCs/>
          <w:color w:val="000000"/>
          <w:sz w:val="24"/>
        </w:rPr>
      </w:pPr>
      <w:r>
        <w:rPr>
          <w:rFonts w:hint="eastAsia" w:ascii="宋体" w:hAnsi="宋体"/>
          <w:i w:val="0"/>
          <w:iCs/>
          <w:color w:val="000000"/>
          <w:sz w:val="24"/>
          <w:u w:val="single"/>
        </w:rPr>
        <w:t>监理机构组成要求符合《台州市住房和城乡建设局关于印发台州市建设工程施工现场关键岗位人员管理办法的通知》（台建〔2018〕110号）相关要求。</w:t>
      </w:r>
    </w:p>
    <w:p w14:paraId="18F7E53E">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kern w:val="0"/>
          <w:sz w:val="24"/>
        </w:rPr>
      </w:pPr>
      <w:r>
        <w:rPr>
          <w:rFonts w:hint="eastAsia" w:ascii="宋体" w:hAnsi="宋体"/>
          <w:sz w:val="24"/>
        </w:rPr>
        <w:t xml:space="preserve">2.3.4 </w:t>
      </w:r>
      <w:r>
        <w:rPr>
          <w:rFonts w:hint="eastAsia" w:ascii="宋体" w:hAnsi="宋体"/>
          <w:kern w:val="0"/>
          <w:sz w:val="24"/>
        </w:rPr>
        <w:t>更换监理人员的其他情形：</w:t>
      </w:r>
    </w:p>
    <w:p w14:paraId="0A66D9BB">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i w:val="0"/>
          <w:iCs w:val="0"/>
          <w:color w:val="000000"/>
          <w:kern w:val="0"/>
          <w:sz w:val="24"/>
          <w:u w:val="wave"/>
        </w:rPr>
      </w:pPr>
      <w:r>
        <w:rPr>
          <w:rFonts w:hint="eastAsia" w:ascii="宋体" w:hAnsi="宋体"/>
          <w:i w:val="0"/>
          <w:iCs w:val="0"/>
          <w:color w:val="000000"/>
          <w:kern w:val="0"/>
          <w:sz w:val="24"/>
        </w:rPr>
        <w:t>（1）</w:t>
      </w:r>
      <w:r>
        <w:rPr>
          <w:rFonts w:hint="eastAsia" w:ascii="宋体" w:hAnsi="宋体"/>
          <w:i w:val="0"/>
          <w:iCs w:val="0"/>
          <w:color w:val="000000"/>
          <w:kern w:val="0"/>
          <w:sz w:val="24"/>
          <w:u w:val="single"/>
        </w:rPr>
        <w:t>除因管理原因发生重大质量安全事故不适合再任，因生病住院、终止劳动合同关系（需提供相关部门或单位的证明材料）等无法继续履行合同责任和义务，被责令停止执业、羁押或判刑外，总监理工程师不得更换。符合规定确需更换的，应征得委托人同意，并经有关行业行政主管部门备案，且更换后的人员不得低于原投标承诺人员所具有的资格条件。</w:t>
      </w:r>
    </w:p>
    <w:p w14:paraId="36372A3A">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i w:val="0"/>
          <w:iCs w:val="0"/>
          <w:color w:val="000000"/>
          <w:kern w:val="0"/>
          <w:sz w:val="24"/>
          <w:u w:val="single"/>
        </w:rPr>
      </w:pPr>
      <w:r>
        <w:rPr>
          <w:rFonts w:hint="eastAsia" w:ascii="宋体" w:hAnsi="宋体"/>
          <w:i w:val="0"/>
          <w:iCs w:val="0"/>
          <w:color w:val="000000"/>
          <w:kern w:val="0"/>
          <w:sz w:val="24"/>
          <w:u w:val="single"/>
        </w:rPr>
        <w:t>（2）除总监理工程师外其他</w:t>
      </w:r>
      <w:r>
        <w:rPr>
          <w:rFonts w:ascii="宋体" w:hAnsi="宋体"/>
          <w:i w:val="0"/>
          <w:iCs w:val="0"/>
          <w:color w:val="000000"/>
          <w:kern w:val="0"/>
          <w:sz w:val="24"/>
          <w:u w:val="single"/>
        </w:rPr>
        <w:t>监理人员在竣工验收前不得更换，有特殊情况确需更换的，需经委托人同意，并报</w:t>
      </w:r>
      <w:r>
        <w:rPr>
          <w:rFonts w:hint="eastAsia" w:ascii="宋体" w:hAnsi="宋体"/>
          <w:i w:val="0"/>
          <w:iCs w:val="0"/>
          <w:color w:val="000000"/>
          <w:kern w:val="0"/>
          <w:sz w:val="24"/>
          <w:u w:val="single"/>
        </w:rPr>
        <w:t>有关行业行政主管部门</w:t>
      </w:r>
      <w:r>
        <w:rPr>
          <w:rFonts w:ascii="宋体" w:hAnsi="宋体"/>
          <w:i w:val="0"/>
          <w:iCs w:val="0"/>
          <w:color w:val="000000"/>
          <w:kern w:val="0"/>
          <w:sz w:val="24"/>
          <w:u w:val="single"/>
        </w:rPr>
        <w:t>备案。</w:t>
      </w:r>
    </w:p>
    <w:p w14:paraId="080023FA">
      <w:pPr>
        <w:keepNext w:val="0"/>
        <w:keepLines w:val="0"/>
        <w:pageBreakBefore w:val="0"/>
        <w:kinsoku/>
        <w:wordWrap/>
        <w:overflowPunct/>
        <w:topLinePunct w:val="0"/>
        <w:bidi w:val="0"/>
        <w:spacing w:line="400" w:lineRule="exact"/>
        <w:ind w:firstLine="472" w:firstLineChars="197"/>
        <w:textAlignment w:val="auto"/>
        <w:rPr>
          <w:rFonts w:ascii="宋体" w:hAnsi="宋体"/>
          <w:sz w:val="24"/>
        </w:rPr>
      </w:pPr>
      <w:r>
        <w:rPr>
          <w:rFonts w:hint="eastAsia" w:ascii="宋体" w:hAnsi="宋体"/>
          <w:sz w:val="24"/>
        </w:rPr>
        <w:t xml:space="preserve">2.4 </w:t>
      </w:r>
      <w:r>
        <w:rPr>
          <w:rFonts w:hint="eastAsia" w:ascii="宋体" w:hAnsi="宋体" w:cs="宋体"/>
          <w:kern w:val="0"/>
          <w:sz w:val="24"/>
        </w:rPr>
        <w:t>履行职责</w:t>
      </w:r>
    </w:p>
    <w:p w14:paraId="02D1C447">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2.4.3 对监理人的授权范围：</w:t>
      </w:r>
      <w:r>
        <w:rPr>
          <w:rFonts w:hint="eastAsia" w:ascii="宋体" w:hAnsi="宋体"/>
          <w:sz w:val="24"/>
          <w:u w:val="single"/>
        </w:rPr>
        <w:t>（1）对施工组织设计、施工进度、施工方案、技术方案的确认权；（2）与施工有关的协作单位的组织协调权；（3）对工程上使用的材料、施工质量和施工安全的检查、检验权；（4）对工程施工进度的检查监督权；（5）在保修期内对承包人的维修具有督促权；（6）对工程实际竣工日期提前或超过工程承包合同规定的竣工期限的签认权；（7）在工程承包合同约定的工程价格范围内对工程款支付的审核和签认权以及结算工程款的复核确认权与否定权；（8）对工程的索赔、违约事件及费用、工期顺延的确认权；（9）对承包人不称职人员的调换建议权；（10）对工程开工通知、停工通知、复工通知的发布权。以上（6）、（7）、（8）、（9）、（10）的最终确认权与签证权须经委托人同意。</w:t>
      </w:r>
    </w:p>
    <w:p w14:paraId="15F42141">
      <w:pPr>
        <w:keepNext w:val="0"/>
        <w:keepLines w:val="0"/>
        <w:pageBreakBefore w:val="0"/>
        <w:kinsoku/>
        <w:wordWrap/>
        <w:overflowPunct/>
        <w:topLinePunct w:val="0"/>
        <w:bidi w:val="0"/>
        <w:adjustRightInd w:val="0"/>
        <w:snapToGrid w:val="0"/>
        <w:spacing w:line="400" w:lineRule="exact"/>
        <w:ind w:firstLine="480" w:firstLineChars="200"/>
        <w:textAlignment w:val="auto"/>
        <w:outlineLvl w:val="0"/>
        <w:rPr>
          <w:rFonts w:ascii="宋体" w:hAnsi="宋体"/>
          <w:sz w:val="24"/>
        </w:rPr>
      </w:pPr>
      <w:r>
        <w:rPr>
          <w:rFonts w:hint="eastAsia" w:ascii="宋体" w:hAnsi="宋体"/>
          <w:sz w:val="24"/>
        </w:rPr>
        <w:t>在涉及工程延期</w:t>
      </w:r>
      <w:r>
        <w:rPr>
          <w:rFonts w:hint="eastAsia" w:ascii="宋体" w:hAnsi="宋体"/>
          <w:sz w:val="24"/>
          <w:u w:val="single"/>
        </w:rPr>
        <w:t xml:space="preserve"> / </w:t>
      </w:r>
      <w:r>
        <w:rPr>
          <w:rFonts w:hint="eastAsia" w:ascii="宋体" w:hAnsi="宋体"/>
          <w:sz w:val="24"/>
        </w:rPr>
        <w:t>天内和（或）金额</w:t>
      </w:r>
      <w:r>
        <w:rPr>
          <w:rFonts w:hint="eastAsia" w:ascii="宋体" w:hAnsi="宋体"/>
          <w:sz w:val="24"/>
          <w:u w:val="single"/>
        </w:rPr>
        <w:t xml:space="preserve"> / </w:t>
      </w:r>
      <w:r>
        <w:rPr>
          <w:rFonts w:hint="eastAsia" w:ascii="宋体" w:hAnsi="宋体"/>
          <w:sz w:val="24"/>
        </w:rPr>
        <w:t>万元内的变更，监理人不需请示委托人即可向承包人发布变更通知。</w:t>
      </w:r>
    </w:p>
    <w:p w14:paraId="3E8956AA">
      <w:pPr>
        <w:keepNext w:val="0"/>
        <w:keepLines w:val="0"/>
        <w:pageBreakBefore w:val="0"/>
        <w:kinsoku/>
        <w:wordWrap/>
        <w:overflowPunct/>
        <w:topLinePunct w:val="0"/>
        <w:bidi w:val="0"/>
        <w:adjustRightInd w:val="0"/>
        <w:snapToGrid w:val="0"/>
        <w:spacing w:line="400" w:lineRule="exact"/>
        <w:ind w:firstLine="360" w:firstLineChars="150"/>
        <w:textAlignment w:val="auto"/>
        <w:rPr>
          <w:rFonts w:ascii="宋体" w:hAnsi="宋体"/>
          <w:color w:val="FF0000"/>
          <w:sz w:val="24"/>
          <w:u w:val="single"/>
        </w:rPr>
      </w:pPr>
      <w:r>
        <w:rPr>
          <w:rFonts w:hint="eastAsia" w:ascii="宋体" w:hAnsi="宋体"/>
          <w:kern w:val="0"/>
          <w:sz w:val="24"/>
        </w:rPr>
        <w:t>2.4.4 监理人有权要求承包人调换其人员</w:t>
      </w:r>
      <w:r>
        <w:rPr>
          <w:rFonts w:hint="eastAsia" w:ascii="宋体" w:hAnsi="宋体"/>
          <w:sz w:val="24"/>
        </w:rPr>
        <w:t>的限制条件：</w:t>
      </w:r>
      <w:r>
        <w:rPr>
          <w:rFonts w:hint="eastAsia" w:ascii="宋体" w:hAnsi="宋体"/>
          <w:i w:val="0"/>
          <w:iCs/>
          <w:color w:val="000000"/>
          <w:sz w:val="24"/>
          <w:u w:val="single"/>
        </w:rPr>
        <w:t>（1）监理人要求承包人调换</w:t>
      </w:r>
      <w:r>
        <w:rPr>
          <w:rFonts w:hint="eastAsia" w:ascii="宋体" w:hAnsi="宋体"/>
          <w:i w:val="0"/>
          <w:iCs/>
          <w:color w:val="000000"/>
          <w:sz w:val="24"/>
          <w:u w:val="single"/>
          <w:lang w:eastAsia="zh-CN"/>
        </w:rPr>
        <w:t>项目总监</w:t>
      </w:r>
      <w:r>
        <w:rPr>
          <w:rFonts w:hint="eastAsia" w:ascii="宋体" w:hAnsi="宋体"/>
          <w:i w:val="0"/>
          <w:iCs/>
          <w:color w:val="000000"/>
          <w:sz w:val="24"/>
          <w:u w:val="single"/>
        </w:rPr>
        <w:t>的，应事先和委托人协商，委托人同意后提前7天向承包人发出调换</w:t>
      </w:r>
      <w:r>
        <w:rPr>
          <w:rFonts w:hint="eastAsia" w:ascii="宋体" w:hAnsi="宋体"/>
          <w:i w:val="0"/>
          <w:iCs/>
          <w:color w:val="000000"/>
          <w:sz w:val="24"/>
          <w:u w:val="single"/>
          <w:lang w:eastAsia="zh-CN"/>
        </w:rPr>
        <w:t>项目总监</w:t>
      </w:r>
      <w:r>
        <w:rPr>
          <w:rFonts w:hint="eastAsia" w:ascii="宋体" w:hAnsi="宋体"/>
          <w:i w:val="0"/>
          <w:iCs/>
          <w:color w:val="000000"/>
          <w:sz w:val="24"/>
          <w:u w:val="single"/>
        </w:rPr>
        <w:t>通知。（2）监理人要求承包人调换其他管理人员的应提前7天通知委托人。</w:t>
      </w:r>
    </w:p>
    <w:p w14:paraId="242D1EE7">
      <w:pPr>
        <w:keepNext w:val="0"/>
        <w:keepLines w:val="0"/>
        <w:pageBreakBefore w:val="0"/>
        <w:kinsoku/>
        <w:wordWrap/>
        <w:overflowPunct/>
        <w:topLinePunct w:val="0"/>
        <w:bidi w:val="0"/>
        <w:adjustRightInd w:val="0"/>
        <w:snapToGrid w:val="0"/>
        <w:spacing w:line="400" w:lineRule="exact"/>
        <w:ind w:firstLine="120" w:firstLineChars="50"/>
        <w:textAlignment w:val="auto"/>
        <w:rPr>
          <w:rFonts w:ascii="宋体" w:hAnsi="宋体"/>
          <w:sz w:val="24"/>
        </w:rPr>
      </w:pPr>
      <w:r>
        <w:rPr>
          <w:rFonts w:hint="eastAsia" w:ascii="宋体" w:hAnsi="宋体"/>
          <w:kern w:val="0"/>
          <w:sz w:val="24"/>
        </w:rPr>
        <w:t xml:space="preserve">2.5 </w:t>
      </w:r>
      <w:r>
        <w:rPr>
          <w:rFonts w:hint="eastAsia" w:ascii="宋体" w:hAnsi="宋体"/>
          <w:sz w:val="24"/>
        </w:rPr>
        <w:t>提交</w:t>
      </w:r>
      <w:r>
        <w:rPr>
          <w:rFonts w:hint="eastAsia" w:ascii="宋体" w:hAnsi="宋体" w:cs="宋体"/>
          <w:kern w:val="0"/>
          <w:sz w:val="24"/>
        </w:rPr>
        <w:t>报告</w:t>
      </w:r>
    </w:p>
    <w:p w14:paraId="77651DFD">
      <w:pPr>
        <w:keepNext w:val="0"/>
        <w:keepLines w:val="0"/>
        <w:pageBreakBefore w:val="0"/>
        <w:kinsoku/>
        <w:wordWrap/>
        <w:overflowPunct/>
        <w:topLinePunct w:val="0"/>
        <w:bidi w:val="0"/>
        <w:adjustRightInd w:val="0"/>
        <w:snapToGrid w:val="0"/>
        <w:spacing w:line="400" w:lineRule="exact"/>
        <w:ind w:firstLine="525"/>
        <w:jc w:val="left"/>
        <w:textAlignment w:val="auto"/>
        <w:rPr>
          <w:rFonts w:ascii="宋体" w:hAnsi="宋体"/>
          <w:color w:val="FF0000"/>
          <w:sz w:val="24"/>
          <w:u w:val="single"/>
        </w:rPr>
      </w:pPr>
      <w:r>
        <w:rPr>
          <w:rFonts w:hint="eastAsia" w:ascii="宋体" w:hAnsi="宋体"/>
          <w:sz w:val="24"/>
        </w:rPr>
        <w:t>监理人应提交报告的种类(</w:t>
      </w:r>
      <w:r>
        <w:rPr>
          <w:rFonts w:hint="eastAsia" w:ascii="宋体" w:hAnsi="宋体" w:cs="宋体"/>
          <w:kern w:val="0"/>
          <w:sz w:val="24"/>
        </w:rPr>
        <w:t>包括监理规划、监理月报及约定的专项报告)</w:t>
      </w:r>
      <w:r>
        <w:rPr>
          <w:rFonts w:hint="eastAsia" w:ascii="宋体" w:hAnsi="宋体"/>
          <w:sz w:val="24"/>
        </w:rPr>
        <w:t>、时间和份数</w:t>
      </w:r>
      <w:r>
        <w:rPr>
          <w:rFonts w:hint="eastAsia" w:ascii="宋体" w:hAnsi="宋体" w:cs="宋体"/>
          <w:kern w:val="0"/>
          <w:sz w:val="24"/>
        </w:rPr>
        <w:t>：</w:t>
      </w:r>
      <w:r>
        <w:rPr>
          <w:rFonts w:hint="eastAsia" w:ascii="宋体" w:hAnsi="宋体"/>
          <w:i w:val="0"/>
          <w:iCs/>
          <w:color w:val="000000"/>
          <w:sz w:val="24"/>
          <w:u w:val="single"/>
        </w:rPr>
        <w:t>（1）监理人应在工程开工前14日向委托人提供2套《监理规划》；（2）监理人应在每月的5日前向委托人提供1份上月的《监理月报》； （3）监理人应根据工程需要或有关规定编制《监理实施细则》，在专项工程开工前14日向委托人提供2套《监理实施细则》，监理人应及时或按照委托人的要求时限和份数提供专项报告。</w:t>
      </w:r>
    </w:p>
    <w:p w14:paraId="732E04A2">
      <w:pPr>
        <w:keepNext w:val="0"/>
        <w:keepLines w:val="0"/>
        <w:pageBreakBefore w:val="0"/>
        <w:kinsoku/>
        <w:wordWrap/>
        <w:overflowPunct/>
        <w:topLinePunct w:val="0"/>
        <w:bidi w:val="0"/>
        <w:spacing w:line="400" w:lineRule="exact"/>
        <w:textAlignment w:val="auto"/>
        <w:rPr>
          <w:rFonts w:ascii="宋体" w:hAnsi="宋体" w:cs="宋体"/>
          <w:kern w:val="0"/>
          <w:sz w:val="24"/>
        </w:rPr>
      </w:pPr>
      <w:r>
        <w:rPr>
          <w:rFonts w:hint="eastAsia" w:ascii="宋体" w:hAnsi="宋体"/>
          <w:kern w:val="0"/>
          <w:sz w:val="24"/>
        </w:rPr>
        <w:t xml:space="preserve"> 2.7 </w:t>
      </w:r>
      <w:r>
        <w:rPr>
          <w:rFonts w:hint="eastAsia" w:ascii="宋体" w:hAnsi="宋体" w:cs="宋体"/>
          <w:kern w:val="0"/>
          <w:sz w:val="24"/>
        </w:rPr>
        <w:t>使用委托人的财产</w:t>
      </w:r>
    </w:p>
    <w:p w14:paraId="60C0F158">
      <w:pPr>
        <w:keepNext w:val="0"/>
        <w:keepLines w:val="0"/>
        <w:pageBreakBefore w:val="0"/>
        <w:kinsoku/>
        <w:wordWrap/>
        <w:overflowPunct/>
        <w:topLinePunct w:val="0"/>
        <w:bidi w:val="0"/>
        <w:spacing w:line="400" w:lineRule="exact"/>
        <w:ind w:firstLine="480" w:firstLineChars="200"/>
        <w:textAlignment w:val="auto"/>
        <w:rPr>
          <w:rFonts w:ascii="宋体" w:hAnsi="宋体"/>
          <w:sz w:val="24"/>
        </w:rPr>
      </w:pPr>
      <w:r>
        <w:rPr>
          <w:rFonts w:hint="eastAsia" w:ascii="宋体" w:hAnsi="宋体" w:cs="宋体"/>
          <w:kern w:val="0"/>
          <w:sz w:val="24"/>
        </w:rPr>
        <w:t xml:space="preserve"> </w:t>
      </w:r>
      <w:r>
        <w:rPr>
          <w:rFonts w:hint="eastAsia" w:ascii="宋体" w:hAnsi="宋体"/>
          <w:sz w:val="24"/>
        </w:rPr>
        <w:t>由委托人无偿提供的房屋、设备的所有权属于：</w:t>
      </w:r>
      <w:r>
        <w:rPr>
          <w:rFonts w:hint="eastAsia" w:ascii="宋体" w:hAnsi="宋体"/>
          <w:sz w:val="24"/>
          <w:u w:val="single"/>
        </w:rPr>
        <w:t>委托人。</w:t>
      </w:r>
    </w:p>
    <w:p w14:paraId="0345BE4D">
      <w:pPr>
        <w:keepNext w:val="0"/>
        <w:keepLines w:val="0"/>
        <w:pageBreakBefore w:val="0"/>
        <w:kinsoku/>
        <w:wordWrap/>
        <w:overflowPunct/>
        <w:topLinePunct w:val="0"/>
        <w:bidi w:val="0"/>
        <w:spacing w:line="400" w:lineRule="exact"/>
        <w:ind w:firstLine="480" w:firstLineChars="200"/>
        <w:textAlignment w:val="auto"/>
        <w:rPr>
          <w:rFonts w:ascii="宋体" w:hAnsi="宋体"/>
          <w:kern w:val="0"/>
          <w:sz w:val="24"/>
        </w:rPr>
      </w:pPr>
      <w:r>
        <w:rPr>
          <w:rFonts w:hint="eastAsia" w:ascii="宋体" w:hAnsi="宋体"/>
          <w:sz w:val="24"/>
        </w:rPr>
        <w:t>监理人应在本合同终止后</w:t>
      </w:r>
      <w:r>
        <w:rPr>
          <w:rFonts w:hint="eastAsia" w:ascii="宋体" w:hAnsi="宋体"/>
          <w:color w:val="000000"/>
          <w:sz w:val="24"/>
          <w:u w:val="single"/>
        </w:rPr>
        <w:t>7</w:t>
      </w:r>
      <w:r>
        <w:rPr>
          <w:rFonts w:hint="eastAsia" w:ascii="宋体" w:hAnsi="宋体"/>
          <w:sz w:val="24"/>
        </w:rPr>
        <w:t>天内移交委托人无偿提供的房屋、设备，移交的时间和方式为</w:t>
      </w:r>
      <w:r>
        <w:rPr>
          <w:rFonts w:hint="eastAsia" w:ascii="宋体" w:hAnsi="宋体"/>
          <w:i w:val="0"/>
          <w:iCs w:val="0"/>
          <w:color w:val="000000"/>
          <w:sz w:val="24"/>
        </w:rPr>
        <w:t>：</w:t>
      </w:r>
      <w:r>
        <w:rPr>
          <w:rFonts w:hint="eastAsia" w:ascii="宋体" w:hAnsi="宋体"/>
          <w:i w:val="0"/>
          <w:iCs w:val="0"/>
          <w:color w:val="000000"/>
          <w:sz w:val="24"/>
          <w:u w:val="single"/>
        </w:rPr>
        <w:t>以书面形式告知，并在施工现场交接。</w:t>
      </w:r>
    </w:p>
    <w:p w14:paraId="447FD637">
      <w:pPr>
        <w:keepNext w:val="0"/>
        <w:keepLines w:val="0"/>
        <w:pageBreakBefore w:val="0"/>
        <w:kinsoku/>
        <w:wordWrap/>
        <w:overflowPunct/>
        <w:topLinePunct w:val="0"/>
        <w:bidi w:val="0"/>
        <w:adjustRightInd w:val="0"/>
        <w:snapToGrid w:val="0"/>
        <w:spacing w:line="400" w:lineRule="exact"/>
        <w:textAlignment w:val="auto"/>
        <w:rPr>
          <w:rFonts w:ascii="宋体" w:hAnsi="宋体"/>
          <w:b/>
          <w:sz w:val="24"/>
        </w:rPr>
      </w:pPr>
      <w:r>
        <w:rPr>
          <w:rFonts w:hint="eastAsia" w:ascii="宋体" w:hAnsi="宋体"/>
          <w:b/>
          <w:kern w:val="0"/>
          <w:sz w:val="24"/>
        </w:rPr>
        <w:t xml:space="preserve">3. 委托人义务  </w:t>
      </w:r>
    </w:p>
    <w:p w14:paraId="55ADE86F">
      <w:pPr>
        <w:keepNext w:val="0"/>
        <w:keepLines w:val="0"/>
        <w:pageBreakBefore w:val="0"/>
        <w:kinsoku/>
        <w:wordWrap/>
        <w:overflowPunct/>
        <w:topLinePunct w:val="0"/>
        <w:bidi w:val="0"/>
        <w:snapToGrid w:val="0"/>
        <w:spacing w:line="400" w:lineRule="exact"/>
        <w:textAlignment w:val="auto"/>
        <w:rPr>
          <w:rFonts w:ascii="宋体" w:hAnsi="宋体"/>
          <w:sz w:val="24"/>
        </w:rPr>
      </w:pPr>
      <w:r>
        <w:rPr>
          <w:rFonts w:hint="eastAsia" w:ascii="宋体" w:hAnsi="宋体"/>
          <w:sz w:val="24"/>
        </w:rPr>
        <w:t xml:space="preserve">  </w:t>
      </w:r>
      <w:r>
        <w:rPr>
          <w:rFonts w:hint="eastAsia" w:ascii="宋体" w:hAnsi="宋体"/>
          <w:kern w:val="0"/>
          <w:sz w:val="24"/>
        </w:rPr>
        <w:t xml:space="preserve">3.4 </w:t>
      </w:r>
      <w:r>
        <w:rPr>
          <w:rFonts w:hint="eastAsia" w:ascii="宋体" w:hAnsi="宋体" w:cs="宋体"/>
          <w:kern w:val="0"/>
          <w:sz w:val="24"/>
        </w:rPr>
        <w:t>委托人代表</w:t>
      </w:r>
    </w:p>
    <w:p w14:paraId="1A7DC787">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u w:val="single"/>
        </w:rPr>
      </w:pPr>
      <w:r>
        <w:rPr>
          <w:rFonts w:hint="eastAsia" w:ascii="宋体" w:hAnsi="宋体"/>
          <w:sz w:val="24"/>
        </w:rPr>
        <w:t>委托人代表为：</w:t>
      </w:r>
      <w:r>
        <w:rPr>
          <w:rFonts w:hint="eastAsia" w:ascii="宋体" w:hAnsi="宋体"/>
          <w:sz w:val="24"/>
          <w:u w:val="single"/>
        </w:rPr>
        <w:t xml:space="preserve">                  。</w:t>
      </w:r>
    </w:p>
    <w:p w14:paraId="3C1B145F">
      <w:pPr>
        <w:keepNext w:val="0"/>
        <w:keepLines w:val="0"/>
        <w:pageBreakBefore w:val="0"/>
        <w:kinsoku/>
        <w:wordWrap/>
        <w:overflowPunct/>
        <w:topLinePunct w:val="0"/>
        <w:bidi w:val="0"/>
        <w:adjustRightInd w:val="0"/>
        <w:snapToGrid w:val="0"/>
        <w:spacing w:line="400" w:lineRule="exact"/>
        <w:ind w:firstLine="235" w:firstLineChars="98"/>
        <w:textAlignment w:val="auto"/>
        <w:rPr>
          <w:rFonts w:ascii="宋体" w:hAnsi="宋体" w:cs="宋体"/>
          <w:kern w:val="0"/>
          <w:sz w:val="24"/>
        </w:rPr>
      </w:pPr>
      <w:r>
        <w:rPr>
          <w:rFonts w:hint="eastAsia" w:ascii="宋体" w:hAnsi="宋体"/>
          <w:kern w:val="0"/>
          <w:sz w:val="24"/>
        </w:rPr>
        <w:t xml:space="preserve">3.6 </w:t>
      </w:r>
      <w:r>
        <w:rPr>
          <w:rFonts w:hint="eastAsia" w:ascii="宋体" w:hAnsi="宋体" w:cs="宋体"/>
          <w:kern w:val="0"/>
          <w:sz w:val="24"/>
        </w:rPr>
        <w:t>答复</w:t>
      </w:r>
    </w:p>
    <w:p w14:paraId="01DFDDE2">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委托人同意在</w:t>
      </w:r>
      <w:r>
        <w:rPr>
          <w:rFonts w:hint="eastAsia" w:ascii="宋体" w:hAnsi="宋体"/>
          <w:i w:val="0"/>
          <w:iCs/>
          <w:color w:val="000000"/>
          <w:sz w:val="24"/>
          <w:u w:val="single"/>
        </w:rPr>
        <w:t>14</w:t>
      </w:r>
      <w:r>
        <w:rPr>
          <w:rFonts w:hint="eastAsia" w:ascii="宋体" w:hAnsi="宋体"/>
          <w:sz w:val="24"/>
        </w:rPr>
        <w:t>天内，对监理人书面提交并要求做出决定的事宜给予书面答复。</w:t>
      </w:r>
    </w:p>
    <w:p w14:paraId="0D590143">
      <w:pPr>
        <w:keepNext w:val="0"/>
        <w:keepLines w:val="0"/>
        <w:pageBreakBefore w:val="0"/>
        <w:kinsoku/>
        <w:wordWrap/>
        <w:overflowPunct/>
        <w:topLinePunct w:val="0"/>
        <w:bidi w:val="0"/>
        <w:snapToGrid w:val="0"/>
        <w:spacing w:line="400" w:lineRule="exact"/>
        <w:textAlignment w:val="auto"/>
        <w:rPr>
          <w:rFonts w:ascii="宋体" w:hAnsi="宋体"/>
          <w:b/>
          <w:bCs/>
          <w:sz w:val="24"/>
        </w:rPr>
      </w:pPr>
      <w:r>
        <w:rPr>
          <w:rFonts w:hint="eastAsia" w:ascii="宋体" w:hAnsi="宋体"/>
          <w:b/>
          <w:bCs/>
          <w:sz w:val="24"/>
        </w:rPr>
        <w:t>4. 违约责任</w:t>
      </w:r>
    </w:p>
    <w:p w14:paraId="113BDAE9">
      <w:pPr>
        <w:keepNext w:val="0"/>
        <w:keepLines w:val="0"/>
        <w:pageBreakBefore w:val="0"/>
        <w:kinsoku/>
        <w:wordWrap/>
        <w:overflowPunct/>
        <w:topLinePunct w:val="0"/>
        <w:bidi w:val="0"/>
        <w:spacing w:line="400" w:lineRule="exact"/>
        <w:ind w:left="220" w:leftChars="100"/>
        <w:textAlignment w:val="auto"/>
        <w:rPr>
          <w:rFonts w:ascii="宋体" w:hAnsi="宋体" w:cs="宋体"/>
          <w:kern w:val="0"/>
          <w:sz w:val="24"/>
        </w:rPr>
      </w:pPr>
      <w:r>
        <w:rPr>
          <w:rFonts w:hint="eastAsia" w:ascii="宋体" w:hAnsi="宋体"/>
          <w:kern w:val="0"/>
          <w:sz w:val="24"/>
        </w:rPr>
        <w:t xml:space="preserve">4.1 </w:t>
      </w:r>
      <w:r>
        <w:rPr>
          <w:rFonts w:hint="eastAsia" w:ascii="宋体" w:hAnsi="宋体" w:cs="宋体"/>
          <w:kern w:val="0"/>
          <w:sz w:val="24"/>
        </w:rPr>
        <w:t>监理人的违约责任</w:t>
      </w:r>
    </w:p>
    <w:p w14:paraId="064C8F39">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kern w:val="0"/>
          <w:sz w:val="24"/>
        </w:rPr>
      </w:pPr>
      <w:r>
        <w:rPr>
          <w:rFonts w:hint="eastAsia" w:ascii="宋体" w:hAnsi="宋体"/>
          <w:kern w:val="0"/>
          <w:sz w:val="24"/>
        </w:rPr>
        <w:t>4.1.1监理人赔偿金额按下列方法确定：</w:t>
      </w:r>
    </w:p>
    <w:p w14:paraId="5B70BE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olor w:val="FF0000"/>
          <w:sz w:val="24"/>
          <w:u w:val="single"/>
          <w:lang w:eastAsia="zh-CN"/>
        </w:rPr>
      </w:pPr>
      <w:r>
        <w:rPr>
          <w:rFonts w:hint="eastAsia" w:ascii="宋体" w:hAnsi="宋体"/>
          <w:sz w:val="24"/>
        </w:rPr>
        <w:t>（1）赔偿金＝直接经济损失×</w:t>
      </w:r>
      <w:r>
        <w:rPr>
          <w:rFonts w:hint="eastAsia" w:ascii="宋体" w:hAnsi="宋体"/>
          <w:sz w:val="24"/>
          <w:lang w:val="en-US" w:eastAsia="zh-CN"/>
        </w:rPr>
        <w:t>监理费率</w:t>
      </w:r>
      <w:r>
        <w:rPr>
          <w:rFonts w:hint="eastAsia" w:ascii="宋体" w:hAnsi="宋体"/>
          <w:sz w:val="24"/>
        </w:rPr>
        <w:t>（</w:t>
      </w:r>
      <w:r>
        <w:rPr>
          <w:rFonts w:hint="eastAsia" w:ascii="宋体" w:hAnsi="宋体"/>
          <w:sz w:val="24"/>
          <w:u w:val="single"/>
        </w:rPr>
        <w:t xml:space="preserve">       </w:t>
      </w:r>
      <w:r>
        <w:rPr>
          <w:rFonts w:hint="eastAsia" w:ascii="宋体" w:hAnsi="宋体"/>
          <w:sz w:val="24"/>
          <w:lang w:val="en-US" w:eastAsia="zh-CN"/>
        </w:rPr>
        <w:t>%</w:t>
      </w:r>
      <w:r>
        <w:rPr>
          <w:rFonts w:hint="eastAsia" w:ascii="宋体" w:hAnsi="宋体"/>
          <w:sz w:val="24"/>
        </w:rPr>
        <w:t>）</w:t>
      </w:r>
      <w:r>
        <w:rPr>
          <w:rFonts w:hint="eastAsia"/>
          <w:sz w:val="24"/>
          <w:lang w:eastAsia="zh-CN"/>
        </w:rPr>
        <w:t>（中标价</w:t>
      </w:r>
      <w:r>
        <w:rPr>
          <w:rFonts w:hint="eastAsia"/>
          <w:sz w:val="24"/>
          <w:lang w:val="en-US" w:eastAsia="zh-CN"/>
        </w:rPr>
        <w:t>/预算价</w:t>
      </w:r>
      <w:r>
        <w:rPr>
          <w:rFonts w:hint="eastAsia"/>
          <w:sz w:val="24"/>
          <w:lang w:eastAsia="zh-CN"/>
        </w:rPr>
        <w:t>）</w:t>
      </w:r>
    </w:p>
    <w:p w14:paraId="0D8A9C8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（2）监理人员到位率、出勤率：</w:t>
      </w:r>
      <w:r>
        <w:rPr>
          <w:rFonts w:hint="eastAsia" w:ascii="宋体" w:hAnsi="宋体"/>
          <w:i w:val="0"/>
          <w:iCs/>
          <w:color w:val="auto"/>
          <w:sz w:val="24"/>
          <w:u w:val="single"/>
        </w:rPr>
        <w:t>总监理工程师月到位率应达到</w:t>
      </w:r>
      <w:r>
        <w:rPr>
          <w:rFonts w:hint="eastAsia" w:ascii="宋体" w:hAnsi="宋体"/>
          <w:i w:val="0"/>
          <w:iCs/>
          <w:color w:val="auto"/>
          <w:sz w:val="24"/>
          <w:u w:val="single"/>
          <w:lang w:val="en-US" w:eastAsia="zh-CN"/>
        </w:rPr>
        <w:t>80</w:t>
      </w:r>
      <w:r>
        <w:rPr>
          <w:rFonts w:ascii="宋体" w:hAnsi="宋体"/>
          <w:i w:val="0"/>
          <w:iCs/>
          <w:color w:val="auto"/>
          <w:sz w:val="24"/>
          <w:u w:val="single"/>
        </w:rPr>
        <w:t>%</w:t>
      </w:r>
      <w:r>
        <w:rPr>
          <w:rFonts w:hint="eastAsia" w:ascii="宋体" w:hAnsi="宋体"/>
          <w:i w:val="0"/>
          <w:iCs/>
          <w:color w:val="auto"/>
          <w:sz w:val="24"/>
          <w:u w:val="single"/>
        </w:rPr>
        <w:t>以上，其它监理人员的月出勤率（月出勤率均按日历天计）应达到</w:t>
      </w:r>
      <w:r>
        <w:rPr>
          <w:rFonts w:hint="eastAsia" w:ascii="宋体" w:hAnsi="宋体"/>
          <w:i w:val="0"/>
          <w:iCs/>
          <w:color w:val="auto"/>
          <w:sz w:val="24"/>
          <w:u w:val="single"/>
          <w:lang w:val="en-US" w:eastAsia="zh-CN"/>
        </w:rPr>
        <w:t>90</w:t>
      </w:r>
      <w:r>
        <w:rPr>
          <w:rFonts w:ascii="宋体" w:hAnsi="宋体"/>
          <w:i w:val="0"/>
          <w:iCs/>
          <w:color w:val="auto"/>
          <w:sz w:val="24"/>
          <w:u w:val="single"/>
        </w:rPr>
        <w:t>%</w:t>
      </w:r>
      <w:r>
        <w:rPr>
          <w:rFonts w:hint="eastAsia" w:ascii="宋体" w:hAnsi="宋体"/>
          <w:i w:val="0"/>
          <w:iCs/>
          <w:color w:val="auto"/>
          <w:sz w:val="24"/>
          <w:u w:val="single"/>
        </w:rPr>
        <w:t>以上，否则应支付违约金:其中总监</w:t>
      </w:r>
      <w:r>
        <w:rPr>
          <w:rFonts w:hint="eastAsia" w:ascii="宋体" w:hAnsi="宋体"/>
          <w:i w:val="0"/>
          <w:iCs/>
          <w:color w:val="auto"/>
          <w:sz w:val="24"/>
          <w:u w:val="single"/>
          <w:lang w:val="en-US" w:eastAsia="zh-CN"/>
        </w:rPr>
        <w:t>10000</w:t>
      </w:r>
      <w:r>
        <w:rPr>
          <w:rFonts w:hint="eastAsia" w:ascii="宋体" w:hAnsi="宋体"/>
          <w:i w:val="0"/>
          <w:iCs/>
          <w:color w:val="auto"/>
          <w:sz w:val="24"/>
          <w:u w:val="single"/>
        </w:rPr>
        <w:t>元</w:t>
      </w:r>
      <w:r>
        <w:rPr>
          <w:rFonts w:ascii="宋体" w:hAnsi="宋体"/>
          <w:i w:val="0"/>
          <w:iCs/>
          <w:color w:val="auto"/>
          <w:sz w:val="24"/>
          <w:u w:val="single"/>
        </w:rPr>
        <w:t>/</w:t>
      </w:r>
      <w:r>
        <w:rPr>
          <w:rFonts w:hint="eastAsia" w:ascii="宋体" w:hAnsi="宋体"/>
          <w:i w:val="0"/>
          <w:iCs/>
          <w:color w:val="auto"/>
          <w:sz w:val="24"/>
          <w:u w:val="single"/>
        </w:rPr>
        <w:t>月、监理工程师</w:t>
      </w:r>
      <w:r>
        <w:rPr>
          <w:rFonts w:hint="eastAsia" w:ascii="宋体" w:hAnsi="宋体"/>
          <w:i w:val="0"/>
          <w:iCs/>
          <w:color w:val="auto"/>
          <w:sz w:val="24"/>
          <w:u w:val="single"/>
          <w:lang w:val="en-US" w:eastAsia="zh-CN"/>
        </w:rPr>
        <w:t>5000</w:t>
      </w:r>
      <w:r>
        <w:rPr>
          <w:rFonts w:hint="eastAsia" w:ascii="宋体" w:hAnsi="宋体"/>
          <w:i w:val="0"/>
          <w:iCs/>
          <w:color w:val="auto"/>
          <w:sz w:val="24"/>
          <w:u w:val="single"/>
        </w:rPr>
        <w:t>元</w:t>
      </w:r>
      <w:r>
        <w:rPr>
          <w:rFonts w:ascii="宋体" w:hAnsi="宋体"/>
          <w:i w:val="0"/>
          <w:iCs/>
          <w:color w:val="auto"/>
          <w:sz w:val="24"/>
          <w:u w:val="single"/>
        </w:rPr>
        <w:t>/</w:t>
      </w:r>
      <w:r>
        <w:rPr>
          <w:rFonts w:hint="eastAsia" w:ascii="宋体" w:hAnsi="宋体"/>
          <w:i w:val="0"/>
          <w:iCs/>
          <w:color w:val="auto"/>
          <w:sz w:val="24"/>
          <w:u w:val="single"/>
        </w:rPr>
        <w:t>月、其它监理人员分别</w:t>
      </w:r>
      <w:r>
        <w:rPr>
          <w:rFonts w:hint="eastAsia" w:ascii="宋体" w:hAnsi="宋体"/>
          <w:i w:val="0"/>
          <w:iCs/>
          <w:color w:val="auto"/>
          <w:sz w:val="24"/>
          <w:u w:val="single"/>
          <w:lang w:val="en-US" w:eastAsia="zh-CN"/>
        </w:rPr>
        <w:t>3000</w:t>
      </w:r>
      <w:r>
        <w:rPr>
          <w:rFonts w:hint="eastAsia" w:ascii="宋体" w:hAnsi="宋体"/>
          <w:i w:val="0"/>
          <w:iCs/>
          <w:color w:val="auto"/>
          <w:sz w:val="24"/>
          <w:u w:val="single"/>
        </w:rPr>
        <w:t>元</w:t>
      </w:r>
      <w:r>
        <w:rPr>
          <w:rFonts w:ascii="宋体" w:hAnsi="宋体"/>
          <w:i w:val="0"/>
          <w:iCs/>
          <w:color w:val="auto"/>
          <w:sz w:val="24"/>
          <w:u w:val="single"/>
        </w:rPr>
        <w:t>/</w:t>
      </w:r>
      <w:r>
        <w:rPr>
          <w:rFonts w:hint="eastAsia" w:ascii="宋体" w:hAnsi="宋体"/>
          <w:i w:val="0"/>
          <w:iCs/>
          <w:color w:val="auto"/>
          <w:sz w:val="24"/>
          <w:u w:val="single"/>
        </w:rPr>
        <w:t>月，如达不到</w:t>
      </w:r>
      <w:r>
        <w:rPr>
          <w:rFonts w:hint="eastAsia" w:ascii="宋体" w:hAnsi="宋体"/>
          <w:i w:val="0"/>
          <w:iCs/>
          <w:color w:val="auto"/>
          <w:sz w:val="24"/>
          <w:u w:val="single"/>
          <w:lang w:val="en-US" w:eastAsia="zh-CN"/>
        </w:rPr>
        <w:t>70</w:t>
      </w:r>
      <w:r>
        <w:rPr>
          <w:rFonts w:ascii="宋体" w:hAnsi="宋体"/>
          <w:i w:val="0"/>
          <w:iCs/>
          <w:color w:val="auto"/>
          <w:sz w:val="24"/>
          <w:u w:val="single"/>
        </w:rPr>
        <w:t>%</w:t>
      </w:r>
      <w:r>
        <w:rPr>
          <w:rFonts w:hint="eastAsia" w:ascii="宋体" w:hAnsi="宋体"/>
          <w:i w:val="0"/>
          <w:iCs/>
          <w:color w:val="auto"/>
          <w:sz w:val="24"/>
          <w:u w:val="single"/>
        </w:rPr>
        <w:t>，则分别加倍支付，按月考核计取，并在支付当期监理酬金时扣除。</w:t>
      </w:r>
      <w:r>
        <w:rPr>
          <w:rFonts w:hint="eastAsia" w:ascii="宋体" w:hAnsi="宋体"/>
          <w:i w:val="0"/>
          <w:iCs/>
          <w:color w:val="000000"/>
          <w:sz w:val="24"/>
          <w:u w:val="single"/>
        </w:rPr>
        <w:t>如监理人员工作不称职，委托人有权要求更换相应的监理人员（且资格条件不得低于原人员），对严重违约或监理人员到位率、出勤率达不到</w:t>
      </w:r>
      <w:r>
        <w:rPr>
          <w:rFonts w:hint="eastAsia" w:ascii="宋体" w:hAnsi="宋体"/>
          <w:i w:val="0"/>
          <w:iCs/>
          <w:color w:val="000000"/>
          <w:sz w:val="24"/>
          <w:u w:val="single"/>
          <w:lang w:val="en-US" w:eastAsia="zh-CN"/>
        </w:rPr>
        <w:t>50</w:t>
      </w:r>
      <w:r>
        <w:rPr>
          <w:rFonts w:ascii="宋体" w:hAnsi="宋体"/>
          <w:i w:val="0"/>
          <w:iCs/>
          <w:color w:val="000000"/>
          <w:sz w:val="24"/>
          <w:u w:val="single"/>
        </w:rPr>
        <w:t>%</w:t>
      </w:r>
      <w:r>
        <w:rPr>
          <w:rFonts w:hint="eastAsia" w:ascii="宋体" w:hAnsi="宋体"/>
          <w:i w:val="0"/>
          <w:iCs/>
          <w:color w:val="000000"/>
          <w:sz w:val="24"/>
          <w:u w:val="single"/>
        </w:rPr>
        <w:t>的监理人，委托人有权终止合同，合同履约担保不予退还，由此造成的损失由监理人负责赔偿。</w:t>
      </w:r>
    </w:p>
    <w:p w14:paraId="5BD6C91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z w:val="24"/>
          <w:u w:val="single"/>
        </w:rPr>
      </w:pPr>
      <w:r>
        <w:rPr>
          <w:rFonts w:hint="eastAsia" w:ascii="宋体" w:hAnsi="宋体"/>
          <w:sz w:val="24"/>
          <w:u w:val="single"/>
        </w:rPr>
        <w:t>（3）监理人必须对本工程的现场工程量签证单、联系单及竣工图进行严格把关，如发现签证与实际情况不符，则每发现一次对监理人处以监理签约酬金2%的违约金，并在支付当期监理酬金时扣除。</w:t>
      </w:r>
    </w:p>
    <w:p w14:paraId="0161831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color w:val="auto"/>
          <w:sz w:val="24"/>
          <w:u w:val="single"/>
        </w:rPr>
      </w:pPr>
      <w:r>
        <w:rPr>
          <w:rFonts w:hint="eastAsia" w:ascii="宋体" w:hAnsi="宋体" w:cs="Times New Roman"/>
          <w:color w:val="auto"/>
          <w:sz w:val="24"/>
          <w:u w:val="single"/>
        </w:rPr>
        <w:t>（4）监理人不得更换监理人员，若确需更换必须取得委托人书面同意且承担</w:t>
      </w:r>
      <w:r>
        <w:rPr>
          <w:rFonts w:hint="eastAsia" w:ascii="宋体" w:hAnsi="宋体" w:cs="Times New Roman"/>
          <w:color w:val="auto"/>
          <w:sz w:val="24"/>
          <w:u w:val="single"/>
          <w:lang w:val="en-US" w:eastAsia="zh-CN"/>
        </w:rPr>
        <w:t>5000</w:t>
      </w:r>
      <w:r>
        <w:rPr>
          <w:rFonts w:hint="eastAsia" w:ascii="宋体" w:hAnsi="宋体" w:cs="Times New Roman"/>
          <w:color w:val="auto"/>
          <w:sz w:val="24"/>
          <w:u w:val="single"/>
        </w:rPr>
        <w:t xml:space="preserve"> 元/人·次的违约金；监理人单方更换的，委托人有权解除合同且监理人承担</w:t>
      </w:r>
      <w:r>
        <w:rPr>
          <w:rFonts w:hint="eastAsia" w:ascii="宋体" w:hAnsi="宋体" w:cs="Times New Roman"/>
          <w:color w:val="auto"/>
          <w:sz w:val="24"/>
          <w:u w:val="single"/>
          <w:lang w:val="en-US" w:eastAsia="zh-CN"/>
        </w:rPr>
        <w:t>10000</w:t>
      </w:r>
      <w:r>
        <w:rPr>
          <w:rFonts w:hint="eastAsia" w:ascii="宋体" w:hAnsi="宋体" w:cs="Times New Roman"/>
          <w:color w:val="auto"/>
          <w:sz w:val="24"/>
          <w:u w:val="single"/>
        </w:rPr>
        <w:t>元/人·次的违约金。以上违约金在支付当期监理酬金时扣除。</w:t>
      </w:r>
    </w:p>
    <w:p w14:paraId="0DD709E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color w:val="auto"/>
          <w:sz w:val="24"/>
          <w:u w:val="single"/>
        </w:rPr>
        <w:t>（5）监理人不得更换监理人员，若确需更换必须取得委托人书面同意，若监理人擅自更换总监理工程师，监理人承担</w:t>
      </w:r>
      <w:r>
        <w:rPr>
          <w:rFonts w:hint="eastAsia" w:ascii="宋体" w:hAnsi="宋体" w:cs="Times New Roman"/>
          <w:color w:val="auto"/>
          <w:sz w:val="24"/>
          <w:u w:val="single"/>
          <w:lang w:val="en-US" w:eastAsia="zh-CN"/>
        </w:rPr>
        <w:t>10000</w:t>
      </w:r>
      <w:r>
        <w:rPr>
          <w:rFonts w:hint="eastAsia" w:ascii="宋体" w:hAnsi="宋体" w:cs="Times New Roman"/>
          <w:color w:val="auto"/>
          <w:sz w:val="24"/>
          <w:u w:val="single"/>
        </w:rPr>
        <w:t>元/次的违约金；擅自更换专业监理工程师的，监理人承担</w:t>
      </w:r>
      <w:r>
        <w:rPr>
          <w:rFonts w:hint="eastAsia" w:ascii="宋体" w:hAnsi="宋体" w:cs="Times New Roman"/>
          <w:color w:val="auto"/>
          <w:sz w:val="24"/>
          <w:u w:val="single"/>
          <w:lang w:val="en-US" w:eastAsia="zh-CN"/>
        </w:rPr>
        <w:t>5000</w:t>
      </w:r>
      <w:r>
        <w:rPr>
          <w:rFonts w:hint="eastAsia" w:ascii="宋体" w:hAnsi="宋体" w:cs="Times New Roman"/>
          <w:color w:val="auto"/>
          <w:sz w:val="24"/>
          <w:u w:val="single"/>
        </w:rPr>
        <w:t>元/次·人的违约金；擅自更换其他监理人员的，监理人承担</w:t>
      </w:r>
      <w:r>
        <w:rPr>
          <w:rFonts w:hint="eastAsia" w:ascii="宋体" w:hAnsi="宋体" w:cs="Times New Roman"/>
          <w:color w:val="auto"/>
          <w:sz w:val="24"/>
          <w:u w:val="single"/>
          <w:lang w:val="en-US" w:eastAsia="zh-CN"/>
        </w:rPr>
        <w:t>3000</w:t>
      </w:r>
      <w:r>
        <w:rPr>
          <w:rFonts w:hint="eastAsia" w:ascii="宋体" w:hAnsi="宋体" w:cs="Times New Roman"/>
          <w:color w:val="auto"/>
          <w:sz w:val="24"/>
          <w:u w:val="single"/>
        </w:rPr>
        <w:t>元/次·人的违约金。以上违约金</w:t>
      </w:r>
      <w:r>
        <w:rPr>
          <w:rFonts w:hint="eastAsia" w:ascii="宋体" w:hAnsi="宋体" w:cs="Times New Roman"/>
          <w:sz w:val="24"/>
          <w:u w:val="single"/>
        </w:rPr>
        <w:t>在支付当期监理酬金时扣除。</w:t>
      </w:r>
    </w:p>
    <w:p w14:paraId="2ECC9E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sz w:val="24"/>
          <w:u w:val="single"/>
        </w:rPr>
        <w:t>（6）监理工程师有委托代检工程质量行为的，或隐蔽验收通过但经委托人复检不符合要求的，监理人向委托人支付</w:t>
      </w:r>
      <w:r>
        <w:rPr>
          <w:rFonts w:hint="eastAsia" w:ascii="宋体" w:hAnsi="宋体" w:cs="Times New Roman"/>
          <w:sz w:val="24"/>
          <w:u w:val="single"/>
          <w:lang w:val="en-US" w:eastAsia="zh-CN"/>
        </w:rPr>
        <w:t>10000</w:t>
      </w:r>
      <w:r>
        <w:rPr>
          <w:rFonts w:hint="eastAsia" w:ascii="宋体" w:hAnsi="宋体" w:cs="Times New Roman"/>
          <w:sz w:val="24"/>
          <w:u w:val="single"/>
        </w:rPr>
        <w:t>元/次的违约金。</w:t>
      </w:r>
    </w:p>
    <w:p w14:paraId="5D0EE1B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sz w:val="24"/>
          <w:u w:val="single"/>
        </w:rPr>
        <w:t>（7）监理人未按第2.5 条约定向委托人提交报告的，监理人向委托人支付</w:t>
      </w:r>
      <w:r>
        <w:rPr>
          <w:rFonts w:hint="eastAsia" w:ascii="宋体" w:hAnsi="宋体" w:cs="Times New Roman"/>
          <w:sz w:val="24"/>
          <w:u w:val="single"/>
          <w:lang w:val="en-US" w:eastAsia="zh-CN"/>
        </w:rPr>
        <w:t>5000</w:t>
      </w:r>
      <w:r>
        <w:rPr>
          <w:rFonts w:hint="eastAsia" w:ascii="宋体" w:hAnsi="宋体" w:cs="Times New Roman"/>
          <w:sz w:val="24"/>
          <w:u w:val="single"/>
        </w:rPr>
        <w:t>元/次的违约金。</w:t>
      </w:r>
    </w:p>
    <w:p w14:paraId="20CD23C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sz w:val="24"/>
          <w:u w:val="single"/>
        </w:rPr>
        <w:t>（8）监理部必须对现场签证、承包人提出的设计变更、委托人发出的设计变更、设计人出具的设计变更、委托人为加快进度和现场文明而签发的指令、竣工图纸等等的真实性和准确性负责，一旦发现监理工程师确认的结果超出工程实际工作内容或工程量超出实际工程量，将对监理人处以扣罚超出部分费用两倍的违约金；监理工程师确认的结果少于工程实际工作内容或少于实际工程量，减少部分费用不能冲减超出部分费用。</w:t>
      </w:r>
    </w:p>
    <w:p w14:paraId="78B13AE6">
      <w:pPr>
        <w:keepNext w:val="0"/>
        <w:keepLines w:val="0"/>
        <w:pageBreakBefore w:val="0"/>
        <w:kinsoku/>
        <w:wordWrap/>
        <w:overflowPunct/>
        <w:topLinePunct w:val="0"/>
        <w:bidi w:val="0"/>
        <w:snapToGrid w:val="0"/>
        <w:spacing w:line="400" w:lineRule="exact"/>
        <w:ind w:firstLine="240" w:firstLineChars="100"/>
        <w:textAlignment w:val="auto"/>
        <w:rPr>
          <w:rFonts w:ascii="宋体" w:hAnsi="宋体" w:cs="宋体"/>
          <w:kern w:val="0"/>
          <w:sz w:val="24"/>
        </w:rPr>
      </w:pPr>
      <w:r>
        <w:rPr>
          <w:rFonts w:hint="eastAsia" w:ascii="宋体" w:hAnsi="宋体"/>
          <w:kern w:val="0"/>
          <w:sz w:val="24"/>
        </w:rPr>
        <w:t>4.2 委</w:t>
      </w:r>
      <w:r>
        <w:rPr>
          <w:rFonts w:hint="eastAsia" w:ascii="宋体" w:hAnsi="宋体" w:cs="宋体"/>
          <w:kern w:val="0"/>
          <w:sz w:val="24"/>
        </w:rPr>
        <w:t>托人的违约责任</w:t>
      </w:r>
    </w:p>
    <w:p w14:paraId="726BEB52">
      <w:pPr>
        <w:keepNext w:val="0"/>
        <w:keepLines w:val="0"/>
        <w:pageBreakBefore w:val="0"/>
        <w:kinsoku/>
        <w:wordWrap/>
        <w:overflowPunct/>
        <w:topLinePunct w:val="0"/>
        <w:bidi w:val="0"/>
        <w:spacing w:line="400" w:lineRule="exact"/>
        <w:ind w:firstLine="480" w:firstLineChars="200"/>
        <w:textAlignment w:val="auto"/>
        <w:rPr>
          <w:rFonts w:ascii="宋体" w:hAnsi="宋体"/>
          <w:kern w:val="0"/>
          <w:sz w:val="24"/>
        </w:rPr>
      </w:pPr>
      <w:r>
        <w:rPr>
          <w:rFonts w:hint="eastAsia" w:ascii="宋体" w:hAnsi="宋体"/>
          <w:sz w:val="24"/>
        </w:rPr>
        <w:t>4.2.3 委托人</w:t>
      </w:r>
      <w:r>
        <w:rPr>
          <w:rFonts w:hint="eastAsia" w:ascii="宋体" w:hAnsi="宋体"/>
          <w:kern w:val="0"/>
          <w:sz w:val="24"/>
        </w:rPr>
        <w:t>逾期付款利息按下列方法确定：</w:t>
      </w:r>
    </w:p>
    <w:p w14:paraId="201F92D0">
      <w:pPr>
        <w:keepNext w:val="0"/>
        <w:keepLines w:val="0"/>
        <w:pageBreakBefore w:val="0"/>
        <w:kinsoku/>
        <w:wordWrap/>
        <w:overflowPunct/>
        <w:topLinePunct w:val="0"/>
        <w:bidi w:val="0"/>
        <w:spacing w:line="400" w:lineRule="exact"/>
        <w:ind w:firstLine="480" w:firstLineChars="200"/>
        <w:textAlignment w:val="auto"/>
        <w:rPr>
          <w:rFonts w:ascii="宋体" w:hAnsi="宋体"/>
          <w:sz w:val="24"/>
        </w:rPr>
      </w:pPr>
      <w:r>
        <w:rPr>
          <w:rFonts w:hint="eastAsia" w:ascii="宋体" w:hAnsi="宋体"/>
          <w:sz w:val="24"/>
        </w:rPr>
        <w:t>逾期付款利息＝当期应付款总额×银行</w:t>
      </w:r>
      <w:r>
        <w:rPr>
          <w:rFonts w:hint="eastAsia" w:ascii="宋体" w:hAnsi="宋体"/>
          <w:color w:val="auto"/>
          <w:sz w:val="24"/>
          <w:shd w:val="clear" w:color="FFFFFF" w:fill="auto"/>
        </w:rPr>
        <w:t>同期贷款利</w:t>
      </w:r>
      <w:r>
        <w:rPr>
          <w:rFonts w:hint="eastAsia" w:ascii="宋体" w:hAnsi="宋体"/>
          <w:sz w:val="24"/>
          <w:shd w:val="clear" w:color="auto" w:fill="auto"/>
        </w:rPr>
        <w:t>率×拖延支付</w:t>
      </w:r>
      <w:r>
        <w:rPr>
          <w:rFonts w:hint="eastAsia" w:ascii="宋体" w:hAnsi="宋体"/>
          <w:sz w:val="24"/>
        </w:rPr>
        <w:t>天数</w:t>
      </w:r>
    </w:p>
    <w:p w14:paraId="55AE2524">
      <w:pPr>
        <w:keepNext w:val="0"/>
        <w:keepLines w:val="0"/>
        <w:pageBreakBefore w:val="0"/>
        <w:kinsoku/>
        <w:wordWrap/>
        <w:overflowPunct/>
        <w:topLinePunct w:val="0"/>
        <w:bidi w:val="0"/>
        <w:snapToGrid w:val="0"/>
        <w:spacing w:line="400" w:lineRule="exact"/>
        <w:textAlignment w:val="auto"/>
        <w:rPr>
          <w:rFonts w:ascii="宋体" w:hAnsi="宋体"/>
          <w:b/>
          <w:sz w:val="24"/>
        </w:rPr>
      </w:pPr>
      <w:r>
        <w:rPr>
          <w:rFonts w:hint="eastAsia" w:ascii="宋体" w:hAnsi="宋体"/>
          <w:b/>
          <w:bCs/>
          <w:sz w:val="24"/>
        </w:rPr>
        <w:t>5. 支付</w:t>
      </w:r>
    </w:p>
    <w:p w14:paraId="66C48478">
      <w:pPr>
        <w:keepNext w:val="0"/>
        <w:keepLines w:val="0"/>
        <w:pageBreakBefore w:val="0"/>
        <w:kinsoku/>
        <w:wordWrap/>
        <w:overflowPunct/>
        <w:topLinePunct w:val="0"/>
        <w:bidi w:val="0"/>
        <w:snapToGrid w:val="0"/>
        <w:spacing w:line="400" w:lineRule="exact"/>
        <w:textAlignment w:val="auto"/>
        <w:rPr>
          <w:rFonts w:ascii="宋体" w:hAnsi="宋体"/>
          <w:bCs/>
          <w:sz w:val="24"/>
        </w:rPr>
      </w:pPr>
      <w:r>
        <w:rPr>
          <w:rFonts w:hint="eastAsia" w:ascii="宋体" w:hAnsi="宋体"/>
          <w:sz w:val="24"/>
        </w:rPr>
        <w:t xml:space="preserve">  5.1 </w:t>
      </w:r>
      <w:r>
        <w:rPr>
          <w:rFonts w:hint="eastAsia" w:ascii="宋体" w:hAnsi="宋体"/>
          <w:bCs/>
          <w:sz w:val="24"/>
        </w:rPr>
        <w:t>支付货币</w:t>
      </w:r>
    </w:p>
    <w:p w14:paraId="77F6A7EB">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sz w:val="24"/>
        </w:rPr>
      </w:pPr>
      <w:r>
        <w:rPr>
          <w:rFonts w:hint="eastAsia" w:ascii="宋体" w:hAnsi="宋体"/>
          <w:sz w:val="24"/>
        </w:rPr>
        <w:t>币种为：</w:t>
      </w:r>
      <w:r>
        <w:rPr>
          <w:rFonts w:hint="eastAsia" w:ascii="宋体" w:hAnsi="宋体"/>
          <w:sz w:val="24"/>
          <w:u w:val="single"/>
        </w:rPr>
        <w:t>人民币</w:t>
      </w:r>
      <w:r>
        <w:rPr>
          <w:rFonts w:hint="eastAsia" w:ascii="宋体" w:hAnsi="宋体"/>
          <w:sz w:val="24"/>
        </w:rPr>
        <w:t>，比例为：</w:t>
      </w:r>
      <w:r>
        <w:rPr>
          <w:rFonts w:hint="eastAsia" w:ascii="宋体" w:hAnsi="宋体"/>
          <w:sz w:val="24"/>
          <w:u w:val="single"/>
        </w:rPr>
        <w:t xml:space="preserve"> / </w:t>
      </w:r>
      <w:r>
        <w:rPr>
          <w:rFonts w:hint="eastAsia" w:ascii="宋体" w:hAnsi="宋体"/>
          <w:sz w:val="24"/>
        </w:rPr>
        <w:t>，汇率为：</w:t>
      </w:r>
      <w:r>
        <w:rPr>
          <w:rFonts w:hint="eastAsia" w:ascii="宋体" w:hAnsi="宋体"/>
          <w:sz w:val="24"/>
          <w:u w:val="single"/>
        </w:rPr>
        <w:t xml:space="preserve"> /</w:t>
      </w:r>
      <w:r>
        <w:rPr>
          <w:rFonts w:hint="eastAsia" w:ascii="宋体" w:hAnsi="宋体"/>
          <w:sz w:val="24"/>
        </w:rPr>
        <w:t xml:space="preserve">。 </w:t>
      </w:r>
    </w:p>
    <w:p w14:paraId="4FBBE170">
      <w:pPr>
        <w:keepNext w:val="0"/>
        <w:keepLines w:val="0"/>
        <w:pageBreakBefore w:val="0"/>
        <w:kinsoku/>
        <w:wordWrap/>
        <w:overflowPunct/>
        <w:topLinePunct w:val="0"/>
        <w:bidi w:val="0"/>
        <w:snapToGrid w:val="0"/>
        <w:spacing w:line="400" w:lineRule="exact"/>
        <w:ind w:firstLine="240" w:firstLineChars="100"/>
        <w:textAlignment w:val="auto"/>
        <w:rPr>
          <w:rFonts w:ascii="宋体" w:hAnsi="宋体"/>
          <w:kern w:val="0"/>
          <w:sz w:val="24"/>
        </w:rPr>
      </w:pPr>
      <w:r>
        <w:rPr>
          <w:rFonts w:hint="eastAsia" w:ascii="宋体" w:hAnsi="宋体"/>
          <w:kern w:val="0"/>
          <w:sz w:val="24"/>
        </w:rPr>
        <w:t>5.3 支付酬金</w:t>
      </w:r>
    </w:p>
    <w:p w14:paraId="73E49397">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sz w:val="24"/>
          <w:u w:val="none"/>
        </w:rPr>
      </w:pPr>
      <w:r>
        <w:rPr>
          <w:rFonts w:hint="eastAsia" w:ascii="宋体" w:hAnsi="宋体"/>
          <w:sz w:val="24"/>
          <w:u w:val="none"/>
        </w:rPr>
        <w:t>正常工作酬金的支付：</w:t>
      </w:r>
    </w:p>
    <w:p w14:paraId="2FA3FA27">
      <w:pPr>
        <w:keepNext w:val="0"/>
        <w:keepLines w:val="0"/>
        <w:pageBreakBefore w:val="0"/>
        <w:kinsoku/>
        <w:wordWrap/>
        <w:overflowPunct/>
        <w:topLinePunct w:val="0"/>
        <w:bidi w:val="0"/>
        <w:snapToGrid w:val="0"/>
        <w:spacing w:line="400" w:lineRule="exact"/>
        <w:ind w:firstLine="480" w:firstLineChars="200"/>
        <w:textAlignment w:val="auto"/>
        <w:rPr>
          <w:rFonts w:hint="default" w:ascii="宋体" w:hAnsi="宋体" w:cs="Times New Roman"/>
          <w:sz w:val="24"/>
          <w:u w:val="none"/>
          <w:lang w:val="en-US" w:eastAsia="zh-CN"/>
        </w:rPr>
      </w:pPr>
      <w:r>
        <w:rPr>
          <w:rFonts w:hint="eastAsia" w:ascii="宋体" w:hAnsi="宋体" w:cs="Times New Roman"/>
          <w:sz w:val="24"/>
          <w:u w:val="none"/>
          <w:lang w:val="en-US" w:eastAsia="zh-CN"/>
        </w:rPr>
        <w:t>监理费</w:t>
      </w:r>
      <w:r>
        <w:rPr>
          <w:rFonts w:hint="eastAsia" w:cs="Times New Roman"/>
          <w:sz w:val="24"/>
          <w:u w:val="none"/>
          <w:lang w:val="en-US" w:eastAsia="zh-CN"/>
        </w:rPr>
        <w:t>即中标价，</w:t>
      </w:r>
      <w:r>
        <w:rPr>
          <w:rFonts w:hint="eastAsia" w:ascii="宋体" w:hAnsi="宋体"/>
          <w:sz w:val="24"/>
          <w:u w:val="none"/>
          <w:lang w:val="en-US" w:eastAsia="zh-CN"/>
        </w:rPr>
        <w:t>一次性包定，不作任何调整</w:t>
      </w:r>
      <w:r>
        <w:rPr>
          <w:rFonts w:hint="eastAsia" w:ascii="宋体" w:hAnsi="宋体" w:cs="Times New Roman"/>
          <w:sz w:val="24"/>
          <w:u w:val="none"/>
          <w:lang w:val="en-US" w:eastAsia="zh-CN"/>
        </w:rPr>
        <w:t>。</w:t>
      </w:r>
    </w:p>
    <w:p w14:paraId="2D6B497E">
      <w:pPr>
        <w:numPr>
          <w:ilvl w:val="0"/>
          <w:numId w:val="0"/>
        </w:numPr>
        <w:spacing w:line="400" w:lineRule="exact"/>
        <w:ind w:firstLine="482" w:firstLineChars="200"/>
        <w:rPr>
          <w:rFonts w:hint="eastAsia" w:ascii="宋体" w:hAnsi="宋体" w:eastAsia="宋体" w:cs="Times New Roman"/>
          <w:b/>
          <w:bCs/>
          <w:color w:val="FF0000"/>
          <w:kern w:val="2"/>
          <w:sz w:val="24"/>
          <w:szCs w:val="24"/>
          <w:highlight w:val="none"/>
          <w:u w:val="single"/>
          <w:lang w:val="en-US" w:eastAsia="zh-CN" w:bidi="ar-SA"/>
        </w:rPr>
      </w:pPr>
      <w:r>
        <w:rPr>
          <w:rFonts w:hint="eastAsia" w:ascii="宋体" w:hAnsi="宋体" w:eastAsia="宋体" w:cs="Times New Roman"/>
          <w:b/>
          <w:bCs/>
          <w:color w:val="FF0000"/>
          <w:kern w:val="2"/>
          <w:sz w:val="24"/>
          <w:szCs w:val="24"/>
          <w:u w:val="none"/>
          <w:lang w:val="en-US" w:eastAsia="zh-CN" w:bidi="ar-SA"/>
        </w:rPr>
        <w:t>监理报酬支付办法</w:t>
      </w:r>
      <w:r>
        <w:rPr>
          <w:rFonts w:hint="eastAsia" w:ascii="宋体" w:hAnsi="宋体" w:eastAsia="宋体" w:cs="Times New Roman"/>
          <w:b/>
          <w:bCs/>
          <w:color w:val="FF0000"/>
          <w:kern w:val="2"/>
          <w:sz w:val="24"/>
          <w:szCs w:val="24"/>
          <w:highlight w:val="none"/>
          <w:u w:val="none"/>
          <w:lang w:val="en-US" w:eastAsia="zh-CN" w:bidi="ar-SA"/>
        </w:rPr>
        <w:t>：</w:t>
      </w:r>
      <w:r>
        <w:rPr>
          <w:rFonts w:hint="eastAsia" w:ascii="宋体" w:hAnsi="宋体" w:eastAsia="宋体" w:cs="Times New Roman"/>
          <w:b/>
          <w:bCs/>
          <w:color w:val="FF0000"/>
          <w:kern w:val="2"/>
          <w:sz w:val="24"/>
          <w:szCs w:val="24"/>
          <w:highlight w:val="none"/>
          <w:u w:val="single"/>
          <w:lang w:val="en-US" w:eastAsia="zh-CN" w:bidi="ar-SA"/>
        </w:rPr>
        <w:t>①工程完成约50%后，支付实际监理酬金的30%；②工程竣工验收合格后付至实际监理酬金的80%；③竣工结算并经有关部门审定后一个月内付至总监理酬金的98.5%；</w:t>
      </w:r>
      <w:r>
        <w:rPr>
          <w:rFonts w:hint="eastAsia" w:ascii="宋体" w:hAnsi="宋体" w:eastAsia="宋体" w:cs="Times New Roman"/>
          <w:b/>
          <w:bCs/>
          <w:color w:val="FF0000"/>
          <w:kern w:val="2"/>
          <w:sz w:val="24"/>
          <w:szCs w:val="24"/>
          <w:highlight w:val="none"/>
          <w:u w:val="single"/>
          <w:lang w:val="en-US" w:eastAsia="zh-CN" w:bidi="ar-SA"/>
        </w:rPr>
        <w:fldChar w:fldCharType="begin"/>
      </w:r>
      <w:r>
        <w:rPr>
          <w:rFonts w:hint="eastAsia" w:ascii="宋体" w:hAnsi="宋体" w:eastAsia="宋体" w:cs="Times New Roman"/>
          <w:b/>
          <w:bCs/>
          <w:color w:val="FF0000"/>
          <w:kern w:val="2"/>
          <w:sz w:val="24"/>
          <w:szCs w:val="24"/>
          <w:highlight w:val="none"/>
          <w:u w:val="single"/>
          <w:lang w:val="en-US" w:eastAsia="zh-CN" w:bidi="ar-SA"/>
        </w:rPr>
        <w:instrText xml:space="preserve"> = 4 \* GB3 \* MERGEFORMAT </w:instrText>
      </w:r>
      <w:r>
        <w:rPr>
          <w:rFonts w:hint="eastAsia" w:ascii="宋体" w:hAnsi="宋体" w:eastAsia="宋体" w:cs="Times New Roman"/>
          <w:b/>
          <w:bCs/>
          <w:color w:val="FF0000"/>
          <w:kern w:val="2"/>
          <w:sz w:val="24"/>
          <w:szCs w:val="24"/>
          <w:highlight w:val="none"/>
          <w:u w:val="single"/>
          <w:lang w:val="en-US" w:eastAsia="zh-CN" w:bidi="ar-SA"/>
        </w:rPr>
        <w:fldChar w:fldCharType="separate"/>
      </w:r>
      <w:r>
        <w:rPr>
          <w:rFonts w:hint="eastAsia" w:ascii="宋体" w:hAnsi="宋体" w:eastAsia="宋体" w:cs="Times New Roman"/>
          <w:b/>
          <w:bCs/>
          <w:color w:val="FF0000"/>
          <w:kern w:val="2"/>
          <w:sz w:val="24"/>
          <w:szCs w:val="24"/>
          <w:highlight w:val="none"/>
          <w:u w:val="single"/>
          <w:lang w:val="en-US" w:eastAsia="zh-CN" w:bidi="ar-SA"/>
        </w:rPr>
        <w:t>④</w:t>
      </w:r>
      <w:r>
        <w:rPr>
          <w:rFonts w:hint="eastAsia" w:ascii="宋体" w:hAnsi="宋体" w:eastAsia="宋体" w:cs="Times New Roman"/>
          <w:b/>
          <w:bCs/>
          <w:color w:val="FF0000"/>
          <w:kern w:val="2"/>
          <w:sz w:val="24"/>
          <w:szCs w:val="24"/>
          <w:highlight w:val="none"/>
          <w:u w:val="single"/>
          <w:lang w:val="en-US" w:eastAsia="zh-CN" w:bidi="ar-SA"/>
        </w:rPr>
        <w:fldChar w:fldCharType="end"/>
      </w:r>
      <w:r>
        <w:rPr>
          <w:rFonts w:hint="eastAsia" w:ascii="宋体" w:hAnsi="宋体" w:eastAsia="宋体" w:cs="Times New Roman"/>
          <w:b/>
          <w:bCs/>
          <w:color w:val="FF0000"/>
          <w:kern w:val="2"/>
          <w:sz w:val="24"/>
          <w:szCs w:val="24"/>
          <w:highlight w:val="none"/>
          <w:u w:val="single"/>
          <w:lang w:val="en-US" w:eastAsia="zh-CN" w:bidi="ar-SA"/>
        </w:rPr>
        <w:t>保修期满后一个月内付清余款（不计息）。</w:t>
      </w:r>
    </w:p>
    <w:p w14:paraId="28F8F992">
      <w:pPr>
        <w:keepNext w:val="0"/>
        <w:keepLines w:val="0"/>
        <w:pageBreakBefore w:val="0"/>
        <w:kinsoku/>
        <w:wordWrap/>
        <w:overflowPunct/>
        <w:topLinePunct w:val="0"/>
        <w:bidi w:val="0"/>
        <w:snapToGrid w:val="0"/>
        <w:spacing w:line="400" w:lineRule="exact"/>
        <w:ind w:firstLine="482" w:firstLineChars="200"/>
        <w:textAlignment w:val="auto"/>
        <w:rPr>
          <w:rFonts w:hint="eastAsia" w:ascii="宋体" w:hAnsi="宋体"/>
          <w:b/>
          <w:bCs/>
          <w:color w:val="FF0000"/>
          <w:sz w:val="24"/>
          <w:u w:val="single"/>
          <w:lang w:val="en-US" w:eastAsia="zh-CN"/>
        </w:rPr>
      </w:pPr>
      <w:r>
        <w:rPr>
          <w:rFonts w:hint="eastAsia" w:ascii="宋体" w:hAnsi="宋体"/>
          <w:b/>
          <w:bCs/>
          <w:color w:val="FF0000"/>
          <w:sz w:val="24"/>
          <w:u w:val="single"/>
          <w:lang w:val="en-US" w:eastAsia="zh-CN"/>
        </w:rPr>
        <w:t>实际施工工期超过监理合同期限的，不另外计取额外附加工作酬金。</w:t>
      </w:r>
    </w:p>
    <w:p w14:paraId="7D74D7AF">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sz w:val="24"/>
          <w:u w:val="single"/>
          <w:lang w:val="en-US" w:eastAsia="zh-CN"/>
        </w:rPr>
      </w:pPr>
      <w:r>
        <w:rPr>
          <w:rFonts w:hint="eastAsia" w:ascii="宋体" w:hAnsi="宋体"/>
          <w:sz w:val="24"/>
          <w:u w:val="single"/>
          <w:lang w:val="en-US" w:eastAsia="zh-CN"/>
        </w:rPr>
        <w:t>停工期间不计取酬金。停工期间，不包含在</w:t>
      </w:r>
      <w:bookmarkStart w:id="24" w:name="_GoBack"/>
      <w:bookmarkEnd w:id="24"/>
      <w:r>
        <w:rPr>
          <w:rFonts w:hint="eastAsia" w:ascii="宋体" w:hAnsi="宋体"/>
          <w:sz w:val="24"/>
          <w:u w:val="single"/>
          <w:lang w:val="en-US" w:eastAsia="zh-CN"/>
        </w:rPr>
        <w:t>监理服务期内，监理服务期相应顺延。工程结算和保修期间每3个月提供不少于一次的走访服务；保修期间，监理人须根据工程保修需要随时到位服务。上述费用已包括在监理酬金内，不另行计取。</w:t>
      </w:r>
    </w:p>
    <w:p w14:paraId="22D6F264">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sz w:val="24"/>
          <w:u w:val="single"/>
          <w:lang w:val="en-US" w:eastAsia="zh-CN"/>
        </w:rPr>
      </w:pPr>
      <w:r>
        <w:rPr>
          <w:rFonts w:hint="eastAsia" w:ascii="宋体" w:hAnsi="宋体"/>
          <w:sz w:val="24"/>
          <w:u w:val="single"/>
          <w:lang w:val="en-US" w:eastAsia="zh-CN"/>
        </w:rPr>
        <w:t>工程保修阶段的服务内容包括但不限于：检查和记录工程质量缺陷，对缺陷原因进行调查分析并确定责任归属，审核修复方案，监督修复过程并验收，审核修复费用。</w:t>
      </w:r>
    </w:p>
    <w:p w14:paraId="7307E539">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color w:val="FF0000"/>
          <w:kern w:val="0"/>
          <w:sz w:val="24"/>
          <w:u w:val="single"/>
        </w:rPr>
      </w:pPr>
      <w:r>
        <w:rPr>
          <w:rFonts w:hint="eastAsia" w:ascii="宋体" w:hAnsi="宋体"/>
          <w:sz w:val="24"/>
          <w:u w:val="single"/>
          <w:lang w:val="en-US" w:eastAsia="zh-CN"/>
        </w:rPr>
        <w:t>其他阶段的相关服务收费均包含在总报价中不再另行计取。</w:t>
      </w:r>
    </w:p>
    <w:p w14:paraId="1C6ECD28">
      <w:pPr>
        <w:keepNext w:val="0"/>
        <w:keepLines w:val="0"/>
        <w:pageBreakBefore w:val="0"/>
        <w:kinsoku/>
        <w:wordWrap/>
        <w:overflowPunct/>
        <w:topLinePunct w:val="0"/>
        <w:bidi w:val="0"/>
        <w:snapToGrid w:val="0"/>
        <w:spacing w:line="400" w:lineRule="exact"/>
        <w:textAlignment w:val="auto"/>
        <w:rPr>
          <w:rFonts w:ascii="宋体" w:hAnsi="宋体"/>
          <w:b/>
          <w:bCs/>
          <w:color w:val="FF0000"/>
          <w:sz w:val="24"/>
        </w:rPr>
      </w:pPr>
      <w:r>
        <w:rPr>
          <w:rFonts w:hint="eastAsia" w:ascii="宋体" w:hAnsi="宋体"/>
          <w:bCs/>
          <w:sz w:val="24"/>
        </w:rPr>
        <w:t>6</w:t>
      </w:r>
      <w:r>
        <w:rPr>
          <w:rFonts w:hint="eastAsia" w:ascii="宋体" w:hAnsi="宋体"/>
          <w:b/>
          <w:bCs/>
          <w:sz w:val="24"/>
        </w:rPr>
        <w:t>. 合同生效、变更、暂停、解除与终止</w:t>
      </w:r>
    </w:p>
    <w:p w14:paraId="41D6E162">
      <w:pPr>
        <w:keepNext w:val="0"/>
        <w:keepLines w:val="0"/>
        <w:pageBreakBefore w:val="0"/>
        <w:kinsoku/>
        <w:wordWrap/>
        <w:overflowPunct/>
        <w:topLinePunct w:val="0"/>
        <w:bidi w:val="0"/>
        <w:adjustRightInd w:val="0"/>
        <w:snapToGrid w:val="0"/>
        <w:spacing w:line="400" w:lineRule="exact"/>
        <w:ind w:firstLine="240" w:firstLineChars="100"/>
        <w:textAlignment w:val="auto"/>
        <w:rPr>
          <w:rFonts w:ascii="宋体" w:hAnsi="宋体"/>
          <w:sz w:val="24"/>
        </w:rPr>
      </w:pPr>
      <w:r>
        <w:rPr>
          <w:rFonts w:hint="eastAsia" w:ascii="宋体" w:hAnsi="宋体"/>
          <w:sz w:val="24"/>
        </w:rPr>
        <w:t>6.1 生效</w:t>
      </w:r>
    </w:p>
    <w:p w14:paraId="3E95141D">
      <w:pPr>
        <w:keepNext w:val="0"/>
        <w:keepLines w:val="0"/>
        <w:pageBreakBefore w:val="0"/>
        <w:kinsoku/>
        <w:wordWrap/>
        <w:overflowPunct/>
        <w:topLinePunct w:val="0"/>
        <w:bidi w:val="0"/>
        <w:adjustRightInd w:val="0"/>
        <w:snapToGrid w:val="0"/>
        <w:spacing w:line="400" w:lineRule="exact"/>
        <w:ind w:firstLine="480"/>
        <w:textAlignment w:val="auto"/>
        <w:rPr>
          <w:rFonts w:ascii="宋体" w:hAnsi="宋体"/>
          <w:color w:val="FF0000"/>
          <w:kern w:val="0"/>
          <w:sz w:val="24"/>
          <w:u w:val="single"/>
        </w:rPr>
      </w:pPr>
      <w:r>
        <w:rPr>
          <w:rFonts w:hint="eastAsia" w:ascii="宋体" w:hAnsi="宋体"/>
          <w:sz w:val="24"/>
        </w:rPr>
        <w:t>本合同生效条件：</w:t>
      </w:r>
      <w:r>
        <w:rPr>
          <w:rFonts w:hint="eastAsia" w:ascii="宋体" w:hAnsi="宋体"/>
          <w:sz w:val="24"/>
          <w:u w:val="single"/>
        </w:rPr>
        <w:t>本合同自双方经法定代表人或其授权的代理人</w:t>
      </w:r>
      <w:r>
        <w:rPr>
          <w:rFonts w:hint="eastAsia" w:ascii="宋体" w:hAnsi="宋体"/>
          <w:color w:val="auto"/>
          <w:sz w:val="24"/>
          <w:u w:val="single"/>
        </w:rPr>
        <w:t>签字或盖章</w:t>
      </w:r>
      <w:r>
        <w:rPr>
          <w:rFonts w:hint="eastAsia" w:ascii="宋体" w:hAnsi="宋体"/>
          <w:sz w:val="24"/>
          <w:u w:val="single"/>
        </w:rPr>
        <w:t>，并加盖本单位公章后生效。</w:t>
      </w:r>
    </w:p>
    <w:p w14:paraId="7B9A2CB4">
      <w:pPr>
        <w:keepNext w:val="0"/>
        <w:keepLines w:val="0"/>
        <w:pageBreakBefore w:val="0"/>
        <w:kinsoku/>
        <w:wordWrap/>
        <w:overflowPunct/>
        <w:topLinePunct w:val="0"/>
        <w:bidi w:val="0"/>
        <w:adjustRightInd w:val="0"/>
        <w:snapToGrid w:val="0"/>
        <w:spacing w:line="400" w:lineRule="exact"/>
        <w:ind w:firstLine="235" w:firstLineChars="98"/>
        <w:textAlignment w:val="auto"/>
        <w:rPr>
          <w:rFonts w:ascii="宋体" w:hAnsi="宋体"/>
          <w:sz w:val="24"/>
        </w:rPr>
      </w:pPr>
      <w:r>
        <w:rPr>
          <w:rFonts w:hint="eastAsia" w:ascii="宋体" w:hAnsi="宋体"/>
          <w:sz w:val="24"/>
        </w:rPr>
        <w:t>6.2 变更</w:t>
      </w:r>
    </w:p>
    <w:p w14:paraId="5ABA614E">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6.2.2</w:t>
      </w:r>
      <w:r>
        <w:rPr>
          <w:spacing w:val="-5"/>
          <w:sz w:val="24"/>
        </w:rPr>
        <w:t>除不可抗力外， 因非监理人原因导致本合同期限延长时，附加工作酬金不</w:t>
      </w:r>
      <w:r>
        <w:rPr>
          <w:sz w:val="24"/>
        </w:rPr>
        <w:t>予补偿</w:t>
      </w:r>
      <w:r>
        <w:rPr>
          <w:rFonts w:hint="eastAsia" w:ascii="宋体" w:hAnsi="宋体"/>
          <w:sz w:val="24"/>
        </w:rPr>
        <w:t>：</w:t>
      </w:r>
    </w:p>
    <w:p w14:paraId="1589D557">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color w:val="FF0000"/>
          <w:kern w:val="0"/>
          <w:sz w:val="24"/>
          <w:u w:val="single"/>
        </w:rPr>
      </w:pPr>
      <w:r>
        <w:rPr>
          <w:rFonts w:hint="eastAsia" w:ascii="宋体" w:hAnsi="宋体"/>
          <w:sz w:val="24"/>
        </w:rPr>
        <w:t>6.2.3附加工作酬金按下列方法确定：</w:t>
      </w:r>
      <w:r>
        <w:rPr>
          <w:rFonts w:hint="eastAsia" w:ascii="宋体" w:hAnsi="宋体" w:eastAsia="宋体" w:cs="Times New Roman"/>
          <w:i w:val="0"/>
          <w:iCs/>
          <w:color w:val="000000"/>
          <w:sz w:val="24"/>
          <w:u w:val="single"/>
        </w:rPr>
        <w:t xml:space="preserve"> / 。</w:t>
      </w:r>
    </w:p>
    <w:p w14:paraId="72E5ACDA">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dstrike/>
          <w:color w:val="00B050"/>
          <w:kern w:val="0"/>
          <w:sz w:val="24"/>
          <w:u w:val="single"/>
        </w:rPr>
      </w:pPr>
      <w:r>
        <w:rPr>
          <w:rFonts w:hint="eastAsia" w:ascii="宋体" w:hAnsi="宋体"/>
          <w:sz w:val="24"/>
        </w:rPr>
        <w:t>6.2.5 正常工作酬金增加额按下列方法确定：</w:t>
      </w:r>
      <w:r>
        <w:rPr>
          <w:rFonts w:hint="eastAsia" w:ascii="宋体" w:hAnsi="宋体" w:eastAsia="宋体" w:cs="Times New Roman"/>
          <w:i w:val="0"/>
          <w:iCs/>
          <w:color w:val="000000"/>
          <w:sz w:val="24"/>
          <w:u w:val="single"/>
        </w:rPr>
        <w:t xml:space="preserve"> / 。</w:t>
      </w:r>
    </w:p>
    <w:p w14:paraId="326F72F7">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dstrike/>
          <w:color w:val="00B050"/>
          <w:sz w:val="24"/>
        </w:rPr>
      </w:pPr>
      <w:r>
        <w:rPr>
          <w:rFonts w:hint="eastAsia" w:ascii="宋体" w:hAnsi="宋体"/>
          <w:sz w:val="24"/>
        </w:rPr>
        <w:t>6.2.6 因工程规模、监理范围的变化导致监理人的正常工作量减少时，按减少工作量的比例从协议书约定的正常工作酬金中扣减相同比例的酬金。</w:t>
      </w:r>
    </w:p>
    <w:p w14:paraId="270F387B">
      <w:pPr>
        <w:keepNext w:val="0"/>
        <w:keepLines w:val="0"/>
        <w:pageBreakBefore w:val="0"/>
        <w:kinsoku/>
        <w:wordWrap/>
        <w:overflowPunct/>
        <w:topLinePunct w:val="0"/>
        <w:bidi w:val="0"/>
        <w:snapToGrid w:val="0"/>
        <w:spacing w:line="400" w:lineRule="exact"/>
        <w:textAlignment w:val="auto"/>
        <w:rPr>
          <w:rFonts w:ascii="宋体" w:hAnsi="宋体"/>
          <w:b/>
          <w:sz w:val="24"/>
        </w:rPr>
      </w:pPr>
      <w:r>
        <w:rPr>
          <w:rFonts w:hint="eastAsia" w:ascii="宋体" w:hAnsi="宋体"/>
          <w:b/>
          <w:bCs/>
          <w:sz w:val="24"/>
        </w:rPr>
        <w:t>7. 争议解决</w:t>
      </w:r>
    </w:p>
    <w:p w14:paraId="10CE5906">
      <w:pPr>
        <w:keepNext w:val="0"/>
        <w:keepLines w:val="0"/>
        <w:pageBreakBefore w:val="0"/>
        <w:kinsoku/>
        <w:wordWrap/>
        <w:overflowPunct/>
        <w:topLinePunct w:val="0"/>
        <w:bidi w:val="0"/>
        <w:snapToGrid w:val="0"/>
        <w:spacing w:line="400" w:lineRule="exact"/>
        <w:ind w:firstLine="235" w:firstLineChars="98"/>
        <w:textAlignment w:val="auto"/>
        <w:rPr>
          <w:rFonts w:ascii="宋体" w:hAnsi="宋体"/>
          <w:sz w:val="24"/>
        </w:rPr>
      </w:pPr>
      <w:r>
        <w:rPr>
          <w:rFonts w:hint="eastAsia" w:ascii="宋体" w:hAnsi="宋体"/>
          <w:sz w:val="24"/>
        </w:rPr>
        <w:t xml:space="preserve">7.2 </w:t>
      </w:r>
      <w:r>
        <w:rPr>
          <w:rFonts w:hint="eastAsia" w:ascii="宋体" w:hAnsi="宋体"/>
          <w:bCs/>
          <w:sz w:val="24"/>
        </w:rPr>
        <w:t>调解</w:t>
      </w:r>
    </w:p>
    <w:p w14:paraId="308373ED">
      <w:pPr>
        <w:keepNext w:val="0"/>
        <w:keepLines w:val="0"/>
        <w:pageBreakBefore w:val="0"/>
        <w:kinsoku/>
        <w:wordWrap/>
        <w:overflowPunct/>
        <w:topLinePunct w:val="0"/>
        <w:bidi w:val="0"/>
        <w:snapToGrid w:val="0"/>
        <w:spacing w:line="400" w:lineRule="exact"/>
        <w:ind w:firstLine="470" w:firstLineChars="196"/>
        <w:textAlignment w:val="auto"/>
        <w:rPr>
          <w:rFonts w:ascii="宋体" w:hAnsi="宋体"/>
          <w:sz w:val="24"/>
        </w:rPr>
      </w:pPr>
      <w:r>
        <w:rPr>
          <w:rFonts w:hint="eastAsia" w:ascii="宋体" w:hAnsi="宋体"/>
          <w:sz w:val="24"/>
        </w:rPr>
        <w:t>本合同争议进行调解时，可提交</w:t>
      </w:r>
      <w:r>
        <w:rPr>
          <w:rFonts w:hint="eastAsia" w:ascii="宋体" w:hAnsi="宋体"/>
          <w:kern w:val="0"/>
          <w:sz w:val="24"/>
          <w:u w:val="single"/>
        </w:rPr>
        <w:t>建设行政主管部门</w:t>
      </w:r>
      <w:r>
        <w:rPr>
          <w:rFonts w:hint="eastAsia" w:ascii="宋体" w:hAnsi="宋体"/>
          <w:sz w:val="24"/>
        </w:rPr>
        <w:t>进行调解。</w:t>
      </w:r>
    </w:p>
    <w:p w14:paraId="186F97C9">
      <w:pPr>
        <w:keepNext w:val="0"/>
        <w:keepLines w:val="0"/>
        <w:pageBreakBefore w:val="0"/>
        <w:widowControl w:val="0"/>
        <w:kinsoku/>
        <w:wordWrap/>
        <w:overflowPunct/>
        <w:topLinePunct w:val="0"/>
        <w:autoSpaceDE/>
        <w:autoSpaceDN/>
        <w:bidi w:val="0"/>
        <w:snapToGrid w:val="0"/>
        <w:spacing w:line="380" w:lineRule="exact"/>
        <w:ind w:firstLine="235" w:firstLineChars="98"/>
        <w:textAlignment w:val="auto"/>
        <w:rPr>
          <w:rFonts w:ascii="宋体" w:hAnsi="宋体"/>
          <w:sz w:val="24"/>
        </w:rPr>
      </w:pPr>
      <w:r>
        <w:rPr>
          <w:rFonts w:hint="eastAsia" w:ascii="宋体" w:hAnsi="宋体"/>
          <w:sz w:val="24"/>
        </w:rPr>
        <w:t xml:space="preserve">7.3 </w:t>
      </w:r>
      <w:r>
        <w:rPr>
          <w:rFonts w:hint="eastAsia" w:ascii="宋体" w:hAnsi="宋体"/>
          <w:bCs/>
          <w:sz w:val="24"/>
        </w:rPr>
        <w:t>仲裁或诉讼</w:t>
      </w:r>
    </w:p>
    <w:p w14:paraId="62E68B41">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rPr>
      </w:pPr>
      <w:r>
        <w:rPr>
          <w:rFonts w:hint="eastAsia" w:ascii="宋体" w:hAnsi="宋体"/>
          <w:sz w:val="24"/>
        </w:rPr>
        <w:t>合同争议的最终解决方式为下列第</w:t>
      </w:r>
      <w:r>
        <w:rPr>
          <w:rFonts w:hint="eastAsia" w:ascii="宋体" w:hAnsi="宋体"/>
          <w:kern w:val="0"/>
          <w:sz w:val="24"/>
          <w:u w:val="single"/>
        </w:rPr>
        <w:t xml:space="preserve"> </w:t>
      </w:r>
      <w:r>
        <w:rPr>
          <w:rFonts w:hint="eastAsia" w:ascii="宋体" w:hAnsi="宋体"/>
          <w:kern w:val="0"/>
          <w:sz w:val="24"/>
          <w:u w:val="single"/>
          <w:lang w:val="en-US" w:eastAsia="zh-CN"/>
        </w:rPr>
        <w:t>2</w:t>
      </w:r>
      <w:r>
        <w:rPr>
          <w:rFonts w:hint="eastAsia" w:ascii="宋体" w:hAnsi="宋体"/>
          <w:kern w:val="0"/>
          <w:sz w:val="24"/>
          <w:u w:val="single"/>
        </w:rPr>
        <w:t xml:space="preserve"> </w:t>
      </w:r>
      <w:r>
        <w:rPr>
          <w:rFonts w:hint="eastAsia" w:ascii="宋体" w:hAnsi="宋体"/>
          <w:sz w:val="24"/>
        </w:rPr>
        <w:t>种方式：</w:t>
      </w:r>
    </w:p>
    <w:p w14:paraId="39DF1466">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rPr>
      </w:pPr>
      <w:r>
        <w:rPr>
          <w:rFonts w:hint="eastAsia" w:ascii="宋体" w:hAnsi="宋体"/>
          <w:sz w:val="24"/>
        </w:rPr>
        <w:t>（1）提请</w:t>
      </w:r>
      <w:r>
        <w:rPr>
          <w:rFonts w:hint="eastAsia" w:ascii="宋体" w:hAnsi="宋体"/>
          <w:sz w:val="24"/>
          <w:u w:val="single"/>
        </w:rPr>
        <w:t>台州</w:t>
      </w:r>
      <w:r>
        <w:rPr>
          <w:rFonts w:hint="eastAsia" w:ascii="宋体" w:hAnsi="宋体"/>
          <w:sz w:val="24"/>
        </w:rPr>
        <w:t>仲裁委员会进行仲裁。</w:t>
      </w:r>
    </w:p>
    <w:p w14:paraId="50075B48">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rPr>
      </w:pPr>
      <w:r>
        <w:rPr>
          <w:rFonts w:hint="eastAsia" w:ascii="宋体" w:hAnsi="宋体"/>
          <w:sz w:val="24"/>
        </w:rPr>
        <w:t>（2）向</w:t>
      </w:r>
      <w:r>
        <w:rPr>
          <w:rFonts w:hint="eastAsia" w:ascii="宋体" w:hAnsi="宋体"/>
          <w:sz w:val="24"/>
          <w:u w:val="single"/>
        </w:rPr>
        <w:t>工程所在地</w:t>
      </w:r>
      <w:r>
        <w:rPr>
          <w:rFonts w:hint="eastAsia" w:ascii="宋体" w:hAnsi="宋体"/>
          <w:sz w:val="24"/>
        </w:rPr>
        <w:t>人民法院提起诉讼。</w:t>
      </w:r>
    </w:p>
    <w:p w14:paraId="2AB752EA">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
          <w:bCs/>
          <w:sz w:val="24"/>
        </w:rPr>
      </w:pPr>
      <w:r>
        <w:rPr>
          <w:rFonts w:hint="eastAsia" w:ascii="宋体" w:hAnsi="宋体"/>
          <w:b/>
          <w:bCs/>
          <w:sz w:val="24"/>
        </w:rPr>
        <w:t>8. 其他</w:t>
      </w:r>
    </w:p>
    <w:p w14:paraId="039311A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
          <w:bCs/>
          <w:sz w:val="24"/>
        </w:rPr>
        <w:t xml:space="preserve">  </w:t>
      </w:r>
      <w:r>
        <w:rPr>
          <w:rFonts w:hint="eastAsia" w:ascii="宋体" w:hAnsi="宋体"/>
          <w:bCs/>
          <w:sz w:val="24"/>
        </w:rPr>
        <w:t>8.2 检测费用</w:t>
      </w:r>
    </w:p>
    <w:p w14:paraId="155F2D1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Cs/>
          <w:sz w:val="24"/>
        </w:rPr>
        <w:t xml:space="preserve">    委托人应在检测工作完成后</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bCs/>
          <w:sz w:val="24"/>
        </w:rPr>
        <w:t>天内支付检测费用。</w:t>
      </w:r>
    </w:p>
    <w:p w14:paraId="663DCF1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Cs/>
          <w:sz w:val="24"/>
        </w:rPr>
        <w:t xml:space="preserve">  8.3 咨询费用</w:t>
      </w:r>
    </w:p>
    <w:p w14:paraId="646E4DC6">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Cs/>
          <w:sz w:val="24"/>
        </w:rPr>
        <w:t xml:space="preserve">    委托人应在咨询工作完成后</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bCs/>
          <w:sz w:val="24"/>
        </w:rPr>
        <w:t>天内支付咨询费用。</w:t>
      </w:r>
    </w:p>
    <w:p w14:paraId="744241AB">
      <w:pPr>
        <w:keepNext w:val="0"/>
        <w:keepLines w:val="0"/>
        <w:pageBreakBefore w:val="0"/>
        <w:widowControl w:val="0"/>
        <w:kinsoku/>
        <w:wordWrap/>
        <w:overflowPunct/>
        <w:topLinePunct w:val="0"/>
        <w:autoSpaceDE/>
        <w:autoSpaceDN/>
        <w:bidi w:val="0"/>
        <w:snapToGrid w:val="0"/>
        <w:spacing w:line="380" w:lineRule="exact"/>
        <w:ind w:firstLine="235" w:firstLineChars="98"/>
        <w:textAlignment w:val="auto"/>
        <w:rPr>
          <w:rFonts w:ascii="宋体" w:hAnsi="宋体"/>
          <w:sz w:val="24"/>
        </w:rPr>
      </w:pPr>
      <w:r>
        <w:rPr>
          <w:rFonts w:hint="eastAsia" w:ascii="宋体" w:hAnsi="宋体"/>
          <w:sz w:val="24"/>
        </w:rPr>
        <w:t>8.4 奖励</w:t>
      </w:r>
    </w:p>
    <w:p w14:paraId="1560CCFA">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sz w:val="24"/>
        </w:rPr>
      </w:pPr>
      <w:r>
        <w:rPr>
          <w:rFonts w:hint="eastAsia" w:ascii="宋体" w:hAnsi="宋体"/>
          <w:sz w:val="24"/>
        </w:rPr>
        <w:t>合理化建议的奖励金额按下列方法确定为：</w:t>
      </w:r>
    </w:p>
    <w:p w14:paraId="7428A291">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color w:val="000000"/>
          <w:sz w:val="24"/>
        </w:rPr>
      </w:pPr>
      <w:r>
        <w:rPr>
          <w:rFonts w:hint="eastAsia" w:ascii="宋体" w:hAnsi="宋体"/>
          <w:sz w:val="24"/>
        </w:rPr>
        <w:t>奖励金额＝工程投</w:t>
      </w:r>
      <w:r>
        <w:rPr>
          <w:rFonts w:hint="eastAsia" w:ascii="宋体" w:hAnsi="宋体"/>
          <w:color w:val="000000"/>
          <w:sz w:val="24"/>
        </w:rPr>
        <w:t>资节省额×奖励金额的比率；</w:t>
      </w:r>
    </w:p>
    <w:p w14:paraId="18701F23">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sz w:val="24"/>
        </w:rPr>
      </w:pPr>
      <w:r>
        <w:rPr>
          <w:rFonts w:hint="eastAsia" w:ascii="宋体" w:hAnsi="宋体"/>
          <w:color w:val="000000"/>
          <w:sz w:val="24"/>
        </w:rPr>
        <w:t>奖励金额的比率为</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sz w:val="24"/>
        </w:rPr>
        <w:t>。</w:t>
      </w:r>
    </w:p>
    <w:p w14:paraId="32692EA8">
      <w:pPr>
        <w:keepNext w:val="0"/>
        <w:keepLines w:val="0"/>
        <w:pageBreakBefore w:val="0"/>
        <w:widowControl w:val="0"/>
        <w:kinsoku/>
        <w:wordWrap/>
        <w:overflowPunct/>
        <w:topLinePunct w:val="0"/>
        <w:autoSpaceDE/>
        <w:autoSpaceDN/>
        <w:bidi w:val="0"/>
        <w:adjustRightInd w:val="0"/>
        <w:snapToGrid w:val="0"/>
        <w:spacing w:line="380" w:lineRule="exact"/>
        <w:ind w:firstLine="235" w:firstLineChars="98"/>
        <w:textAlignment w:val="auto"/>
        <w:rPr>
          <w:rFonts w:ascii="宋体" w:hAnsi="宋体"/>
          <w:sz w:val="24"/>
        </w:rPr>
      </w:pPr>
      <w:r>
        <w:rPr>
          <w:rFonts w:hint="eastAsia" w:ascii="宋体" w:hAnsi="宋体"/>
          <w:sz w:val="24"/>
        </w:rPr>
        <w:t>8.6 保密</w:t>
      </w:r>
    </w:p>
    <w:p w14:paraId="7F9526F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u w:val="single"/>
        </w:rPr>
      </w:pPr>
      <w:r>
        <w:rPr>
          <w:rFonts w:hint="eastAsia" w:ascii="宋体" w:hAnsi="宋体"/>
          <w:sz w:val="24"/>
        </w:rPr>
        <w:t>委托人申明的保密事项和期限：</w:t>
      </w:r>
      <w:r>
        <w:rPr>
          <w:rFonts w:hint="eastAsia" w:ascii="宋体" w:hAnsi="宋体"/>
          <w:kern w:val="0"/>
          <w:sz w:val="24"/>
          <w:u w:val="single"/>
        </w:rPr>
        <w:t>按照通用条件执行。</w:t>
      </w:r>
    </w:p>
    <w:p w14:paraId="291A068E">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u w:val="single"/>
        </w:rPr>
      </w:pPr>
      <w:r>
        <w:rPr>
          <w:rFonts w:hint="eastAsia" w:ascii="宋体" w:hAnsi="宋体"/>
          <w:sz w:val="24"/>
        </w:rPr>
        <w:t>监理人申明的保密事项和期限：</w:t>
      </w:r>
      <w:r>
        <w:rPr>
          <w:rFonts w:hint="eastAsia" w:ascii="宋体" w:hAnsi="宋体"/>
          <w:kern w:val="0"/>
          <w:sz w:val="24"/>
          <w:u w:val="single"/>
        </w:rPr>
        <w:t>按照通用条件执行。</w:t>
      </w:r>
    </w:p>
    <w:p w14:paraId="2AC29D89">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u w:val="single"/>
        </w:rPr>
      </w:pPr>
      <w:r>
        <w:rPr>
          <w:rFonts w:hint="eastAsia" w:ascii="宋体" w:hAnsi="宋体"/>
          <w:sz w:val="24"/>
        </w:rPr>
        <w:t>第三方申明的保密事项和期限：</w:t>
      </w:r>
      <w:r>
        <w:rPr>
          <w:rFonts w:hint="eastAsia" w:ascii="宋体" w:hAnsi="宋体"/>
          <w:kern w:val="0"/>
          <w:sz w:val="24"/>
          <w:u w:val="single"/>
        </w:rPr>
        <w:t>按照通用条件执行。</w:t>
      </w:r>
    </w:p>
    <w:p w14:paraId="3F651C88">
      <w:pPr>
        <w:keepNext w:val="0"/>
        <w:keepLines w:val="0"/>
        <w:pageBreakBefore w:val="0"/>
        <w:widowControl w:val="0"/>
        <w:kinsoku/>
        <w:wordWrap/>
        <w:overflowPunct/>
        <w:topLinePunct w:val="0"/>
        <w:autoSpaceDE/>
        <w:autoSpaceDN/>
        <w:bidi w:val="0"/>
        <w:snapToGrid w:val="0"/>
        <w:spacing w:line="380" w:lineRule="exact"/>
        <w:ind w:firstLine="235" w:firstLineChars="98"/>
        <w:textAlignment w:val="auto"/>
        <w:rPr>
          <w:rFonts w:ascii="宋体" w:hAnsi="宋体"/>
          <w:bCs/>
          <w:sz w:val="24"/>
        </w:rPr>
      </w:pPr>
      <w:r>
        <w:rPr>
          <w:rFonts w:hint="eastAsia" w:ascii="宋体" w:hAnsi="宋体"/>
          <w:sz w:val="24"/>
        </w:rPr>
        <w:t>8.8</w:t>
      </w:r>
      <w:r>
        <w:rPr>
          <w:rFonts w:hint="eastAsia" w:ascii="宋体" w:hAnsi="宋体"/>
          <w:bCs/>
          <w:sz w:val="24"/>
        </w:rPr>
        <w:t>著作权</w:t>
      </w:r>
    </w:p>
    <w:p w14:paraId="04BAB75D">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sz w:val="24"/>
        </w:rPr>
      </w:pPr>
      <w:r>
        <w:rPr>
          <w:rFonts w:hint="eastAsia" w:ascii="宋体" w:hAnsi="宋体"/>
          <w:sz w:val="24"/>
        </w:rPr>
        <w:t>监理人在本合同履行期间及本合同终止后两年内出版涉及本工程的有关监理与相关服务的资料的限制条件：</w:t>
      </w:r>
      <w:r>
        <w:rPr>
          <w:rFonts w:hint="eastAsia" w:ascii="宋体" w:hAnsi="宋体"/>
          <w:kern w:val="0"/>
          <w:sz w:val="24"/>
          <w:u w:val="single"/>
        </w:rPr>
        <w:t>按照通用条件执行。</w:t>
      </w:r>
    </w:p>
    <w:p w14:paraId="20D45972">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textAlignment w:val="auto"/>
        <w:rPr>
          <w:rFonts w:ascii="宋体" w:hAnsi="宋体"/>
          <w:sz w:val="24"/>
        </w:rPr>
      </w:pPr>
      <w:r>
        <w:rPr>
          <w:rFonts w:hint="eastAsia" w:ascii="宋体" w:hAnsi="宋体"/>
          <w:sz w:val="24"/>
        </w:rPr>
        <w:t>9. 补充条款</w:t>
      </w:r>
    </w:p>
    <w:p w14:paraId="194F64AF">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eastAsia="宋体" w:cs="Times New Roman"/>
          <w:i w:val="0"/>
          <w:iCs/>
          <w:color w:val="000000"/>
          <w:kern w:val="0"/>
          <w:sz w:val="24"/>
          <w:u w:val="single"/>
        </w:rPr>
      </w:pPr>
      <w:r>
        <w:rPr>
          <w:rFonts w:hint="eastAsia" w:ascii="宋体" w:hAnsi="宋体" w:eastAsia="宋体" w:cs="Times New Roman"/>
          <w:i w:val="0"/>
          <w:iCs/>
          <w:color w:val="000000"/>
          <w:kern w:val="0"/>
          <w:sz w:val="24"/>
          <w:u w:val="single"/>
        </w:rPr>
        <w:t>9.1、监理人在合同签订后不得放弃承包、不得转包及擅自更换总监理工程师及其它监理人员，否则委托人有权终止合同，合同履约</w:t>
      </w:r>
      <w:r>
        <w:rPr>
          <w:rFonts w:hint="eastAsia" w:ascii="宋体" w:hAnsi="宋体" w:eastAsia="宋体" w:cs="Times New Roman"/>
          <w:i w:val="0"/>
          <w:iCs/>
          <w:color w:val="000000"/>
          <w:kern w:val="0"/>
          <w:sz w:val="24"/>
          <w:u w:val="single"/>
          <w:lang w:val="en-US" w:eastAsia="zh-CN"/>
        </w:rPr>
        <w:t>保证金</w:t>
      </w:r>
      <w:r>
        <w:rPr>
          <w:rFonts w:hint="eastAsia" w:ascii="宋体" w:hAnsi="宋体" w:eastAsia="宋体" w:cs="Times New Roman"/>
          <w:i w:val="0"/>
          <w:iCs/>
          <w:color w:val="000000"/>
          <w:kern w:val="0"/>
          <w:sz w:val="24"/>
          <w:u w:val="single"/>
        </w:rPr>
        <w:t>不予返还，由此给委托人造成的经济损失由监理人赔偿。</w:t>
      </w:r>
    </w:p>
    <w:p w14:paraId="11D104E6">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eastAsia="宋体" w:cs="Times New Roman"/>
          <w:i w:val="0"/>
          <w:iCs/>
          <w:color w:val="000000"/>
          <w:kern w:val="0"/>
          <w:sz w:val="24"/>
          <w:u w:val="single"/>
        </w:rPr>
      </w:pPr>
      <w:r>
        <w:rPr>
          <w:rFonts w:hint="eastAsia" w:ascii="宋体" w:hAnsi="宋体" w:eastAsia="宋体" w:cs="Times New Roman"/>
          <w:i w:val="0"/>
          <w:iCs/>
          <w:color w:val="000000"/>
          <w:kern w:val="0"/>
          <w:sz w:val="24"/>
          <w:u w:val="single"/>
        </w:rPr>
        <w:t>9.2监理人提供履约</w:t>
      </w:r>
      <w:r>
        <w:rPr>
          <w:rFonts w:hint="eastAsia" w:ascii="宋体" w:hAnsi="宋体" w:eastAsia="宋体" w:cs="Times New Roman"/>
          <w:i w:val="0"/>
          <w:iCs/>
          <w:color w:val="000000"/>
          <w:kern w:val="0"/>
          <w:sz w:val="24"/>
          <w:u w:val="single"/>
          <w:lang w:val="en-US" w:eastAsia="zh-CN"/>
        </w:rPr>
        <w:t>保证金</w:t>
      </w:r>
      <w:r>
        <w:rPr>
          <w:rFonts w:hint="eastAsia" w:ascii="宋体" w:hAnsi="宋体" w:eastAsia="宋体" w:cs="Times New Roman"/>
          <w:i w:val="0"/>
          <w:iCs/>
          <w:color w:val="000000"/>
          <w:kern w:val="0"/>
          <w:sz w:val="24"/>
          <w:u w:val="single"/>
        </w:rPr>
        <w:t>的形式、金额及期限：形式：现金（转账或电汇）；金额：按签约酬金的2%。期限：现金在工程竣工验收合格后 10 天内</w:t>
      </w:r>
      <w:r>
        <w:rPr>
          <w:rFonts w:hint="eastAsia" w:ascii="宋体" w:hAnsi="宋体" w:eastAsia="宋体" w:cs="Times New Roman"/>
          <w:i w:val="0"/>
          <w:iCs/>
          <w:color w:val="000000"/>
          <w:kern w:val="0"/>
          <w:sz w:val="24"/>
          <w:u w:val="single"/>
          <w:lang w:val="en-US" w:eastAsia="zh-CN"/>
        </w:rPr>
        <w:t>无息</w:t>
      </w:r>
      <w:r>
        <w:rPr>
          <w:rFonts w:hint="eastAsia" w:ascii="宋体" w:hAnsi="宋体" w:eastAsia="宋体" w:cs="Times New Roman"/>
          <w:i w:val="0"/>
          <w:iCs/>
          <w:color w:val="000000"/>
          <w:kern w:val="0"/>
          <w:sz w:val="24"/>
          <w:u w:val="single"/>
        </w:rPr>
        <w:t>退还。</w:t>
      </w:r>
    </w:p>
    <w:p w14:paraId="02EDB686">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i w:val="0"/>
          <w:iCs/>
          <w:color w:val="000000"/>
          <w:kern w:val="0"/>
          <w:sz w:val="24"/>
          <w:u w:val="single"/>
        </w:rPr>
      </w:pPr>
      <w:r>
        <w:rPr>
          <w:rFonts w:hint="eastAsia" w:ascii="宋体" w:hAnsi="宋体" w:eastAsia="宋体" w:cs="Times New Roman"/>
          <w:i w:val="0"/>
          <w:iCs/>
          <w:color w:val="000000"/>
          <w:kern w:val="0"/>
          <w:sz w:val="24"/>
          <w:u w:val="single"/>
          <w:lang w:val="en-US" w:eastAsia="zh-CN"/>
        </w:rPr>
        <w:t>9.</w:t>
      </w:r>
      <w:r>
        <w:rPr>
          <w:rFonts w:hint="eastAsia" w:ascii="宋体" w:hAnsi="宋体" w:cs="Times New Roman"/>
          <w:i w:val="0"/>
          <w:iCs/>
          <w:color w:val="000000"/>
          <w:kern w:val="0"/>
          <w:sz w:val="24"/>
          <w:u w:val="single"/>
          <w:lang w:val="en-US" w:eastAsia="zh-CN"/>
        </w:rPr>
        <w:t>3</w:t>
      </w:r>
      <w:r>
        <w:rPr>
          <w:rFonts w:hint="eastAsia" w:ascii="宋体" w:hAnsi="宋体" w:eastAsia="宋体" w:cs="Times New Roman"/>
          <w:i w:val="0"/>
          <w:iCs/>
          <w:color w:val="000000"/>
          <w:kern w:val="0"/>
          <w:sz w:val="24"/>
          <w:u w:val="single"/>
          <w:lang w:val="en-US" w:eastAsia="zh-CN"/>
        </w:rPr>
        <w:t>、</w:t>
      </w:r>
      <w:r>
        <w:rPr>
          <w:rFonts w:hint="eastAsia" w:ascii="宋体" w:hAnsi="宋体" w:eastAsia="宋体" w:cs="Times New Roman"/>
          <w:i w:val="0"/>
          <w:iCs/>
          <w:color w:val="000000"/>
          <w:kern w:val="0"/>
          <w:sz w:val="24"/>
          <w:u w:val="single"/>
        </w:rPr>
        <w:t>监理人的监理人员必须全</w:t>
      </w:r>
      <w:r>
        <w:rPr>
          <w:rFonts w:hint="eastAsia" w:ascii="宋体" w:hAnsi="宋体"/>
          <w:i w:val="0"/>
          <w:iCs/>
          <w:color w:val="000000"/>
          <w:kern w:val="0"/>
          <w:sz w:val="24"/>
          <w:u w:val="single"/>
        </w:rPr>
        <w:t>部及时到位；监理所需的所有检测仪器和工具由监理人负责并及时配备。</w:t>
      </w:r>
    </w:p>
    <w:p w14:paraId="754E5486">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i w:val="0"/>
          <w:iCs/>
          <w:color w:val="000000"/>
          <w:kern w:val="0"/>
          <w:sz w:val="24"/>
          <w:u w:val="single"/>
        </w:rPr>
      </w:pPr>
      <w:r>
        <w:rPr>
          <w:rFonts w:hint="eastAsia" w:ascii="宋体" w:hAnsi="宋体"/>
          <w:i w:val="0"/>
          <w:iCs/>
          <w:color w:val="000000"/>
          <w:kern w:val="0"/>
          <w:sz w:val="24"/>
          <w:u w:val="single"/>
          <w:lang w:val="en-US" w:eastAsia="zh-CN"/>
        </w:rPr>
        <w:t>9.4、</w:t>
      </w:r>
      <w:r>
        <w:rPr>
          <w:rFonts w:hint="eastAsia" w:ascii="宋体" w:hAnsi="宋体"/>
          <w:i w:val="0"/>
          <w:iCs/>
          <w:color w:val="000000"/>
          <w:kern w:val="0"/>
          <w:sz w:val="24"/>
          <w:u w:val="single"/>
        </w:rPr>
        <w:t>项目施工过程中的材料价格有信息价的参考信息价，如无信息价的则由监理人提出明确的意见（附详细依据）上报给委托人。</w:t>
      </w:r>
    </w:p>
    <w:p w14:paraId="55D43760">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i w:val="0"/>
          <w:iCs/>
          <w:color w:val="000000"/>
          <w:kern w:val="0"/>
          <w:sz w:val="24"/>
          <w:u w:val="single"/>
        </w:rPr>
      </w:pPr>
      <w:r>
        <w:rPr>
          <w:rFonts w:hint="eastAsia" w:ascii="宋体" w:hAnsi="宋体"/>
          <w:i w:val="0"/>
          <w:iCs/>
          <w:color w:val="000000"/>
          <w:kern w:val="0"/>
          <w:sz w:val="24"/>
          <w:u w:val="single"/>
          <w:lang w:val="en-US" w:eastAsia="zh-CN"/>
        </w:rPr>
        <w:t>9.5、</w:t>
      </w:r>
      <w:r>
        <w:rPr>
          <w:rFonts w:hint="eastAsia" w:ascii="宋体" w:hAnsi="宋体"/>
          <w:i w:val="0"/>
          <w:iCs/>
          <w:color w:val="000000"/>
          <w:kern w:val="0"/>
          <w:sz w:val="24"/>
          <w:u w:val="single"/>
        </w:rPr>
        <w:t>监理人收取款项时开具增值税专用发票。</w:t>
      </w:r>
    </w:p>
    <w:p w14:paraId="4D9AEE25">
      <w:pPr>
        <w:keepNext w:val="0"/>
        <w:keepLines w:val="0"/>
        <w:pageBreakBefore w:val="0"/>
        <w:kinsoku/>
        <w:wordWrap/>
        <w:overflowPunct/>
        <w:topLinePunct w:val="0"/>
        <w:bidi w:val="0"/>
        <w:spacing w:line="400" w:lineRule="exact"/>
        <w:ind w:firstLine="451" w:firstLineChars="187"/>
        <w:jc w:val="left"/>
        <w:textAlignment w:val="auto"/>
        <w:rPr>
          <w:rFonts w:hint="eastAsia" w:ascii="宋体" w:hAnsi="宋体" w:eastAsia="宋体" w:cs="Times New Roman"/>
          <w:b/>
          <w:bCs/>
          <w:i w:val="0"/>
          <w:iCs/>
          <w:color w:val="000000"/>
          <w:kern w:val="0"/>
          <w:sz w:val="24"/>
          <w:u w:val="single"/>
        </w:rPr>
      </w:pPr>
      <w:r>
        <w:rPr>
          <w:rFonts w:hint="eastAsia" w:ascii="宋体" w:hAnsi="宋体" w:eastAsia="宋体" w:cs="Times New Roman"/>
          <w:b/>
          <w:bCs/>
          <w:i w:val="0"/>
          <w:iCs/>
          <w:color w:val="000000"/>
          <w:kern w:val="0"/>
          <w:sz w:val="24"/>
          <w:u w:val="single"/>
          <w:lang w:val="en-US" w:eastAsia="zh-CN"/>
        </w:rPr>
        <w:t>9.6</w:t>
      </w:r>
      <w:r>
        <w:rPr>
          <w:rFonts w:hint="eastAsia" w:ascii="宋体" w:hAnsi="宋体" w:eastAsia="宋体" w:cs="Times New Roman"/>
          <w:b/>
          <w:bCs/>
          <w:i w:val="0"/>
          <w:iCs/>
          <w:color w:val="000000"/>
          <w:kern w:val="0"/>
          <w:sz w:val="24"/>
          <w:u w:val="single"/>
        </w:rPr>
        <w:t>本工程</w:t>
      </w:r>
      <w:r>
        <w:rPr>
          <w:rFonts w:hint="eastAsia" w:ascii="宋体" w:hAnsi="宋体" w:eastAsia="宋体" w:cs="Times New Roman"/>
          <w:b/>
          <w:bCs/>
          <w:i w:val="0"/>
          <w:iCs/>
          <w:color w:val="000000"/>
          <w:kern w:val="0"/>
          <w:sz w:val="24"/>
          <w:u w:val="single"/>
          <w:lang w:val="en-US" w:eastAsia="zh-CN"/>
        </w:rPr>
        <w:t>须</w:t>
      </w:r>
      <w:r>
        <w:rPr>
          <w:rFonts w:hint="eastAsia" w:ascii="宋体" w:hAnsi="宋体" w:eastAsia="宋体" w:cs="Times New Roman"/>
          <w:b/>
          <w:bCs/>
          <w:i w:val="0"/>
          <w:iCs/>
          <w:color w:val="000000"/>
          <w:kern w:val="0"/>
          <w:sz w:val="24"/>
          <w:u w:val="single"/>
        </w:rPr>
        <w:t>办理质量监督手续，如提供的监理人员不具备办理质量监督手续条件或因监理人原因导致不能办理质量监督手续，委托人将单方解除合同、没收履约保证金且监理人须</w:t>
      </w:r>
      <w:r>
        <w:rPr>
          <w:rFonts w:hint="eastAsia" w:ascii="宋体" w:hAnsi="宋体" w:eastAsia="宋体" w:cs="Times New Roman"/>
          <w:b/>
          <w:bCs/>
          <w:i w:val="0"/>
          <w:iCs/>
          <w:color w:val="000000"/>
          <w:kern w:val="0"/>
          <w:sz w:val="24"/>
          <w:u w:val="single"/>
          <w:lang w:val="en-US" w:eastAsia="zh-CN"/>
        </w:rPr>
        <w:t>向委托人</w:t>
      </w:r>
      <w:r>
        <w:rPr>
          <w:rFonts w:hint="eastAsia" w:ascii="宋体" w:hAnsi="宋体" w:eastAsia="宋体" w:cs="Times New Roman"/>
          <w:b/>
          <w:bCs/>
          <w:i w:val="0"/>
          <w:iCs/>
          <w:color w:val="000000"/>
          <w:kern w:val="0"/>
          <w:sz w:val="24"/>
          <w:u w:val="single"/>
        </w:rPr>
        <w:t>赔偿相关损失。</w:t>
      </w:r>
    </w:p>
    <w:p w14:paraId="45846C75">
      <w:pPr>
        <w:pStyle w:val="9"/>
        <w:keepNext w:val="0"/>
        <w:keepLines w:val="0"/>
        <w:pageBreakBefore w:val="0"/>
        <w:widowControl w:val="0"/>
        <w:kinsoku/>
        <w:wordWrap/>
        <w:overflowPunct/>
        <w:topLinePunct w:val="0"/>
        <w:autoSpaceDE w:val="0"/>
        <w:autoSpaceDN w:val="0"/>
        <w:bidi w:val="0"/>
        <w:adjustRightInd/>
        <w:snapToGrid/>
        <w:spacing w:before="3" w:line="360" w:lineRule="exact"/>
        <w:textAlignment w:val="auto"/>
        <w:rPr>
          <w:sz w:val="25"/>
        </w:rPr>
      </w:pPr>
    </w:p>
    <w:p w14:paraId="70958548">
      <w:pPr>
        <w:pStyle w:val="8"/>
        <w:keepNext w:val="0"/>
        <w:keepLines w:val="0"/>
        <w:pageBreakBefore w:val="0"/>
        <w:widowControl w:val="0"/>
        <w:kinsoku/>
        <w:wordWrap/>
        <w:overflowPunct/>
        <w:topLinePunct w:val="0"/>
        <w:autoSpaceDE w:val="0"/>
        <w:autoSpaceDN w:val="0"/>
        <w:bidi w:val="0"/>
        <w:adjustRightInd/>
        <w:snapToGrid/>
        <w:spacing w:line="360" w:lineRule="exact"/>
        <w:ind w:left="664"/>
        <w:jc w:val="center"/>
        <w:textAlignment w:val="auto"/>
        <w:rPr>
          <w:w w:val="95"/>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bookmarkStart w:id="16" w:name="注：本合同作为示范文本，具体以成交人与招标人所签定正式合同为准。"/>
      <w:bookmarkEnd w:id="16"/>
      <w:r>
        <w:rPr>
          <w:w w:val="95"/>
        </w:rPr>
        <w:t>注：本合同作为示范文本，具体以成交人与招标人所签定正式合同为准。</w:t>
      </w:r>
    </w:p>
    <w:p w14:paraId="608EBDBC">
      <w:pPr>
        <w:pStyle w:val="27"/>
        <w:widowControl/>
        <w:numPr>
          <w:ilvl w:val="0"/>
          <w:numId w:val="11"/>
        </w:numPr>
        <w:spacing w:line="520" w:lineRule="exact"/>
        <w:jc w:val="center"/>
        <w:rPr>
          <w:sz w:val="36"/>
          <w:szCs w:val="36"/>
        </w:rPr>
      </w:pPr>
      <w:r>
        <w:rPr>
          <w:rFonts w:hAnsi="宋体" w:cs="宋体"/>
          <w:color w:val="auto"/>
          <w:sz w:val="36"/>
          <w:szCs w:val="36"/>
        </w:rPr>
        <w:t xml:space="preserve"> 投标文件格式</w:t>
      </w:r>
    </w:p>
    <w:p w14:paraId="1C427A31">
      <w:pPr>
        <w:rPr>
          <w:rFonts w:hAnsi="宋体" w:cs="宋体"/>
          <w:color w:val="auto"/>
          <w:sz w:val="32"/>
          <w:szCs w:val="32"/>
        </w:rPr>
      </w:pPr>
    </w:p>
    <w:p w14:paraId="0DCB0712">
      <w:pPr>
        <w:pStyle w:val="28"/>
        <w:rPr>
          <w:rFonts w:hAnsi="宋体" w:cs="宋体"/>
          <w:color w:val="auto"/>
          <w:sz w:val="32"/>
          <w:szCs w:val="32"/>
        </w:rPr>
      </w:pPr>
    </w:p>
    <w:p w14:paraId="1BB25638">
      <w:pPr>
        <w:pStyle w:val="9"/>
        <w:rPr>
          <w:rFonts w:hAnsi="宋体" w:cs="宋体"/>
          <w:color w:val="auto"/>
          <w:sz w:val="32"/>
          <w:szCs w:val="32"/>
        </w:rPr>
      </w:pPr>
    </w:p>
    <w:p w14:paraId="4A254106">
      <w:pPr>
        <w:rPr>
          <w:rFonts w:hAnsi="宋体" w:cs="宋体"/>
          <w:color w:val="auto"/>
          <w:sz w:val="32"/>
          <w:szCs w:val="32"/>
        </w:rPr>
      </w:pPr>
    </w:p>
    <w:p w14:paraId="13B415FD">
      <w:pPr>
        <w:pStyle w:val="28"/>
        <w:rPr>
          <w:rFonts w:hAnsi="宋体" w:cs="宋体"/>
          <w:color w:val="auto"/>
          <w:sz w:val="32"/>
          <w:szCs w:val="32"/>
        </w:rPr>
      </w:pPr>
    </w:p>
    <w:p w14:paraId="604B7B44">
      <w:pPr>
        <w:pStyle w:val="9"/>
        <w:rPr>
          <w:rFonts w:hAnsi="宋体" w:cs="宋体"/>
          <w:color w:val="auto"/>
          <w:sz w:val="32"/>
          <w:szCs w:val="32"/>
        </w:rPr>
      </w:pPr>
    </w:p>
    <w:p w14:paraId="2ABA3134">
      <w:pPr>
        <w:rPr>
          <w:rFonts w:hAnsi="宋体" w:cs="宋体"/>
          <w:color w:val="auto"/>
          <w:sz w:val="32"/>
          <w:szCs w:val="32"/>
        </w:rPr>
      </w:pPr>
    </w:p>
    <w:p w14:paraId="7A968E98">
      <w:pPr>
        <w:pStyle w:val="28"/>
        <w:rPr>
          <w:rFonts w:hAnsi="宋体" w:cs="宋体"/>
          <w:color w:val="auto"/>
          <w:sz w:val="32"/>
          <w:szCs w:val="32"/>
        </w:rPr>
      </w:pPr>
    </w:p>
    <w:p w14:paraId="2FDF9457">
      <w:pPr>
        <w:pStyle w:val="9"/>
        <w:rPr>
          <w:rFonts w:hAnsi="宋体" w:cs="宋体"/>
          <w:color w:val="auto"/>
          <w:sz w:val="32"/>
          <w:szCs w:val="32"/>
        </w:rPr>
      </w:pPr>
    </w:p>
    <w:p w14:paraId="5CC7BEF4">
      <w:pPr>
        <w:rPr>
          <w:rFonts w:hAnsi="宋体" w:cs="宋体"/>
          <w:color w:val="auto"/>
          <w:sz w:val="32"/>
          <w:szCs w:val="32"/>
        </w:rPr>
      </w:pPr>
    </w:p>
    <w:p w14:paraId="06CA4341">
      <w:pPr>
        <w:pStyle w:val="28"/>
        <w:rPr>
          <w:rFonts w:hAnsi="宋体" w:cs="宋体"/>
          <w:color w:val="auto"/>
          <w:sz w:val="32"/>
          <w:szCs w:val="32"/>
        </w:rPr>
      </w:pPr>
    </w:p>
    <w:p w14:paraId="6AABEDEF">
      <w:pPr>
        <w:pStyle w:val="9"/>
        <w:rPr>
          <w:rFonts w:hAnsi="宋体" w:cs="宋体"/>
          <w:color w:val="auto"/>
          <w:sz w:val="32"/>
          <w:szCs w:val="32"/>
        </w:rPr>
      </w:pPr>
    </w:p>
    <w:p w14:paraId="4F736738">
      <w:pPr>
        <w:rPr>
          <w:rFonts w:hAnsi="宋体" w:cs="宋体"/>
          <w:color w:val="auto"/>
          <w:sz w:val="32"/>
          <w:szCs w:val="32"/>
        </w:rPr>
      </w:pPr>
    </w:p>
    <w:p w14:paraId="71C1AB15">
      <w:pPr>
        <w:pStyle w:val="28"/>
        <w:rPr>
          <w:rFonts w:hAnsi="宋体" w:cs="宋体"/>
          <w:color w:val="auto"/>
          <w:sz w:val="32"/>
          <w:szCs w:val="32"/>
        </w:rPr>
      </w:pPr>
    </w:p>
    <w:p w14:paraId="1B4328C0">
      <w:pPr>
        <w:pStyle w:val="9"/>
        <w:rPr>
          <w:rFonts w:hAnsi="宋体" w:cs="宋体"/>
          <w:color w:val="auto"/>
          <w:sz w:val="32"/>
          <w:szCs w:val="32"/>
        </w:rPr>
      </w:pPr>
    </w:p>
    <w:p w14:paraId="777AC396">
      <w:pPr>
        <w:rPr>
          <w:rFonts w:hAnsi="宋体" w:cs="宋体"/>
          <w:color w:val="auto"/>
          <w:sz w:val="32"/>
          <w:szCs w:val="32"/>
        </w:rPr>
      </w:pPr>
    </w:p>
    <w:p w14:paraId="30638084">
      <w:pPr>
        <w:pStyle w:val="28"/>
        <w:rPr>
          <w:rFonts w:hAnsi="宋体" w:cs="宋体"/>
          <w:color w:val="auto"/>
          <w:sz w:val="32"/>
          <w:szCs w:val="32"/>
        </w:rPr>
      </w:pPr>
    </w:p>
    <w:p w14:paraId="1FE45A98">
      <w:pPr>
        <w:pStyle w:val="9"/>
        <w:rPr>
          <w:rFonts w:hAnsi="宋体" w:cs="宋体"/>
          <w:color w:val="auto"/>
          <w:sz w:val="32"/>
          <w:szCs w:val="32"/>
        </w:rPr>
      </w:pPr>
    </w:p>
    <w:p w14:paraId="311B7A10">
      <w:pPr>
        <w:rPr>
          <w:rFonts w:hint="eastAsia" w:ascii="宋体" w:hAnsi="宋体" w:cs="宋体"/>
          <w:b/>
          <w:color w:val="auto"/>
          <w:kern w:val="0"/>
          <w:sz w:val="28"/>
          <w:szCs w:val="28"/>
          <w:lang w:bidi="ar"/>
        </w:rPr>
      </w:pPr>
    </w:p>
    <w:p w14:paraId="7C4B40C3">
      <w:pPr>
        <w:rPr>
          <w:rFonts w:hint="eastAsia" w:ascii="宋体" w:hAnsi="宋体" w:cs="宋体"/>
          <w:b/>
          <w:color w:val="auto"/>
          <w:kern w:val="0"/>
          <w:sz w:val="28"/>
          <w:szCs w:val="28"/>
          <w:lang w:bidi="ar"/>
        </w:rPr>
      </w:pPr>
    </w:p>
    <w:p w14:paraId="6FA829B4">
      <w:r>
        <w:rPr>
          <w:rFonts w:hint="eastAsia" w:ascii="宋体" w:hAnsi="宋体" w:cs="宋体"/>
          <w:b/>
          <w:color w:val="auto"/>
          <w:kern w:val="0"/>
          <w:sz w:val="28"/>
          <w:szCs w:val="28"/>
          <w:lang w:bidi="ar"/>
        </w:rPr>
        <w:t>附件</w:t>
      </w:r>
      <w:r>
        <w:rPr>
          <w:rFonts w:hint="eastAsia" w:hAnsi="宋体" w:cs="宋体"/>
          <w:b/>
          <w:color w:val="auto"/>
          <w:kern w:val="0"/>
          <w:sz w:val="28"/>
          <w:szCs w:val="28"/>
          <w:lang w:val="en-US" w:eastAsia="zh-CN" w:bidi="ar"/>
        </w:rPr>
        <w:t>1</w:t>
      </w:r>
      <w:r>
        <w:rPr>
          <w:rFonts w:hint="eastAsia" w:ascii="宋体" w:hAnsi="宋体" w:cs="宋体"/>
          <w:b/>
          <w:color w:val="auto"/>
          <w:kern w:val="0"/>
          <w:sz w:val="28"/>
          <w:szCs w:val="28"/>
          <w:lang w:bidi="ar"/>
        </w:rPr>
        <w:t>：</w:t>
      </w:r>
    </w:p>
    <w:p w14:paraId="034C1E6A">
      <w:pPr>
        <w:pStyle w:val="27"/>
        <w:keepNext/>
        <w:keepLines/>
        <w:pageBreakBefore w:val="0"/>
        <w:widowControl/>
        <w:numPr>
          <w:ilvl w:val="0"/>
          <w:numId w:val="0"/>
        </w:numPr>
        <w:kinsoku/>
        <w:wordWrap/>
        <w:overflowPunct/>
        <w:topLinePunct w:val="0"/>
        <w:autoSpaceDE w:val="0"/>
        <w:autoSpaceDN w:val="0"/>
        <w:bidi w:val="0"/>
        <w:adjustRightInd/>
        <w:snapToGrid/>
        <w:spacing w:before="0" w:after="0" w:line="400" w:lineRule="exact"/>
        <w:ind w:leftChars="0" w:right="0" w:rightChars="0"/>
        <w:jc w:val="center"/>
        <w:textAlignment w:val="auto"/>
        <w:rPr>
          <w:rFonts w:hint="eastAsia" w:ascii="宋体" w:hAnsi="宋体" w:cs="宋体"/>
          <w:b/>
          <w:color w:val="auto"/>
          <w:sz w:val="36"/>
          <w:szCs w:val="36"/>
        </w:rPr>
      </w:pPr>
      <w:r>
        <w:rPr>
          <w:rFonts w:hint="eastAsia" w:ascii="宋体" w:hAnsi="宋体" w:cs="宋体"/>
          <w:b/>
          <w:color w:val="auto"/>
          <w:kern w:val="0"/>
          <w:sz w:val="36"/>
          <w:szCs w:val="36"/>
          <w:lang w:bidi="ar"/>
        </w:rPr>
        <w:t>温岭市采购诚信竞投承诺书</w:t>
      </w:r>
    </w:p>
    <w:p w14:paraId="365C316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color w:val="auto"/>
          <w:kern w:val="0"/>
          <w:sz w:val="24"/>
          <w:szCs w:val="20"/>
          <w:lang w:bidi="ar"/>
        </w:rPr>
        <w:t>本供应商郑重承诺：</w:t>
      </w:r>
    </w:p>
    <w:p w14:paraId="7466C5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一、将遵循公开、公平、公正和诚实信用的原则参加</w:t>
      </w:r>
      <w:r>
        <w:rPr>
          <w:rFonts w:hint="eastAsia" w:cs="宋体"/>
          <w:color w:val="auto"/>
          <w:kern w:val="0"/>
          <w:sz w:val="24"/>
          <w:szCs w:val="20"/>
          <w:u w:val="single"/>
          <w:lang w:eastAsia="zh-CN" w:bidi="ar"/>
        </w:rPr>
        <w:t>滨海镇城镇一二级污水管网提升改造工程监理项目</w:t>
      </w:r>
      <w:r>
        <w:rPr>
          <w:rFonts w:hint="eastAsia" w:ascii="宋体" w:hAnsi="宋体" w:cs="宋体"/>
          <w:color w:val="auto"/>
          <w:kern w:val="0"/>
          <w:sz w:val="24"/>
          <w:szCs w:val="20"/>
          <w:lang w:bidi="ar"/>
        </w:rPr>
        <w:t>的竞投；</w:t>
      </w:r>
    </w:p>
    <w:p w14:paraId="50BF391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二、不向招标单位、招标代理机构和监管部门及其工作人员和评审人员贿赂，或采取其它不正当手段谋取中标或成交；</w:t>
      </w:r>
    </w:p>
    <w:p w14:paraId="067E08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 xml:space="preserve">三、应公平竞争、诚实守信，不得采取不正当手段抵毁、排挤其他供应商，不提供虚假材料谋取中标或成交； </w:t>
      </w:r>
    </w:p>
    <w:p w14:paraId="7B3DAD2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四、中标成交后，不将招标项目非法转让他人，或未经招标单位或招标监管部门同意，将中标项目分包给他人；</w:t>
      </w:r>
    </w:p>
    <w:p w14:paraId="452BB42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五、不与招标单位、其它供应商和招标代理机构串通或恶意报价，哄抬招标价格；不在招标过程中与招标组织机构协商谈判；</w:t>
      </w:r>
    </w:p>
    <w:p w14:paraId="762AD46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六、中标成交后，按规定及时与采购人签订合同；无正当理由不拖延或拒绝与采购人签订合同，不与采购人订立有悖于招标结果的合同或协议</w:t>
      </w:r>
    </w:p>
    <w:p w14:paraId="2AEB1F9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七、严格履行合同，不降低合同约定的产品质量和服务，不擅自变更、中止、终止合同，或拒绝履行合同义务；</w:t>
      </w:r>
    </w:p>
    <w:p w14:paraId="6311C37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八、不捏造事实或者提供虚假材料，进行虚假、恶意质疑、投诉，扰乱招标工作；</w:t>
      </w:r>
    </w:p>
    <w:p w14:paraId="384CBE8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九、自觉接受和配合有关招标监督部门的监督检查，不拒绝或在检查中提供虚假材料；</w:t>
      </w:r>
    </w:p>
    <w:p w14:paraId="0B81F19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十、参加采购活动前三年内，在经营活动中没有重大违法记录。</w:t>
      </w:r>
    </w:p>
    <w:p w14:paraId="4099D3F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本公司若有违反承诺内容的行为，自愿接受取消交易席位、记入信用档案等有关处理，愿意承担法律责任。如已中标的，自动放弃中标资格给采购人造成损失的，依法承担赔偿责任。</w:t>
      </w:r>
    </w:p>
    <w:p w14:paraId="67D3E389">
      <w:pPr>
        <w:keepNext w:val="0"/>
        <w:keepLines w:val="0"/>
        <w:pageBreakBefore w:val="0"/>
        <w:widowControl w:val="0"/>
        <w:tabs>
          <w:tab w:val="left" w:pos="5792"/>
        </w:tabs>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0"/>
          <w:lang w:bidi="ar"/>
        </w:rPr>
      </w:pPr>
    </w:p>
    <w:p w14:paraId="03CD973E">
      <w:pPr>
        <w:keepNext w:val="0"/>
        <w:keepLines w:val="0"/>
        <w:pageBreakBefore w:val="0"/>
        <w:widowControl w:val="0"/>
        <w:tabs>
          <w:tab w:val="left" w:pos="5792"/>
        </w:tabs>
        <w:kinsoku/>
        <w:wordWrap/>
        <w:overflowPunct/>
        <w:topLinePunct w:val="0"/>
        <w:autoSpaceDE/>
        <w:autoSpaceDN/>
        <w:bidi w:val="0"/>
        <w:adjustRightInd/>
        <w:snapToGrid/>
        <w:spacing w:line="360" w:lineRule="auto"/>
        <w:textAlignment w:val="auto"/>
        <w:rPr>
          <w:rFonts w:hint="eastAsia" w:ascii="宋体" w:hAnsi="宋体" w:cs="宋体"/>
          <w:color w:val="auto"/>
          <w:sz w:val="24"/>
          <w:szCs w:val="20"/>
        </w:rPr>
      </w:pPr>
      <w:r>
        <w:rPr>
          <w:rFonts w:hint="eastAsia" w:ascii="宋体" w:hAnsi="宋体" w:cs="宋体"/>
          <w:color w:val="auto"/>
          <w:kern w:val="0"/>
          <w:sz w:val="24"/>
          <w:szCs w:val="20"/>
          <w:lang w:bidi="ar"/>
        </w:rPr>
        <w:t>投标人名称（单位公章）：</w:t>
      </w:r>
    </w:p>
    <w:p w14:paraId="0F2533DD">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cs="宋体"/>
          <w:color w:val="auto"/>
          <w:kern w:val="0"/>
          <w:sz w:val="24"/>
          <w:szCs w:val="20"/>
          <w:lang w:val="en-US" w:eastAsia="zh-CN" w:bidi="ar"/>
        </w:rPr>
      </w:pPr>
      <w:r>
        <w:rPr>
          <w:rFonts w:hint="eastAsia" w:ascii="宋体" w:hAnsi="宋体" w:cs="宋体"/>
          <w:color w:val="auto"/>
          <w:kern w:val="0"/>
          <w:sz w:val="24"/>
          <w:szCs w:val="20"/>
          <w:lang w:bidi="ar"/>
        </w:rPr>
        <w:t>法定代表人</w:t>
      </w:r>
      <w:r>
        <w:rPr>
          <w:rFonts w:hint="eastAsia" w:ascii="宋体" w:hAnsi="宋体" w:cs="宋体"/>
          <w:color w:val="auto"/>
          <w:kern w:val="0"/>
          <w:sz w:val="24"/>
          <w:lang w:bidi="ar"/>
        </w:rPr>
        <w:t>或委托代理人</w:t>
      </w:r>
      <w:r>
        <w:rPr>
          <w:rFonts w:hint="eastAsia" w:ascii="宋体" w:hAnsi="宋体" w:cs="宋体"/>
          <w:color w:val="auto"/>
          <w:kern w:val="0"/>
          <w:sz w:val="24"/>
          <w:szCs w:val="20"/>
          <w:lang w:bidi="ar"/>
        </w:rPr>
        <w:t>（盖章或</w:t>
      </w:r>
      <w:r>
        <w:rPr>
          <w:rFonts w:hint="eastAsia" w:ascii="宋体" w:hAnsi="宋体" w:cs="宋体"/>
          <w:color w:val="auto"/>
          <w:kern w:val="0"/>
          <w:sz w:val="24"/>
          <w:szCs w:val="20"/>
          <w:lang w:val="en-US" w:eastAsia="zh-CN" w:bidi="ar"/>
        </w:rPr>
        <w:t>签名</w:t>
      </w:r>
      <w:r>
        <w:rPr>
          <w:rFonts w:hint="eastAsia" w:ascii="宋体" w:hAnsi="宋体" w:cs="宋体"/>
          <w:color w:val="auto"/>
          <w:kern w:val="0"/>
          <w:sz w:val="24"/>
          <w:szCs w:val="20"/>
          <w:lang w:bidi="ar"/>
        </w:rPr>
        <w:t>）：</w:t>
      </w:r>
      <w:r>
        <w:rPr>
          <w:rFonts w:hint="eastAsia" w:ascii="宋体" w:hAnsi="宋体" w:cs="宋体"/>
          <w:color w:val="auto"/>
          <w:kern w:val="0"/>
          <w:sz w:val="24"/>
          <w:szCs w:val="20"/>
          <w:lang w:val="en-US" w:eastAsia="zh-CN" w:bidi="ar"/>
        </w:rPr>
        <w:t xml:space="preserve">                    </w:t>
      </w:r>
    </w:p>
    <w:p w14:paraId="2C9A5FA0">
      <w:pPr>
        <w:keepNext w:val="0"/>
        <w:keepLines w:val="0"/>
        <w:pageBreakBefore w:val="0"/>
        <w:widowControl w:val="0"/>
        <w:kinsoku/>
        <w:wordWrap/>
        <w:overflowPunct/>
        <w:topLinePunct w:val="0"/>
        <w:bidi w:val="0"/>
        <w:adjustRightInd/>
        <w:snapToGrid/>
        <w:spacing w:line="360" w:lineRule="auto"/>
        <w:textAlignment w:val="auto"/>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 w:val="24"/>
          <w:szCs w:val="20"/>
          <w:lang w:bidi="ar"/>
        </w:rPr>
        <w:t>年   月   日</w:t>
      </w:r>
    </w:p>
    <w:p w14:paraId="3226BAFB">
      <w:pPr>
        <w:keepNext w:val="0"/>
        <w:keepLines w:val="0"/>
        <w:pageBreakBefore w:val="0"/>
        <w:tabs>
          <w:tab w:val="left" w:pos="4525"/>
        </w:tabs>
        <w:kinsoku/>
        <w:wordWrap/>
        <w:overflowPunct/>
        <w:topLinePunct w:val="0"/>
        <w:autoSpaceDE/>
        <w:autoSpaceDN/>
        <w:bidi w:val="0"/>
        <w:adjustRightInd/>
        <w:spacing w:line="360" w:lineRule="auto"/>
        <w:textAlignment w:val="auto"/>
        <w:rPr>
          <w:rFonts w:hint="eastAsia" w:ascii="宋体" w:hAnsi="宋体" w:cs="宋体"/>
          <w:b/>
          <w:color w:val="auto"/>
          <w:kern w:val="0"/>
          <w:sz w:val="44"/>
          <w:szCs w:val="44"/>
          <w:lang w:val="en-US" w:eastAsia="zh-CN" w:bidi="ar"/>
        </w:rPr>
      </w:pPr>
      <w:bookmarkStart w:id="17" w:name="_Toc4857"/>
      <w:r>
        <w:rPr>
          <w:rFonts w:hint="eastAsia" w:ascii="宋体" w:hAnsi="宋体" w:cs="宋体"/>
          <w:b/>
          <w:color w:val="auto"/>
          <w:kern w:val="0"/>
          <w:sz w:val="28"/>
          <w:szCs w:val="28"/>
          <w:lang w:bidi="ar"/>
        </w:rPr>
        <w:t>附件2：</w:t>
      </w:r>
      <w:bookmarkEnd w:id="17"/>
      <w:r>
        <w:rPr>
          <w:rFonts w:hint="eastAsia" w:ascii="宋体" w:hAnsi="宋体" w:cs="宋体"/>
          <w:b/>
          <w:color w:val="auto"/>
          <w:kern w:val="0"/>
          <w:sz w:val="44"/>
          <w:szCs w:val="44"/>
          <w:lang w:val="en-US" w:eastAsia="zh-CN" w:bidi="ar"/>
        </w:rPr>
        <w:t xml:space="preserve">             </w:t>
      </w:r>
    </w:p>
    <w:p w14:paraId="3DEA0789">
      <w:pPr>
        <w:ind w:firstLine="2327" w:firstLineChars="644"/>
        <w:rPr>
          <w:rFonts w:ascii="宋体" w:hAnsi="宋体"/>
          <w:b/>
          <w:bCs/>
          <w:color w:val="auto"/>
          <w:sz w:val="36"/>
        </w:rPr>
      </w:pPr>
      <w:r>
        <w:rPr>
          <w:rFonts w:ascii="宋体" w:hAnsi="宋体"/>
          <w:b/>
          <w:bCs/>
          <w:color w:val="auto"/>
          <w:sz w:val="36"/>
        </w:rPr>
        <w:t>法定代表人身份证明书</w:t>
      </w:r>
    </w:p>
    <w:p w14:paraId="6D18901E">
      <w:pPr>
        <w:spacing w:line="540" w:lineRule="exact"/>
        <w:ind w:firstLine="480"/>
        <w:jc w:val="center"/>
        <w:rPr>
          <w:rFonts w:ascii="宋体" w:hAnsi="宋体"/>
          <w:color w:val="auto"/>
        </w:rPr>
      </w:pPr>
    </w:p>
    <w:p w14:paraId="5BE51F4E">
      <w:pPr>
        <w:spacing w:line="540" w:lineRule="exact"/>
        <w:ind w:firstLine="480"/>
        <w:rPr>
          <w:rFonts w:ascii="宋体" w:hAnsi="宋体"/>
          <w:color w:val="auto"/>
        </w:rPr>
      </w:pPr>
    </w:p>
    <w:p w14:paraId="4C974BC5">
      <w:pPr>
        <w:spacing w:line="540" w:lineRule="exact"/>
        <w:ind w:firstLine="480"/>
        <w:rPr>
          <w:rFonts w:ascii="宋体" w:hAnsi="宋体"/>
          <w:color w:val="auto"/>
        </w:rPr>
      </w:pPr>
      <w:r>
        <w:rPr>
          <w:rFonts w:hint="eastAsia" w:ascii="宋体" w:hAnsi="宋体"/>
          <w:color w:val="auto"/>
          <w:u w:val="single"/>
        </w:rPr>
        <w:t>　 ｛姓名｝ 　</w:t>
      </w:r>
      <w:r>
        <w:rPr>
          <w:rFonts w:ascii="宋体" w:hAnsi="宋体"/>
          <w:color w:val="auto"/>
        </w:rPr>
        <w:t>，</w:t>
      </w:r>
      <w:r>
        <w:rPr>
          <w:rFonts w:hint="eastAsia" w:ascii="宋体" w:hAnsi="宋体"/>
          <w:color w:val="auto"/>
          <w:u w:val="single"/>
        </w:rPr>
        <w:t>　｛性别｝　</w:t>
      </w:r>
      <w:r>
        <w:rPr>
          <w:rFonts w:ascii="宋体" w:hAnsi="宋体"/>
          <w:color w:val="auto"/>
        </w:rPr>
        <w:t>，</w:t>
      </w:r>
      <w:r>
        <w:rPr>
          <w:rFonts w:hint="eastAsia" w:ascii="宋体" w:hAnsi="宋体"/>
          <w:color w:val="auto"/>
          <w:u w:val="single"/>
        </w:rPr>
        <w:t>　｛年龄｝　</w:t>
      </w:r>
      <w:r>
        <w:rPr>
          <w:rFonts w:ascii="宋体" w:hAnsi="宋体"/>
          <w:color w:val="auto"/>
        </w:rPr>
        <w:t>，</w:t>
      </w:r>
      <w:r>
        <w:rPr>
          <w:rFonts w:hint="eastAsia" w:ascii="宋体" w:hAnsi="宋体"/>
          <w:color w:val="auto"/>
          <w:u w:val="single"/>
        </w:rPr>
        <w:t>　｛职务｝　</w:t>
      </w:r>
      <w:r>
        <w:rPr>
          <w:rFonts w:ascii="宋体" w:hAnsi="宋体"/>
          <w:color w:val="auto"/>
        </w:rPr>
        <w:t>，身份证号码</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w:t>
      </w:r>
      <w:r>
        <w:rPr>
          <w:rFonts w:ascii="宋体" w:hAnsi="宋体"/>
          <w:color w:val="auto"/>
        </w:rPr>
        <w:t>系</w:t>
      </w:r>
      <w:r>
        <w:rPr>
          <w:rFonts w:ascii="宋体" w:hAnsi="宋体"/>
          <w:color w:val="auto"/>
          <w:u w:val="single"/>
        </w:rPr>
        <w:t>　｛</w:t>
      </w:r>
      <w:r>
        <w:rPr>
          <w:rFonts w:hint="eastAsia" w:ascii="宋体" w:hAnsi="宋体"/>
          <w:color w:val="auto"/>
          <w:u w:val="single"/>
          <w:lang w:val="en-US" w:eastAsia="zh-CN"/>
        </w:rPr>
        <w:t>投标人</w:t>
      </w:r>
      <w:r>
        <w:rPr>
          <w:rFonts w:ascii="宋体" w:hAnsi="宋体"/>
          <w:color w:val="auto"/>
          <w:u w:val="single"/>
        </w:rPr>
        <w:t xml:space="preserve">名称｝ </w:t>
      </w:r>
      <w:r>
        <w:rPr>
          <w:rFonts w:ascii="宋体" w:hAnsi="宋体"/>
          <w:color w:val="auto"/>
        </w:rPr>
        <w:t>的法定代表人。</w:t>
      </w:r>
    </w:p>
    <w:p w14:paraId="0B19ED97">
      <w:pPr>
        <w:spacing w:line="540" w:lineRule="exact"/>
        <w:ind w:firstLine="480"/>
        <w:rPr>
          <w:rFonts w:ascii="宋体" w:hAnsi="宋体"/>
          <w:color w:val="auto"/>
        </w:rPr>
      </w:pPr>
      <w:r>
        <w:rPr>
          <w:rFonts w:ascii="宋体" w:hAnsi="宋体"/>
          <w:color w:val="auto"/>
        </w:rPr>
        <w:t>特此证明。</w:t>
      </w:r>
    </w:p>
    <w:p w14:paraId="7164CF70">
      <w:pPr>
        <w:spacing w:line="540" w:lineRule="exact"/>
        <w:ind w:firstLine="480"/>
        <w:rPr>
          <w:rFonts w:ascii="宋体" w:hAnsi="宋体"/>
          <w:color w:val="auto"/>
        </w:rPr>
      </w:pPr>
    </w:p>
    <w:p w14:paraId="45395CD8">
      <w:pPr>
        <w:spacing w:line="540" w:lineRule="exact"/>
        <w:ind w:firstLine="480"/>
        <w:rPr>
          <w:rFonts w:ascii="宋体" w:hAnsi="宋体"/>
          <w:color w:val="auto"/>
        </w:rPr>
      </w:pPr>
    </w:p>
    <w:p w14:paraId="3CE56D2E">
      <w:pPr>
        <w:spacing w:line="540" w:lineRule="exact"/>
        <w:ind w:firstLine="3850" w:firstLineChars="1750"/>
        <w:rPr>
          <w:rFonts w:ascii="宋体" w:hAnsi="宋体"/>
          <w:color w:val="auto"/>
        </w:rPr>
      </w:pPr>
      <w:r>
        <w:rPr>
          <w:rFonts w:ascii="宋体" w:hAnsi="宋体"/>
          <w:color w:val="auto"/>
          <w:u w:val="single"/>
        </w:rPr>
        <w:t>　｛</w:t>
      </w:r>
      <w:r>
        <w:rPr>
          <w:rFonts w:hint="eastAsia" w:ascii="宋体" w:hAnsi="宋体"/>
          <w:color w:val="auto"/>
          <w:u w:val="single"/>
          <w:lang w:val="en-US" w:eastAsia="zh-CN"/>
        </w:rPr>
        <w:t>投标人</w:t>
      </w:r>
      <w:r>
        <w:rPr>
          <w:rFonts w:ascii="宋体" w:hAnsi="宋体"/>
          <w:color w:val="auto"/>
          <w:u w:val="single"/>
        </w:rPr>
        <w:t>名称｝　</w:t>
      </w:r>
      <w:r>
        <w:rPr>
          <w:rFonts w:ascii="宋体" w:hAnsi="宋体"/>
          <w:color w:val="auto"/>
        </w:rPr>
        <w:t>（盖章）</w:t>
      </w:r>
    </w:p>
    <w:p w14:paraId="0F53250F">
      <w:pPr>
        <w:spacing w:line="540" w:lineRule="exact"/>
        <w:ind w:firstLine="4180" w:firstLineChars="1900"/>
        <w:rPr>
          <w:rFonts w:ascii="宋体" w:hAnsi="宋体"/>
          <w:color w:val="auto"/>
        </w:rPr>
      </w:pP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tbl>
      <w:tblPr>
        <w:tblStyle w:val="20"/>
        <w:tblpPr w:leftFromText="180" w:rightFromText="180" w:vertAnchor="page" w:horzAnchor="page" w:tblpX="3853" w:tblpY="999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14:paraId="4FD52EC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361" w:hRule="atLeast"/>
        </w:trPr>
        <w:tc>
          <w:tcPr>
            <w:tcW w:w="5413" w:type="dxa"/>
            <w:noWrap w:val="0"/>
            <w:vAlign w:val="center"/>
          </w:tcPr>
          <w:p w14:paraId="1DDE6404">
            <w:pPr>
              <w:ind w:firstLine="480"/>
              <w:jc w:val="center"/>
              <w:rPr>
                <w:rFonts w:ascii="宋体" w:hAnsi="宋体"/>
                <w:color w:val="auto"/>
              </w:rPr>
            </w:pPr>
            <w:r>
              <w:rPr>
                <w:rFonts w:ascii="宋体" w:hAnsi="宋体"/>
                <w:color w:val="auto"/>
              </w:rPr>
              <w:t>法定代表人身份证复印件粘贴处</w:t>
            </w:r>
          </w:p>
        </w:tc>
      </w:tr>
    </w:tbl>
    <w:p w14:paraId="19D6435F">
      <w:pPr>
        <w:pStyle w:val="19"/>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7BCE0E4C">
      <w:pPr>
        <w:spacing w:line="500" w:lineRule="exact"/>
        <w:jc w:val="both"/>
        <w:outlineLvl w:val="1"/>
        <w:rPr>
          <w:rFonts w:hint="eastAsia" w:ascii="宋体" w:hAnsi="宋体" w:cs="宋体"/>
          <w:b/>
          <w:color w:val="auto"/>
          <w:kern w:val="0"/>
          <w:sz w:val="28"/>
          <w:szCs w:val="28"/>
          <w:lang w:bidi="ar"/>
        </w:rPr>
      </w:pPr>
      <w:bookmarkStart w:id="18" w:name="_Toc8530"/>
      <w:r>
        <w:rPr>
          <w:rFonts w:hint="eastAsia" w:ascii="宋体" w:hAnsi="宋体" w:cs="宋体"/>
          <w:b/>
          <w:color w:val="auto"/>
          <w:kern w:val="0"/>
          <w:sz w:val="28"/>
          <w:szCs w:val="28"/>
          <w:lang w:bidi="ar"/>
        </w:rPr>
        <w:t>附件3：</w:t>
      </w:r>
      <w:bookmarkEnd w:id="18"/>
    </w:p>
    <w:p w14:paraId="6A71CFEC">
      <w:pPr>
        <w:spacing w:line="500" w:lineRule="exact"/>
        <w:ind w:firstLine="3614" w:firstLineChars="1000"/>
        <w:jc w:val="both"/>
        <w:rPr>
          <w:rFonts w:hint="eastAsia" w:ascii="宋体" w:hAnsi="宋体" w:cs="宋体"/>
          <w:b/>
          <w:color w:val="auto"/>
          <w:sz w:val="36"/>
          <w:szCs w:val="36"/>
        </w:rPr>
      </w:pPr>
      <w:r>
        <w:rPr>
          <w:rFonts w:hint="eastAsia" w:ascii="宋体" w:hAnsi="宋体" w:cs="宋体"/>
          <w:b/>
          <w:color w:val="auto"/>
          <w:kern w:val="0"/>
          <w:sz w:val="36"/>
          <w:szCs w:val="36"/>
          <w:lang w:bidi="ar"/>
        </w:rPr>
        <w:t>授 权 委 托 书</w:t>
      </w:r>
    </w:p>
    <w:p w14:paraId="59BE4760">
      <w:pPr>
        <w:spacing w:line="440" w:lineRule="exact"/>
        <w:jc w:val="center"/>
        <w:rPr>
          <w:rFonts w:hint="eastAsia" w:ascii="宋体" w:hAnsi="宋体" w:cs="宋体"/>
          <w:color w:val="auto"/>
        </w:rPr>
      </w:pPr>
    </w:p>
    <w:p w14:paraId="272B5181">
      <w:pPr>
        <w:spacing w:line="440" w:lineRule="exact"/>
        <w:jc w:val="center"/>
        <w:rPr>
          <w:rFonts w:hint="eastAsia" w:ascii="宋体" w:hAnsi="宋体" w:cs="宋体"/>
          <w:color w:val="auto"/>
          <w:sz w:val="24"/>
          <w:szCs w:val="20"/>
        </w:rPr>
      </w:pPr>
    </w:p>
    <w:p w14:paraId="7D937A0D">
      <w:pPr>
        <w:spacing w:line="440" w:lineRule="exact"/>
        <w:jc w:val="center"/>
        <w:rPr>
          <w:rFonts w:hint="eastAsia" w:ascii="宋体" w:hAnsi="宋体" w:cs="宋体"/>
          <w:color w:val="auto"/>
          <w:sz w:val="24"/>
          <w:szCs w:val="20"/>
        </w:rPr>
      </w:pPr>
    </w:p>
    <w:p w14:paraId="4B0748A1">
      <w:pPr>
        <w:tabs>
          <w:tab w:val="center" w:pos="4153"/>
        </w:tabs>
        <w:spacing w:line="360" w:lineRule="auto"/>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 xml:space="preserve">本授权委托书声明：我 </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 xml:space="preserve">（姓名）系 </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u w:val="single"/>
          <w:lang w:bidi="ar"/>
        </w:rPr>
        <w:tab/>
      </w:r>
      <w:r>
        <w:rPr>
          <w:rFonts w:hint="eastAsia" w:ascii="宋体" w:hAnsi="宋体" w:cs="宋体"/>
          <w:color w:val="auto"/>
          <w:kern w:val="0"/>
          <w:sz w:val="24"/>
          <w:szCs w:val="20"/>
          <w:u w:val="single"/>
          <w:lang w:bidi="ar"/>
        </w:rPr>
        <w:tab/>
      </w:r>
      <w:r>
        <w:rPr>
          <w:rFonts w:hint="eastAsia" w:ascii="宋体" w:hAnsi="宋体" w:cs="宋体"/>
          <w:color w:val="auto"/>
          <w:kern w:val="0"/>
          <w:sz w:val="24"/>
          <w:szCs w:val="20"/>
          <w:lang w:bidi="ar"/>
        </w:rPr>
        <w:t>（投标人名称）的法定代表人，现授权委托</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姓名)为我公司的合法代理人，全权代表我公司参加</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投标活动，以本公司名义签署投标文件、参加开标、询标以及处理与之有关的一切事宜。我承认代理人在上述活动中所签署的所有内容。</w:t>
      </w:r>
    </w:p>
    <w:p w14:paraId="7E7EDB50">
      <w:pPr>
        <w:tabs>
          <w:tab w:val="center" w:pos="4153"/>
        </w:tabs>
        <w:spacing w:line="360" w:lineRule="auto"/>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代理人无转委托权，特此委托。</w:t>
      </w:r>
    </w:p>
    <w:p w14:paraId="63F2FC54">
      <w:pPr>
        <w:tabs>
          <w:tab w:val="center" w:pos="4153"/>
        </w:tabs>
        <w:spacing w:line="440" w:lineRule="exact"/>
        <w:rPr>
          <w:rFonts w:hint="eastAsia" w:ascii="宋体" w:hAnsi="宋体" w:cs="宋体"/>
          <w:color w:val="auto"/>
          <w:sz w:val="24"/>
          <w:szCs w:val="20"/>
        </w:rPr>
      </w:pPr>
    </w:p>
    <w:p w14:paraId="12ADD988">
      <w:pPr>
        <w:tabs>
          <w:tab w:val="center" w:pos="4153"/>
        </w:tabs>
        <w:spacing w:line="600" w:lineRule="exact"/>
        <w:ind w:firstLine="3084" w:firstLineChars="1285"/>
        <w:rPr>
          <w:rFonts w:hint="eastAsia" w:ascii="宋体" w:hAnsi="宋体" w:cs="宋体"/>
          <w:color w:val="auto"/>
          <w:sz w:val="24"/>
          <w:szCs w:val="20"/>
          <w:u w:val="single"/>
          <w:vertAlign w:val="subscript"/>
        </w:rPr>
      </w:pPr>
      <w:r>
        <w:rPr>
          <w:rFonts w:hint="eastAsia" w:ascii="宋体" w:hAnsi="宋体" w:cs="宋体"/>
          <w:color w:val="auto"/>
          <w:kern w:val="0"/>
          <w:sz w:val="24"/>
          <w:szCs w:val="20"/>
          <w:lang w:bidi="ar"/>
        </w:rPr>
        <w:t>投标人（盖章）：</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p>
    <w:p w14:paraId="77075700">
      <w:pPr>
        <w:tabs>
          <w:tab w:val="center" w:pos="4153"/>
        </w:tabs>
        <w:spacing w:line="600" w:lineRule="exact"/>
        <w:ind w:firstLine="3084" w:firstLineChars="1285"/>
        <w:rPr>
          <w:rFonts w:hint="eastAsia" w:ascii="宋体" w:hAnsi="宋体" w:cs="宋体"/>
          <w:color w:val="auto"/>
          <w:sz w:val="24"/>
          <w:szCs w:val="20"/>
        </w:rPr>
      </w:pPr>
    </w:p>
    <w:p w14:paraId="3D68DB52">
      <w:pPr>
        <w:tabs>
          <w:tab w:val="center" w:pos="4153"/>
        </w:tabs>
        <w:spacing w:line="600" w:lineRule="exact"/>
        <w:ind w:firstLine="3084" w:firstLineChars="1285"/>
        <w:rPr>
          <w:rFonts w:hint="eastAsia" w:ascii="宋体" w:hAnsi="宋体" w:cs="宋体"/>
          <w:color w:val="auto"/>
          <w:sz w:val="24"/>
          <w:szCs w:val="20"/>
          <w:u w:val="single"/>
          <w:vertAlign w:val="subscript"/>
        </w:rPr>
      </w:pPr>
      <w:r>
        <w:rPr>
          <w:rFonts w:hint="eastAsia" w:ascii="宋体" w:hAnsi="宋体" w:cs="宋体"/>
          <w:color w:val="auto"/>
          <w:kern w:val="0"/>
          <w:sz w:val="24"/>
          <w:szCs w:val="20"/>
          <w:lang w:bidi="ar"/>
        </w:rPr>
        <w:t>法定代表人（</w:t>
      </w:r>
      <w:r>
        <w:rPr>
          <w:rFonts w:hint="eastAsia" w:ascii="宋体" w:hAnsi="宋体" w:cs="宋体"/>
          <w:color w:val="auto"/>
          <w:kern w:val="0"/>
          <w:sz w:val="24"/>
          <w:szCs w:val="20"/>
          <w:lang w:val="en-US" w:eastAsia="zh-CN" w:bidi="ar"/>
        </w:rPr>
        <w:t>签名</w:t>
      </w:r>
      <w:r>
        <w:rPr>
          <w:rFonts w:hint="eastAsia" w:ascii="宋体" w:hAnsi="宋体" w:cs="宋体"/>
          <w:color w:val="auto"/>
          <w:kern w:val="0"/>
          <w:sz w:val="24"/>
          <w:szCs w:val="20"/>
          <w:lang w:bidi="ar"/>
        </w:rPr>
        <w:t>或盖章）：</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r>
        <w:rPr>
          <w:rFonts w:hint="eastAsia" w:ascii="宋体" w:hAnsi="宋体" w:cs="宋体"/>
          <w:color w:val="auto"/>
          <w:kern w:val="0"/>
          <w:sz w:val="24"/>
          <w:szCs w:val="20"/>
          <w:u w:val="single"/>
          <w:vertAlign w:val="subscript"/>
          <w:lang w:bidi="ar"/>
        </w:rPr>
        <w:tab/>
      </w:r>
    </w:p>
    <w:p w14:paraId="481AD567">
      <w:pPr>
        <w:tabs>
          <w:tab w:val="center" w:pos="4153"/>
        </w:tabs>
        <w:spacing w:line="600" w:lineRule="exact"/>
        <w:ind w:firstLine="3084" w:firstLineChars="1285"/>
        <w:rPr>
          <w:rFonts w:hint="eastAsia" w:ascii="宋体" w:hAnsi="宋体" w:cs="宋体"/>
          <w:color w:val="auto"/>
          <w:sz w:val="24"/>
          <w:szCs w:val="20"/>
          <w:u w:val="single"/>
          <w:vertAlign w:val="subscript"/>
        </w:rPr>
      </w:pPr>
    </w:p>
    <w:p w14:paraId="0E140DDC">
      <w:pPr>
        <w:tabs>
          <w:tab w:val="center" w:pos="4153"/>
        </w:tabs>
        <w:spacing w:line="600" w:lineRule="exact"/>
        <w:ind w:firstLine="3084" w:firstLineChars="1285"/>
        <w:rPr>
          <w:rFonts w:hint="eastAsia" w:ascii="宋体" w:hAnsi="宋体" w:cs="宋体"/>
          <w:color w:val="auto"/>
          <w:sz w:val="24"/>
          <w:szCs w:val="20"/>
          <w:vertAlign w:val="subscript"/>
        </w:rPr>
      </w:pPr>
      <w:r>
        <w:rPr>
          <w:rFonts w:hint="eastAsia" w:ascii="宋体" w:hAnsi="宋体" w:cs="宋体"/>
          <w:color w:val="auto"/>
          <w:kern w:val="0"/>
          <w:sz w:val="24"/>
          <w:szCs w:val="20"/>
          <w:lang w:bidi="ar"/>
        </w:rPr>
        <w:t>授权委托日期：</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年</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月</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日</w:t>
      </w:r>
    </w:p>
    <w:p w14:paraId="48BB92BF">
      <w:pPr>
        <w:ind w:firstLine="723"/>
        <w:rPr>
          <w:rFonts w:hint="eastAsia" w:ascii="宋体" w:hAnsi="宋体" w:cs="宋体"/>
          <w:color w:val="auto"/>
          <w:sz w:val="24"/>
          <w:lang w:bidi="ar"/>
        </w:rPr>
      </w:pPr>
    </w:p>
    <w:tbl>
      <w:tblPr>
        <w:tblStyle w:val="20"/>
        <w:tblpPr w:leftFromText="180" w:rightFromText="180" w:vertAnchor="text" w:horzAnchor="page" w:tblpX="3409" w:tblpY="59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14:paraId="1977F9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noWrap w:val="0"/>
            <w:vAlign w:val="center"/>
          </w:tcPr>
          <w:p w14:paraId="1FA05EB6">
            <w:pPr>
              <w:ind w:firstLine="480"/>
              <w:jc w:val="center"/>
              <w:rPr>
                <w:rFonts w:ascii="宋体" w:hAnsi="宋体"/>
                <w:color w:val="auto"/>
              </w:rPr>
            </w:pPr>
            <w:r>
              <w:rPr>
                <w:rFonts w:ascii="宋体" w:hAnsi="宋体"/>
                <w:color w:val="auto"/>
              </w:rPr>
              <w:t>代理人身份证复印件粘贴处</w:t>
            </w:r>
          </w:p>
        </w:tc>
      </w:tr>
    </w:tbl>
    <w:p w14:paraId="0CADEE0E">
      <w:pPr>
        <w:pStyle w:val="16"/>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6CBAC808">
      <w:pPr>
        <w:pStyle w:val="11"/>
        <w:spacing w:before="120" w:after="120" w:line="480" w:lineRule="auto"/>
        <w:outlineLvl w:val="1"/>
        <w:rPr>
          <w:rFonts w:hint="eastAsia" w:ascii="宋体" w:hAnsi="宋体" w:cs="宋体"/>
          <w:b/>
          <w:color w:val="auto"/>
          <w:kern w:val="0"/>
          <w:sz w:val="28"/>
          <w:szCs w:val="28"/>
          <w:lang w:val="en-US" w:eastAsia="zh-CN" w:bidi="ar"/>
        </w:rPr>
      </w:pPr>
      <w:bookmarkStart w:id="19" w:name="_Toc27928"/>
      <w:r>
        <w:rPr>
          <w:rFonts w:hint="eastAsia" w:ascii="宋体" w:hAnsi="宋体" w:cs="宋体"/>
          <w:b/>
          <w:color w:val="auto"/>
          <w:kern w:val="0"/>
          <w:sz w:val="28"/>
          <w:szCs w:val="28"/>
          <w:lang w:val="en-US" w:eastAsia="zh-CN" w:bidi="ar"/>
        </w:rPr>
        <w:t>附件</w:t>
      </w:r>
      <w:r>
        <w:rPr>
          <w:rFonts w:hint="eastAsia" w:hAnsi="宋体" w:cs="宋体"/>
          <w:b/>
          <w:color w:val="auto"/>
          <w:kern w:val="0"/>
          <w:sz w:val="28"/>
          <w:szCs w:val="28"/>
          <w:lang w:val="en-US" w:eastAsia="zh-CN" w:bidi="ar"/>
        </w:rPr>
        <w:t>4</w:t>
      </w:r>
      <w:r>
        <w:rPr>
          <w:rFonts w:hint="eastAsia" w:ascii="宋体" w:hAnsi="宋体" w:cs="宋体"/>
          <w:b/>
          <w:color w:val="auto"/>
          <w:kern w:val="0"/>
          <w:sz w:val="28"/>
          <w:szCs w:val="28"/>
          <w:lang w:val="en-US" w:eastAsia="zh-CN" w:bidi="ar"/>
        </w:rPr>
        <w:t>：</w:t>
      </w:r>
      <w:bookmarkEnd w:id="19"/>
    </w:p>
    <w:p w14:paraId="710B79B3">
      <w:pPr>
        <w:pStyle w:val="12"/>
      </w:pPr>
    </w:p>
    <w:p w14:paraId="772B5E1F">
      <w:pPr>
        <w:pStyle w:val="11"/>
        <w:spacing w:before="120" w:after="120" w:line="360" w:lineRule="auto"/>
        <w:jc w:val="center"/>
        <w:rPr>
          <w:rFonts w:hAnsi="宋体" w:cs="宋体"/>
          <w:color w:val="auto"/>
          <w:sz w:val="28"/>
          <w:szCs w:val="28"/>
        </w:rPr>
      </w:pPr>
      <w:r>
        <w:rPr>
          <w:rFonts w:hAnsi="宋体" w:cs="宋体"/>
          <w:b/>
          <w:bCs/>
          <w:color w:val="auto"/>
          <w:sz w:val="28"/>
          <w:szCs w:val="28"/>
        </w:rPr>
        <w:t>参加采购活动前3年内在经营活动中没有重大违法记录的书面声明</w:t>
      </w:r>
    </w:p>
    <w:p w14:paraId="78EFC4E0">
      <w:pPr>
        <w:spacing w:line="360" w:lineRule="auto"/>
        <w:ind w:firstLine="564" w:firstLineChars="235"/>
        <w:rPr>
          <w:rFonts w:hint="eastAsia" w:ascii="宋体" w:hAnsi="宋体" w:cs="宋体"/>
          <w:color w:val="auto"/>
          <w:kern w:val="0"/>
          <w:sz w:val="24"/>
          <w:szCs w:val="20"/>
          <w:lang w:bidi="ar"/>
        </w:rPr>
      </w:pPr>
    </w:p>
    <w:p w14:paraId="034144AB">
      <w:pPr>
        <w:spacing w:line="360" w:lineRule="auto"/>
        <w:ind w:firstLine="564" w:firstLineChars="235"/>
        <w:rPr>
          <w:rFonts w:hint="eastAsia" w:ascii="宋体" w:hAnsi="宋体" w:cs="宋体"/>
          <w:color w:val="auto"/>
          <w:kern w:val="0"/>
          <w:sz w:val="24"/>
          <w:szCs w:val="20"/>
          <w:lang w:bidi="ar"/>
        </w:rPr>
      </w:pPr>
    </w:p>
    <w:p w14:paraId="22749D3B">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本供应商郑重承诺：</w:t>
      </w:r>
    </w:p>
    <w:p w14:paraId="45A23A5E">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cs="宋体"/>
          <w:color w:val="auto"/>
        </w:rPr>
      </w:pPr>
      <w:r>
        <w:rPr>
          <w:rFonts w:hint="eastAsia" w:ascii="宋体" w:hAnsi="宋体" w:cs="宋体"/>
          <w:color w:val="auto"/>
          <w:sz w:val="24"/>
        </w:rPr>
        <w:t>参加本项目采购活动前三年内，在经营活动中没有重大违法记录。</w:t>
      </w:r>
    </w:p>
    <w:p w14:paraId="36B9EE87">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本公司若有违反承诺内容的行为，自愿接受取消投标资格、记入信用档案等有关处理，愿意承担法律责任。如已中标的，自动放弃中标资格给采购人造成损失的，依法承担赔偿责任。</w:t>
      </w:r>
    </w:p>
    <w:p w14:paraId="54D85361">
      <w:pPr>
        <w:tabs>
          <w:tab w:val="left" w:pos="5792"/>
        </w:tabs>
        <w:spacing w:line="360" w:lineRule="auto"/>
        <w:ind w:firstLine="564" w:firstLineChars="235"/>
        <w:rPr>
          <w:rFonts w:hint="eastAsia" w:ascii="宋体" w:hAnsi="宋体" w:cs="宋体"/>
          <w:color w:val="auto"/>
          <w:kern w:val="0"/>
          <w:sz w:val="24"/>
          <w:szCs w:val="20"/>
          <w:lang w:bidi="ar"/>
        </w:rPr>
      </w:pPr>
    </w:p>
    <w:p w14:paraId="45FCD3BD">
      <w:pPr>
        <w:keepNext w:val="0"/>
        <w:keepLines w:val="0"/>
        <w:pageBreakBefore w:val="0"/>
        <w:tabs>
          <w:tab w:val="left" w:pos="5792"/>
        </w:tabs>
        <w:kinsoku/>
        <w:wordWrap/>
        <w:topLinePunct w:val="0"/>
        <w:autoSpaceDE w:val="0"/>
        <w:autoSpaceDN w:val="0"/>
        <w:bidi w:val="0"/>
        <w:snapToGrid/>
        <w:spacing w:before="0" w:after="0"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投标人名称（单位公章）：</w:t>
      </w:r>
    </w:p>
    <w:p w14:paraId="69C3F057">
      <w:pPr>
        <w:keepNext w:val="0"/>
        <w:keepLines w:val="0"/>
        <w:pageBreakBefore w:val="0"/>
        <w:tabs>
          <w:tab w:val="left" w:pos="4525"/>
        </w:tabs>
        <w:kinsoku/>
        <w:wordWrap/>
        <w:topLinePunct w:val="0"/>
        <w:autoSpaceDE w:val="0"/>
        <w:autoSpaceDN w:val="0"/>
        <w:bidi w:val="0"/>
        <w:snapToGrid/>
        <w:spacing w:before="0" w:after="0"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法定代表人</w:t>
      </w:r>
      <w:r>
        <w:rPr>
          <w:rFonts w:hint="eastAsia" w:ascii="宋体" w:hAnsi="宋体" w:cs="宋体"/>
          <w:color w:val="auto"/>
          <w:kern w:val="0"/>
          <w:sz w:val="24"/>
          <w:lang w:bidi="ar"/>
        </w:rPr>
        <w:t>或委托代理人</w:t>
      </w:r>
      <w:r>
        <w:rPr>
          <w:rFonts w:hint="eastAsia" w:ascii="宋体" w:hAnsi="宋体" w:cs="宋体"/>
          <w:color w:val="auto"/>
          <w:kern w:val="0"/>
          <w:sz w:val="24"/>
          <w:szCs w:val="20"/>
          <w:lang w:bidi="ar"/>
        </w:rPr>
        <w:t>（盖章或签字）：</w:t>
      </w:r>
    </w:p>
    <w:p w14:paraId="19A3E3AF">
      <w:pPr>
        <w:pStyle w:val="11"/>
        <w:keepNext w:val="0"/>
        <w:keepLines w:val="0"/>
        <w:pageBreakBefore w:val="0"/>
        <w:kinsoku/>
        <w:wordWrap/>
        <w:topLinePunct w:val="0"/>
        <w:autoSpaceDE w:val="0"/>
        <w:autoSpaceDN w:val="0"/>
        <w:bidi w:val="0"/>
        <w:snapToGrid/>
        <w:spacing w:before="0" w:after="0" w:line="480" w:lineRule="auto"/>
        <w:ind w:firstLine="480" w:firstLineChars="200"/>
        <w:jc w:val="both"/>
        <w:textAlignment w:val="auto"/>
        <w:rPr>
          <w:rFonts w:hAnsi="宋体" w:cs="宋体"/>
          <w:color w:val="auto"/>
          <w:sz w:val="24"/>
          <w:szCs w:val="24"/>
        </w:rPr>
      </w:pPr>
      <w:r>
        <w:rPr>
          <w:rFonts w:hAnsi="宋体" w:cs="宋体"/>
          <w:color w:val="auto"/>
          <w:sz w:val="24"/>
          <w:szCs w:val="20"/>
          <w:lang w:bidi="ar"/>
        </w:rPr>
        <w:t>年   月   日</w:t>
      </w:r>
    </w:p>
    <w:p w14:paraId="050B3B78">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6B1F919E">
      <w:pPr>
        <w:spacing w:before="27"/>
        <w:ind w:right="1943"/>
        <w:jc w:val="both"/>
        <w:rPr>
          <w:rFonts w:hint="eastAsia" w:ascii="宋体" w:hAnsi="宋体" w:eastAsia="宋体" w:cs="宋体"/>
          <w:b/>
          <w:color w:val="000000"/>
          <w:sz w:val="32"/>
          <w:highlight w:val="none"/>
          <w:lang w:val="en-US" w:eastAsia="zh-CN"/>
        </w:rPr>
      </w:pPr>
      <w:r>
        <w:rPr>
          <w:rFonts w:hint="eastAsia" w:ascii="宋体" w:hAnsi="宋体" w:eastAsia="宋体" w:cs="宋体"/>
          <w:b/>
          <w:color w:val="000000"/>
          <w:sz w:val="32"/>
          <w:highlight w:val="none"/>
          <w:lang w:val="en-US" w:eastAsia="zh-CN"/>
        </w:rPr>
        <w:t>附件5</w:t>
      </w:r>
    </w:p>
    <w:p w14:paraId="237DE8A5">
      <w:pPr>
        <w:keepNext w:val="0"/>
        <w:keepLines w:val="0"/>
        <w:widowControl/>
        <w:suppressLineNumbers w:val="0"/>
        <w:autoSpaceDE w:val="0"/>
        <w:autoSpaceDN w:val="0"/>
        <w:spacing w:before="0" w:after="0" w:line="240" w:lineRule="auto"/>
        <w:ind w:left="0" w:right="0"/>
        <w:jc w:val="center"/>
        <w:rPr>
          <w:rFonts w:hint="eastAsia" w:ascii="宋体" w:hAnsi="宋体" w:eastAsia="宋体" w:cs="宋体"/>
          <w:b/>
          <w:bCs/>
          <w:color w:val="000000"/>
          <w:kern w:val="0"/>
          <w:sz w:val="31"/>
          <w:szCs w:val="31"/>
          <w:lang w:val="en-US" w:eastAsia="zh-CN" w:bidi="ar"/>
        </w:rPr>
      </w:pPr>
    </w:p>
    <w:p w14:paraId="3674FC34">
      <w:pPr>
        <w:keepNext w:val="0"/>
        <w:keepLines w:val="0"/>
        <w:widowControl/>
        <w:suppressLineNumbers w:val="0"/>
        <w:autoSpaceDE w:val="0"/>
        <w:autoSpaceDN w:val="0"/>
        <w:spacing w:before="0" w:after="0" w:line="240" w:lineRule="auto"/>
        <w:ind w:left="0" w:right="0"/>
        <w:jc w:val="center"/>
        <w:rPr>
          <w:rFonts w:ascii="宋体" w:hAnsi="宋体" w:eastAsia="宋体" w:cs="宋体"/>
          <w:kern w:val="0"/>
          <w:sz w:val="22"/>
          <w:szCs w:val="22"/>
          <w:lang w:val="zh-CN" w:bidi="zh-CN"/>
        </w:rPr>
      </w:pPr>
      <w:r>
        <w:rPr>
          <w:rFonts w:hint="eastAsia" w:ascii="宋体" w:hAnsi="宋体" w:eastAsia="宋体" w:cs="宋体"/>
          <w:b/>
          <w:bCs/>
          <w:color w:val="000000"/>
          <w:kern w:val="0"/>
          <w:sz w:val="31"/>
          <w:szCs w:val="31"/>
          <w:lang w:val="en-US" w:eastAsia="zh-CN" w:bidi="ar"/>
        </w:rPr>
        <w:t>符合参加政府采购活动应当具备的一般条件的承诺函</w:t>
      </w:r>
    </w:p>
    <w:p w14:paraId="2A0D7E9D">
      <w:pPr>
        <w:keepNext w:val="0"/>
        <w:keepLines w:val="0"/>
        <w:widowControl/>
        <w:suppressLineNumbers w:val="0"/>
        <w:autoSpaceDE w:val="0"/>
        <w:autoSpaceDN w:val="0"/>
        <w:spacing w:before="0" w:after="0" w:line="240" w:lineRule="auto"/>
        <w:ind w:left="0" w:right="0"/>
        <w:jc w:val="left"/>
        <w:rPr>
          <w:rFonts w:hint="eastAsia" w:ascii="宋体" w:hAnsi="宋体" w:eastAsia="宋体" w:cs="宋体"/>
          <w:color w:val="000000"/>
          <w:kern w:val="0"/>
          <w:sz w:val="24"/>
          <w:szCs w:val="24"/>
          <w:u w:val="single"/>
          <w:lang w:val="en-US" w:eastAsia="zh-CN" w:bidi="ar"/>
        </w:rPr>
      </w:pPr>
    </w:p>
    <w:p w14:paraId="479BD675">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u w:val="single"/>
          <w:lang w:val="en-US" w:eastAsia="zh-CN" w:bidi="ar"/>
        </w:rPr>
        <w:t>（采购人）、（采购代理机构）</w:t>
      </w:r>
      <w:r>
        <w:rPr>
          <w:rFonts w:hint="eastAsia" w:ascii="宋体" w:hAnsi="宋体" w:eastAsia="宋体" w:cs="宋体"/>
          <w:color w:val="000000"/>
          <w:kern w:val="0"/>
          <w:sz w:val="24"/>
          <w:szCs w:val="24"/>
          <w:lang w:val="en-US" w:eastAsia="zh-CN" w:bidi="ar"/>
        </w:rPr>
        <w:t xml:space="preserve">： </w:t>
      </w:r>
    </w:p>
    <w:p w14:paraId="3A96AEE1">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我方参与</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【招标编号：</w:t>
      </w:r>
      <w:r>
        <w:rPr>
          <w:rFonts w:hint="eastAsia" w:ascii="宋体" w:hAnsi="宋体" w:eastAsia="宋体" w:cs="宋体"/>
          <w:color w:val="000000"/>
          <w:kern w:val="0"/>
          <w:sz w:val="24"/>
          <w:szCs w:val="24"/>
          <w:u w:val="single"/>
          <w:lang w:val="en-US" w:eastAsia="zh-CN" w:bidi="ar"/>
        </w:rPr>
        <w:t>（采购编号）</w:t>
      </w:r>
      <w:r>
        <w:rPr>
          <w:rFonts w:hint="eastAsia" w:ascii="宋体" w:hAnsi="宋体" w:eastAsia="宋体" w:cs="宋体"/>
          <w:color w:val="000000"/>
          <w:kern w:val="0"/>
          <w:sz w:val="24"/>
          <w:szCs w:val="24"/>
          <w:lang w:val="en-US" w:eastAsia="zh-CN" w:bidi="ar"/>
        </w:rPr>
        <w:t xml:space="preserve">】政府采购活动，郑重承诺： </w:t>
      </w:r>
    </w:p>
    <w:p w14:paraId="1D92C4BF">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（一）具备《中华人民共和国政府采购法》第二十二条第一款规定的条件： </w:t>
      </w:r>
    </w:p>
    <w:p w14:paraId="17EE4B25">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1、具有良好的商业信誉和健全的财务会计制度； </w:t>
      </w:r>
    </w:p>
    <w:p w14:paraId="73E5691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2、具有履行合同所必需的设备和专业技术能力； </w:t>
      </w:r>
    </w:p>
    <w:p w14:paraId="1D4F7F2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3、有依法缴纳税收和社会保障资金的良好记录； </w:t>
      </w:r>
    </w:p>
    <w:p w14:paraId="5A72AACE">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4、参加政府采购活动前三年内，在经营活动中没有重大违法记录； </w:t>
      </w:r>
    </w:p>
    <w:p w14:paraId="03392CFA">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5、具有法律、行政法规规定的其他条件。 </w:t>
      </w:r>
    </w:p>
    <w:p w14:paraId="6A44C40A">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（二）未被信用中国（www.creditchina.gov.cn)、中国政府采购网</w:t>
      </w:r>
    </w:p>
    <w:p w14:paraId="08FC588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（www.ccgp.gov.cn）列入失信被执行人、重大税收违法失信主体、政府采购严重违法失信行为记录名单。 </w:t>
      </w:r>
    </w:p>
    <w:p w14:paraId="70C65BA9">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（三）不存在以下情况： </w:t>
      </w:r>
    </w:p>
    <w:p w14:paraId="15023616">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1、单位负责人为同一人或者存在直接控股、管理关系的不同供应商参加同一合同项下的政府采购活动的； </w:t>
      </w:r>
    </w:p>
    <w:p w14:paraId="1F8C0064">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2、为采购项目提供整体设计、规范编制或者项目管理、监理、检测等服务后再参加该采购项目的其他采购活动的。 </w:t>
      </w:r>
    </w:p>
    <w:p w14:paraId="5AE3D1A1">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000000"/>
          <w:kern w:val="0"/>
          <w:sz w:val="24"/>
          <w:szCs w:val="24"/>
          <w:lang w:val="en-US" w:eastAsia="zh-CN" w:bidi="ar"/>
        </w:rPr>
      </w:pPr>
    </w:p>
    <w:p w14:paraId="2EF0D443">
      <w:pPr>
        <w:keepNext w:val="0"/>
        <w:keepLines w:val="0"/>
        <w:widowControl w:val="0"/>
        <w:suppressLineNumbers w:val="0"/>
        <w:autoSpaceDE w:val="0"/>
        <w:autoSpaceDN w:val="0"/>
        <w:adjustRightInd w:val="0"/>
        <w:spacing w:before="240" w:beforeAutospacing="0" w:after="60" w:afterAutospacing="0" w:line="240" w:lineRule="auto"/>
        <w:ind w:left="0" w:right="0"/>
        <w:jc w:val="center"/>
        <w:outlineLvl w:val="0"/>
        <w:rPr>
          <w:rFonts w:hint="eastAsia" w:ascii="Cambria" w:hAnsi="Cambria" w:eastAsia="宋体" w:cs="宋体"/>
          <w:b/>
          <w:color w:val="000000"/>
          <w:kern w:val="0"/>
          <w:sz w:val="32"/>
          <w:szCs w:val="32"/>
          <w:lang w:val="en-US" w:eastAsia="zh-CN" w:bidi="zh-CN"/>
        </w:rPr>
      </w:pPr>
    </w:p>
    <w:p w14:paraId="52283F3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5760" w:firstLineChars="2400"/>
        <w:jc w:val="both"/>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投标人名称(盖章)： </w:t>
      </w:r>
    </w:p>
    <w:p w14:paraId="00429AC8">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5760" w:firstLineChars="2400"/>
        <w:jc w:val="both"/>
        <w:textAlignment w:val="auto"/>
        <w:rPr>
          <w:rFonts w:hint="eastAsia" w:ascii="宋体" w:hAnsi="宋体" w:eastAsia="宋体" w:cs="宋体"/>
          <w:color w:val="000000"/>
          <w:kern w:val="0"/>
          <w:sz w:val="24"/>
          <w:szCs w:val="24"/>
          <w:lang w:val="en-US" w:eastAsia="zh-CN" w:bidi="ar"/>
        </w:rPr>
        <w:sectPr>
          <w:pgSz w:w="11906" w:h="16838"/>
          <w:pgMar w:top="1440" w:right="1803" w:bottom="1440" w:left="1803" w:header="850" w:footer="992" w:gutter="0"/>
          <w:pgNumType w:fmt="decimal"/>
          <w:cols w:space="720" w:num="1"/>
          <w:docGrid w:linePitch="312" w:charSpace="0"/>
        </w:sectPr>
      </w:pPr>
      <w:r>
        <w:rPr>
          <w:rFonts w:hint="eastAsia" w:ascii="宋体" w:hAnsi="宋体" w:eastAsia="宋体" w:cs="宋体"/>
          <w:color w:val="000000"/>
          <w:kern w:val="0"/>
          <w:sz w:val="24"/>
          <w:szCs w:val="24"/>
          <w:lang w:val="en-US" w:eastAsia="zh-CN" w:bidi="ar"/>
        </w:rPr>
        <w:t>日期： 年 月 日</w:t>
      </w:r>
    </w:p>
    <w:p w14:paraId="68E7CD4A">
      <w:pPr>
        <w:tabs>
          <w:tab w:val="left" w:pos="5792"/>
        </w:tabs>
        <w:spacing w:line="360" w:lineRule="auto"/>
        <w:jc w:val="left"/>
        <w:outlineLvl w:val="1"/>
        <w:rPr>
          <w:rFonts w:hint="eastAsia" w:ascii="宋体" w:hAnsi="宋体" w:cs="宋体"/>
          <w:kern w:val="0"/>
          <w:sz w:val="34"/>
          <w:szCs w:val="20"/>
          <w:lang w:bidi="ar"/>
        </w:rPr>
      </w:pPr>
      <w:r>
        <w:rPr>
          <w:rFonts w:hint="eastAsia" w:ascii="宋体" w:hAnsi="宋体" w:cs="宋体"/>
          <w:b/>
          <w:kern w:val="0"/>
          <w:sz w:val="28"/>
          <w:szCs w:val="28"/>
          <w:lang w:bidi="ar"/>
        </w:rPr>
        <w:t>附件</w:t>
      </w:r>
      <w:r>
        <w:rPr>
          <w:rFonts w:hint="eastAsia" w:cs="宋体"/>
          <w:b/>
          <w:kern w:val="0"/>
          <w:sz w:val="28"/>
          <w:szCs w:val="28"/>
          <w:lang w:val="en-US" w:eastAsia="zh-CN" w:bidi="ar"/>
        </w:rPr>
        <w:t>6</w:t>
      </w:r>
      <w:r>
        <w:rPr>
          <w:rFonts w:hint="eastAsia" w:ascii="宋体" w:hAnsi="宋体" w:cs="宋体"/>
          <w:kern w:val="0"/>
          <w:sz w:val="34"/>
          <w:szCs w:val="20"/>
          <w:lang w:bidi="ar"/>
        </w:rPr>
        <w:t>：</w:t>
      </w:r>
    </w:p>
    <w:p w14:paraId="62360D1A">
      <w:pPr>
        <w:tabs>
          <w:tab w:val="left" w:pos="3555"/>
        </w:tabs>
        <w:spacing w:before="17" w:after="17"/>
        <w:ind w:left="332"/>
        <w:jc w:val="center"/>
        <w:rPr>
          <w:rFonts w:hint="eastAsia" w:ascii="宋体" w:hAnsi="宋体" w:cs="宋体"/>
          <w:b/>
          <w:sz w:val="32"/>
        </w:rPr>
      </w:pPr>
      <w:r>
        <w:rPr>
          <w:rFonts w:hint="eastAsia" w:ascii="宋体" w:hAnsi="宋体" w:cs="宋体"/>
          <w:b/>
          <w:sz w:val="32"/>
        </w:rPr>
        <w:t>投</w:t>
      </w:r>
      <w:r>
        <w:rPr>
          <w:rFonts w:hint="eastAsia" w:ascii="宋体" w:hAnsi="宋体" w:cs="宋体"/>
          <w:b/>
          <w:sz w:val="32"/>
          <w:lang w:val="en-US" w:eastAsia="zh-CN"/>
        </w:rPr>
        <w:t xml:space="preserve"> </w:t>
      </w:r>
      <w:r>
        <w:rPr>
          <w:rFonts w:hint="eastAsia" w:ascii="宋体" w:hAnsi="宋体" w:cs="宋体"/>
          <w:b/>
          <w:sz w:val="32"/>
        </w:rPr>
        <w:t>标</w:t>
      </w:r>
      <w:r>
        <w:rPr>
          <w:rFonts w:hint="eastAsia" w:ascii="宋体" w:hAnsi="宋体" w:cs="宋体"/>
          <w:b/>
          <w:sz w:val="32"/>
          <w:lang w:val="en-US" w:eastAsia="zh-CN"/>
        </w:rPr>
        <w:t xml:space="preserve"> </w:t>
      </w:r>
      <w:r>
        <w:rPr>
          <w:rFonts w:hint="eastAsia" w:ascii="宋体" w:hAnsi="宋体" w:cs="宋体"/>
          <w:b/>
          <w:spacing w:val="43"/>
          <w:sz w:val="32"/>
        </w:rPr>
        <w:t>人基</w:t>
      </w:r>
      <w:r>
        <w:rPr>
          <w:rFonts w:hint="eastAsia" w:ascii="宋体" w:hAnsi="宋体" w:cs="宋体"/>
          <w:b/>
          <w:spacing w:val="41"/>
          <w:sz w:val="32"/>
        </w:rPr>
        <w:t>本</w:t>
      </w:r>
      <w:r>
        <w:rPr>
          <w:rFonts w:hint="eastAsia" w:ascii="宋体" w:hAnsi="宋体" w:cs="宋体"/>
          <w:b/>
          <w:spacing w:val="43"/>
          <w:sz w:val="32"/>
        </w:rPr>
        <w:t>情况</w:t>
      </w:r>
      <w:r>
        <w:rPr>
          <w:rFonts w:hint="eastAsia" w:ascii="宋体" w:hAnsi="宋体" w:cs="宋体"/>
          <w:b/>
          <w:sz w:val="32"/>
        </w:rPr>
        <w:t>表</w:t>
      </w:r>
    </w:p>
    <w:tbl>
      <w:tblPr>
        <w:tblStyle w:val="20"/>
        <w:tblW w:w="93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32"/>
        <w:gridCol w:w="1005"/>
        <w:gridCol w:w="1064"/>
        <w:gridCol w:w="1409"/>
        <w:gridCol w:w="349"/>
        <w:gridCol w:w="1207"/>
        <w:gridCol w:w="553"/>
        <w:gridCol w:w="962"/>
        <w:gridCol w:w="918"/>
      </w:tblGrid>
      <w:tr w14:paraId="7050DC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3E01387D">
            <w:pPr>
              <w:pStyle w:val="29"/>
              <w:spacing w:line="360" w:lineRule="auto"/>
              <w:ind w:firstLine="315"/>
              <w:jc w:val="center"/>
              <w:rPr>
                <w:rFonts w:ascii="宋体" w:hAnsi="宋体" w:cs="宋体"/>
                <w:color w:val="auto"/>
                <w:sz w:val="21"/>
              </w:rPr>
            </w:pPr>
            <w:r>
              <w:rPr>
                <w:rFonts w:ascii="宋体" w:hAnsi="宋体" w:cs="宋体"/>
                <w:color w:val="auto"/>
                <w:sz w:val="21"/>
              </w:rPr>
              <w:t>投标人名称</w:t>
            </w:r>
          </w:p>
        </w:tc>
        <w:tc>
          <w:tcPr>
            <w:tcW w:w="7467" w:type="dxa"/>
            <w:gridSpan w:val="8"/>
            <w:noWrap w:val="0"/>
            <w:vAlign w:val="center"/>
          </w:tcPr>
          <w:p w14:paraId="247A7A1D">
            <w:pPr>
              <w:pStyle w:val="29"/>
              <w:spacing w:line="360" w:lineRule="auto"/>
              <w:ind w:firstLine="315"/>
              <w:rPr>
                <w:rFonts w:ascii="宋体" w:hAnsi="宋体" w:cs="宋体"/>
                <w:color w:val="auto"/>
                <w:sz w:val="21"/>
              </w:rPr>
            </w:pPr>
          </w:p>
        </w:tc>
      </w:tr>
      <w:tr w14:paraId="1E6E1B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0214895E">
            <w:pPr>
              <w:pStyle w:val="29"/>
              <w:spacing w:line="360" w:lineRule="auto"/>
              <w:ind w:firstLine="315"/>
              <w:jc w:val="center"/>
              <w:rPr>
                <w:rFonts w:ascii="宋体" w:hAnsi="宋体" w:cs="宋体"/>
                <w:color w:val="auto"/>
                <w:sz w:val="21"/>
              </w:rPr>
            </w:pPr>
            <w:r>
              <w:rPr>
                <w:rFonts w:ascii="宋体" w:hAnsi="宋体" w:cs="宋体"/>
                <w:color w:val="auto"/>
                <w:sz w:val="21"/>
              </w:rPr>
              <w:t>注册地址</w:t>
            </w:r>
          </w:p>
        </w:tc>
        <w:tc>
          <w:tcPr>
            <w:tcW w:w="3827" w:type="dxa"/>
            <w:gridSpan w:val="4"/>
            <w:noWrap w:val="0"/>
            <w:vAlign w:val="center"/>
          </w:tcPr>
          <w:p w14:paraId="158DE900">
            <w:pPr>
              <w:pStyle w:val="29"/>
              <w:spacing w:line="360" w:lineRule="auto"/>
              <w:ind w:firstLine="315"/>
              <w:rPr>
                <w:rFonts w:ascii="宋体" w:hAnsi="宋体" w:cs="宋体"/>
                <w:color w:val="auto"/>
                <w:sz w:val="21"/>
              </w:rPr>
            </w:pPr>
          </w:p>
        </w:tc>
        <w:tc>
          <w:tcPr>
            <w:tcW w:w="1207" w:type="dxa"/>
            <w:noWrap w:val="0"/>
            <w:vAlign w:val="center"/>
          </w:tcPr>
          <w:p w14:paraId="66E73989">
            <w:pPr>
              <w:pStyle w:val="29"/>
              <w:spacing w:line="360" w:lineRule="auto"/>
              <w:ind w:firstLineChars="0"/>
              <w:jc w:val="center"/>
              <w:rPr>
                <w:rFonts w:ascii="宋体" w:hAnsi="宋体" w:cs="宋体"/>
                <w:color w:val="auto"/>
                <w:sz w:val="21"/>
              </w:rPr>
            </w:pPr>
            <w:r>
              <w:rPr>
                <w:rFonts w:ascii="宋体" w:hAnsi="宋体" w:cs="宋体"/>
                <w:color w:val="auto"/>
                <w:sz w:val="21"/>
              </w:rPr>
              <w:t>邮政编码</w:t>
            </w:r>
          </w:p>
        </w:tc>
        <w:tc>
          <w:tcPr>
            <w:tcW w:w="2433" w:type="dxa"/>
            <w:gridSpan w:val="3"/>
            <w:noWrap w:val="0"/>
            <w:vAlign w:val="center"/>
          </w:tcPr>
          <w:p w14:paraId="305552CD">
            <w:pPr>
              <w:pStyle w:val="29"/>
              <w:spacing w:line="360" w:lineRule="auto"/>
              <w:ind w:firstLine="315"/>
              <w:rPr>
                <w:rFonts w:ascii="宋体" w:hAnsi="宋体" w:cs="宋体"/>
                <w:color w:val="auto"/>
                <w:sz w:val="21"/>
              </w:rPr>
            </w:pPr>
          </w:p>
        </w:tc>
      </w:tr>
      <w:tr w14:paraId="72A930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vMerge w:val="restart"/>
            <w:noWrap w:val="0"/>
            <w:vAlign w:val="center"/>
          </w:tcPr>
          <w:p w14:paraId="7B1CA4C8">
            <w:pPr>
              <w:pStyle w:val="29"/>
              <w:spacing w:line="360" w:lineRule="auto"/>
              <w:ind w:firstLine="315"/>
              <w:jc w:val="center"/>
              <w:rPr>
                <w:rFonts w:ascii="宋体" w:hAnsi="宋体" w:cs="宋体"/>
                <w:color w:val="auto"/>
                <w:sz w:val="21"/>
              </w:rPr>
            </w:pPr>
            <w:r>
              <w:rPr>
                <w:rFonts w:ascii="宋体" w:hAnsi="宋体" w:cs="宋体"/>
                <w:color w:val="auto"/>
                <w:sz w:val="21"/>
              </w:rPr>
              <w:t>联系方式</w:t>
            </w:r>
          </w:p>
        </w:tc>
        <w:tc>
          <w:tcPr>
            <w:tcW w:w="1005" w:type="dxa"/>
            <w:noWrap w:val="0"/>
            <w:vAlign w:val="center"/>
          </w:tcPr>
          <w:p w14:paraId="6BD3D152">
            <w:pPr>
              <w:pStyle w:val="29"/>
              <w:spacing w:line="360" w:lineRule="auto"/>
              <w:ind w:firstLine="315"/>
              <w:jc w:val="both"/>
              <w:rPr>
                <w:rFonts w:ascii="宋体" w:hAnsi="宋体" w:cs="宋体"/>
                <w:color w:val="auto"/>
                <w:sz w:val="21"/>
              </w:rPr>
            </w:pPr>
            <w:r>
              <w:rPr>
                <w:rFonts w:ascii="宋体" w:hAnsi="宋体" w:cs="宋体"/>
                <w:color w:val="auto"/>
                <w:sz w:val="21"/>
              </w:rPr>
              <w:t>联系人</w:t>
            </w:r>
          </w:p>
        </w:tc>
        <w:tc>
          <w:tcPr>
            <w:tcW w:w="2822" w:type="dxa"/>
            <w:gridSpan w:val="3"/>
            <w:noWrap w:val="0"/>
            <w:vAlign w:val="center"/>
          </w:tcPr>
          <w:p w14:paraId="01A0BE45">
            <w:pPr>
              <w:pStyle w:val="29"/>
              <w:spacing w:line="360" w:lineRule="auto"/>
              <w:ind w:firstLine="315"/>
              <w:rPr>
                <w:rFonts w:ascii="宋体" w:hAnsi="宋体" w:cs="宋体"/>
                <w:color w:val="auto"/>
                <w:sz w:val="21"/>
              </w:rPr>
            </w:pPr>
          </w:p>
        </w:tc>
        <w:tc>
          <w:tcPr>
            <w:tcW w:w="1207" w:type="dxa"/>
            <w:noWrap w:val="0"/>
            <w:vAlign w:val="center"/>
          </w:tcPr>
          <w:p w14:paraId="210C6198">
            <w:pPr>
              <w:pStyle w:val="29"/>
              <w:spacing w:line="360" w:lineRule="auto"/>
              <w:ind w:firstLineChars="0"/>
              <w:jc w:val="center"/>
              <w:rPr>
                <w:rFonts w:ascii="宋体" w:hAnsi="宋体" w:cs="宋体"/>
                <w:color w:val="auto"/>
                <w:sz w:val="21"/>
              </w:rPr>
            </w:pPr>
            <w:r>
              <w:rPr>
                <w:rFonts w:ascii="宋体" w:hAnsi="宋体" w:cs="宋体"/>
                <w:color w:val="auto"/>
                <w:sz w:val="21"/>
              </w:rPr>
              <w:t>电 话</w:t>
            </w:r>
          </w:p>
        </w:tc>
        <w:tc>
          <w:tcPr>
            <w:tcW w:w="2433" w:type="dxa"/>
            <w:gridSpan w:val="3"/>
            <w:noWrap w:val="0"/>
            <w:vAlign w:val="center"/>
          </w:tcPr>
          <w:p w14:paraId="5028664D">
            <w:pPr>
              <w:pStyle w:val="29"/>
              <w:spacing w:line="360" w:lineRule="auto"/>
              <w:ind w:firstLine="315"/>
              <w:rPr>
                <w:rFonts w:ascii="宋体" w:hAnsi="宋体" w:cs="宋体"/>
                <w:color w:val="auto"/>
                <w:sz w:val="21"/>
              </w:rPr>
            </w:pPr>
          </w:p>
        </w:tc>
      </w:tr>
      <w:tr w14:paraId="11A541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vMerge w:val="continue"/>
            <w:noWrap w:val="0"/>
            <w:vAlign w:val="center"/>
          </w:tcPr>
          <w:p w14:paraId="1B3DD8E9">
            <w:pPr>
              <w:pStyle w:val="29"/>
              <w:spacing w:line="360" w:lineRule="auto"/>
              <w:ind w:firstLine="315"/>
              <w:jc w:val="center"/>
              <w:rPr>
                <w:rFonts w:ascii="宋体" w:hAnsi="宋体" w:cs="宋体"/>
                <w:color w:val="auto"/>
                <w:sz w:val="21"/>
              </w:rPr>
            </w:pPr>
          </w:p>
        </w:tc>
        <w:tc>
          <w:tcPr>
            <w:tcW w:w="1005" w:type="dxa"/>
            <w:noWrap w:val="0"/>
            <w:vAlign w:val="center"/>
          </w:tcPr>
          <w:p w14:paraId="41198EFD">
            <w:pPr>
              <w:pStyle w:val="29"/>
              <w:spacing w:line="360" w:lineRule="auto"/>
              <w:ind w:firstLine="315"/>
              <w:jc w:val="both"/>
              <w:rPr>
                <w:rFonts w:ascii="宋体" w:hAnsi="宋体" w:cs="宋体"/>
                <w:color w:val="auto"/>
                <w:sz w:val="21"/>
              </w:rPr>
            </w:pPr>
            <w:r>
              <w:rPr>
                <w:rFonts w:ascii="宋体" w:hAnsi="宋体" w:cs="宋体"/>
                <w:color w:val="auto"/>
                <w:sz w:val="21"/>
              </w:rPr>
              <w:t>传 真</w:t>
            </w:r>
          </w:p>
        </w:tc>
        <w:tc>
          <w:tcPr>
            <w:tcW w:w="2822" w:type="dxa"/>
            <w:gridSpan w:val="3"/>
            <w:noWrap w:val="0"/>
            <w:vAlign w:val="center"/>
          </w:tcPr>
          <w:p w14:paraId="19E254AB">
            <w:pPr>
              <w:pStyle w:val="29"/>
              <w:spacing w:line="360" w:lineRule="auto"/>
              <w:ind w:firstLine="315"/>
              <w:rPr>
                <w:rFonts w:ascii="宋体" w:hAnsi="宋体" w:cs="宋体"/>
                <w:color w:val="auto"/>
                <w:sz w:val="21"/>
              </w:rPr>
            </w:pPr>
          </w:p>
        </w:tc>
        <w:tc>
          <w:tcPr>
            <w:tcW w:w="1207" w:type="dxa"/>
            <w:noWrap w:val="0"/>
            <w:vAlign w:val="center"/>
          </w:tcPr>
          <w:p w14:paraId="12C18EF8">
            <w:pPr>
              <w:pStyle w:val="29"/>
              <w:spacing w:line="360" w:lineRule="auto"/>
              <w:ind w:firstLineChars="0"/>
              <w:jc w:val="center"/>
              <w:rPr>
                <w:rFonts w:ascii="宋体" w:hAnsi="宋体" w:cs="宋体"/>
                <w:color w:val="auto"/>
                <w:sz w:val="21"/>
              </w:rPr>
            </w:pPr>
            <w:r>
              <w:rPr>
                <w:rFonts w:ascii="宋体" w:hAnsi="宋体" w:cs="宋体"/>
                <w:color w:val="auto"/>
                <w:sz w:val="21"/>
              </w:rPr>
              <w:t>电子邮件</w:t>
            </w:r>
          </w:p>
        </w:tc>
        <w:tc>
          <w:tcPr>
            <w:tcW w:w="2433" w:type="dxa"/>
            <w:gridSpan w:val="3"/>
            <w:noWrap w:val="0"/>
            <w:vAlign w:val="center"/>
          </w:tcPr>
          <w:p w14:paraId="223308D1">
            <w:pPr>
              <w:pStyle w:val="29"/>
              <w:spacing w:line="360" w:lineRule="auto"/>
              <w:ind w:firstLine="315"/>
              <w:rPr>
                <w:rFonts w:ascii="宋体" w:hAnsi="宋体" w:cs="宋体"/>
                <w:color w:val="auto"/>
                <w:sz w:val="21"/>
              </w:rPr>
            </w:pPr>
          </w:p>
        </w:tc>
      </w:tr>
      <w:tr w14:paraId="6ACED1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15070FFE">
            <w:pPr>
              <w:pStyle w:val="29"/>
              <w:spacing w:line="360" w:lineRule="auto"/>
              <w:ind w:firstLine="315"/>
              <w:jc w:val="center"/>
              <w:rPr>
                <w:rFonts w:ascii="宋体" w:hAnsi="宋体" w:cs="宋体"/>
                <w:color w:val="auto"/>
                <w:sz w:val="21"/>
              </w:rPr>
            </w:pPr>
            <w:r>
              <w:rPr>
                <w:rFonts w:ascii="宋体" w:hAnsi="宋体" w:cs="宋体"/>
                <w:color w:val="auto"/>
                <w:sz w:val="21"/>
              </w:rPr>
              <w:t>法定代表人</w:t>
            </w:r>
          </w:p>
        </w:tc>
        <w:tc>
          <w:tcPr>
            <w:tcW w:w="1005" w:type="dxa"/>
            <w:noWrap w:val="0"/>
            <w:vAlign w:val="center"/>
          </w:tcPr>
          <w:p w14:paraId="7F465326">
            <w:pPr>
              <w:pStyle w:val="29"/>
              <w:spacing w:line="360" w:lineRule="auto"/>
              <w:ind w:firstLine="315"/>
              <w:jc w:val="both"/>
              <w:rPr>
                <w:rFonts w:ascii="宋体" w:hAnsi="宋体" w:cs="宋体"/>
                <w:color w:val="auto"/>
                <w:sz w:val="21"/>
              </w:rPr>
            </w:pPr>
            <w:r>
              <w:rPr>
                <w:rFonts w:ascii="宋体" w:hAnsi="宋体" w:cs="宋体"/>
                <w:color w:val="auto"/>
                <w:sz w:val="21"/>
              </w:rPr>
              <w:t>姓名</w:t>
            </w:r>
          </w:p>
        </w:tc>
        <w:tc>
          <w:tcPr>
            <w:tcW w:w="1064" w:type="dxa"/>
            <w:noWrap w:val="0"/>
            <w:vAlign w:val="center"/>
          </w:tcPr>
          <w:p w14:paraId="3E8FEB22">
            <w:pPr>
              <w:pStyle w:val="29"/>
              <w:spacing w:line="360" w:lineRule="auto"/>
              <w:ind w:firstLine="315"/>
              <w:rPr>
                <w:rFonts w:ascii="宋体" w:hAnsi="宋体" w:cs="宋体"/>
                <w:color w:val="auto"/>
                <w:sz w:val="21"/>
              </w:rPr>
            </w:pPr>
          </w:p>
        </w:tc>
        <w:tc>
          <w:tcPr>
            <w:tcW w:w="1409" w:type="dxa"/>
            <w:noWrap w:val="0"/>
            <w:vAlign w:val="center"/>
          </w:tcPr>
          <w:p w14:paraId="7D58052A">
            <w:pPr>
              <w:pStyle w:val="29"/>
              <w:spacing w:line="360" w:lineRule="auto"/>
              <w:ind w:firstLine="315"/>
              <w:rPr>
                <w:rFonts w:ascii="宋体" w:hAnsi="宋体" w:cs="宋体"/>
                <w:color w:val="auto"/>
                <w:sz w:val="21"/>
              </w:rPr>
            </w:pPr>
            <w:r>
              <w:rPr>
                <w:rFonts w:ascii="宋体" w:hAnsi="宋体" w:cs="宋体"/>
                <w:color w:val="auto"/>
                <w:sz w:val="21"/>
              </w:rPr>
              <w:t>技术职称</w:t>
            </w:r>
          </w:p>
        </w:tc>
        <w:tc>
          <w:tcPr>
            <w:tcW w:w="2109" w:type="dxa"/>
            <w:gridSpan w:val="3"/>
            <w:noWrap w:val="0"/>
            <w:vAlign w:val="center"/>
          </w:tcPr>
          <w:p w14:paraId="41658089">
            <w:pPr>
              <w:pStyle w:val="29"/>
              <w:spacing w:line="360" w:lineRule="auto"/>
              <w:ind w:firstLine="315"/>
              <w:rPr>
                <w:rFonts w:ascii="宋体" w:hAnsi="宋体" w:cs="宋体"/>
                <w:color w:val="auto"/>
                <w:sz w:val="21"/>
              </w:rPr>
            </w:pPr>
          </w:p>
        </w:tc>
        <w:tc>
          <w:tcPr>
            <w:tcW w:w="962" w:type="dxa"/>
            <w:noWrap w:val="0"/>
            <w:vAlign w:val="center"/>
          </w:tcPr>
          <w:p w14:paraId="758895E4">
            <w:pPr>
              <w:pStyle w:val="29"/>
              <w:spacing w:line="360" w:lineRule="auto"/>
              <w:ind w:firstLine="315"/>
              <w:rPr>
                <w:rFonts w:ascii="宋体" w:hAnsi="宋体" w:cs="宋体"/>
                <w:color w:val="auto"/>
                <w:sz w:val="21"/>
              </w:rPr>
            </w:pPr>
            <w:r>
              <w:rPr>
                <w:rFonts w:ascii="宋体" w:hAnsi="宋体" w:cs="宋体"/>
                <w:color w:val="auto"/>
                <w:sz w:val="21"/>
              </w:rPr>
              <w:t>电话</w:t>
            </w:r>
          </w:p>
        </w:tc>
        <w:tc>
          <w:tcPr>
            <w:tcW w:w="918" w:type="dxa"/>
            <w:noWrap w:val="0"/>
            <w:vAlign w:val="center"/>
          </w:tcPr>
          <w:p w14:paraId="72CBD1CD">
            <w:pPr>
              <w:pStyle w:val="29"/>
              <w:spacing w:line="360" w:lineRule="auto"/>
              <w:ind w:firstLine="315"/>
              <w:rPr>
                <w:rFonts w:ascii="宋体" w:hAnsi="宋体" w:cs="宋体"/>
                <w:color w:val="auto"/>
                <w:sz w:val="21"/>
              </w:rPr>
            </w:pPr>
          </w:p>
        </w:tc>
      </w:tr>
      <w:tr w14:paraId="4C6079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3D6658FD">
            <w:pPr>
              <w:pStyle w:val="29"/>
              <w:spacing w:line="360" w:lineRule="auto"/>
              <w:ind w:firstLine="315"/>
              <w:jc w:val="center"/>
              <w:rPr>
                <w:rFonts w:ascii="宋体" w:hAnsi="宋体" w:cs="宋体"/>
                <w:color w:val="auto"/>
                <w:sz w:val="21"/>
              </w:rPr>
            </w:pPr>
            <w:r>
              <w:rPr>
                <w:rFonts w:ascii="宋体" w:hAnsi="宋体" w:cs="宋体"/>
                <w:color w:val="auto"/>
                <w:sz w:val="21"/>
              </w:rPr>
              <w:t>技术负责人</w:t>
            </w:r>
          </w:p>
        </w:tc>
        <w:tc>
          <w:tcPr>
            <w:tcW w:w="1005" w:type="dxa"/>
            <w:noWrap w:val="0"/>
            <w:vAlign w:val="center"/>
          </w:tcPr>
          <w:p w14:paraId="0A09A150">
            <w:pPr>
              <w:pStyle w:val="29"/>
              <w:spacing w:line="360" w:lineRule="auto"/>
              <w:ind w:firstLine="315"/>
              <w:jc w:val="both"/>
              <w:rPr>
                <w:rFonts w:ascii="宋体" w:hAnsi="宋体" w:cs="宋体"/>
                <w:color w:val="auto"/>
                <w:sz w:val="21"/>
              </w:rPr>
            </w:pPr>
            <w:r>
              <w:rPr>
                <w:rFonts w:ascii="宋体" w:hAnsi="宋体" w:cs="宋体"/>
                <w:color w:val="auto"/>
                <w:sz w:val="21"/>
              </w:rPr>
              <w:t>姓名</w:t>
            </w:r>
          </w:p>
        </w:tc>
        <w:tc>
          <w:tcPr>
            <w:tcW w:w="1064" w:type="dxa"/>
            <w:noWrap w:val="0"/>
            <w:vAlign w:val="center"/>
          </w:tcPr>
          <w:p w14:paraId="32A0BC20">
            <w:pPr>
              <w:pStyle w:val="29"/>
              <w:spacing w:line="360" w:lineRule="auto"/>
              <w:ind w:firstLine="315"/>
              <w:rPr>
                <w:rFonts w:ascii="宋体" w:hAnsi="宋体" w:cs="宋体"/>
                <w:color w:val="auto"/>
                <w:sz w:val="21"/>
              </w:rPr>
            </w:pPr>
          </w:p>
        </w:tc>
        <w:tc>
          <w:tcPr>
            <w:tcW w:w="1409" w:type="dxa"/>
            <w:noWrap w:val="0"/>
            <w:vAlign w:val="center"/>
          </w:tcPr>
          <w:p w14:paraId="7885E24F">
            <w:pPr>
              <w:pStyle w:val="29"/>
              <w:spacing w:line="360" w:lineRule="auto"/>
              <w:ind w:firstLine="315"/>
              <w:rPr>
                <w:rFonts w:ascii="宋体" w:hAnsi="宋体" w:cs="宋体"/>
                <w:color w:val="auto"/>
                <w:sz w:val="21"/>
              </w:rPr>
            </w:pPr>
            <w:r>
              <w:rPr>
                <w:rFonts w:ascii="宋体" w:hAnsi="宋体" w:cs="宋体"/>
                <w:color w:val="auto"/>
                <w:sz w:val="21"/>
              </w:rPr>
              <w:t>技术职称</w:t>
            </w:r>
          </w:p>
        </w:tc>
        <w:tc>
          <w:tcPr>
            <w:tcW w:w="2109" w:type="dxa"/>
            <w:gridSpan w:val="3"/>
            <w:noWrap w:val="0"/>
            <w:vAlign w:val="center"/>
          </w:tcPr>
          <w:p w14:paraId="3B93E015">
            <w:pPr>
              <w:pStyle w:val="29"/>
              <w:spacing w:line="360" w:lineRule="auto"/>
              <w:ind w:firstLine="315"/>
              <w:rPr>
                <w:rFonts w:ascii="宋体" w:hAnsi="宋体" w:cs="宋体"/>
                <w:color w:val="auto"/>
                <w:sz w:val="21"/>
              </w:rPr>
            </w:pPr>
          </w:p>
        </w:tc>
        <w:tc>
          <w:tcPr>
            <w:tcW w:w="962" w:type="dxa"/>
            <w:noWrap w:val="0"/>
            <w:vAlign w:val="center"/>
          </w:tcPr>
          <w:p w14:paraId="31FFD6AB">
            <w:pPr>
              <w:pStyle w:val="29"/>
              <w:spacing w:line="360" w:lineRule="auto"/>
              <w:ind w:firstLine="315"/>
              <w:rPr>
                <w:rFonts w:ascii="宋体" w:hAnsi="宋体" w:cs="宋体"/>
                <w:color w:val="auto"/>
                <w:sz w:val="21"/>
              </w:rPr>
            </w:pPr>
            <w:r>
              <w:rPr>
                <w:rFonts w:ascii="宋体" w:hAnsi="宋体" w:cs="宋体"/>
                <w:color w:val="auto"/>
                <w:sz w:val="21"/>
              </w:rPr>
              <w:t>电话</w:t>
            </w:r>
          </w:p>
        </w:tc>
        <w:tc>
          <w:tcPr>
            <w:tcW w:w="918" w:type="dxa"/>
            <w:noWrap w:val="0"/>
            <w:vAlign w:val="center"/>
          </w:tcPr>
          <w:p w14:paraId="0BD543B4">
            <w:pPr>
              <w:pStyle w:val="29"/>
              <w:spacing w:line="360" w:lineRule="auto"/>
              <w:ind w:firstLine="315"/>
              <w:rPr>
                <w:rFonts w:ascii="宋体" w:hAnsi="宋体" w:cs="宋体"/>
                <w:color w:val="auto"/>
                <w:sz w:val="21"/>
              </w:rPr>
            </w:pPr>
          </w:p>
        </w:tc>
      </w:tr>
      <w:tr w14:paraId="0BB120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5A671410">
            <w:pPr>
              <w:pStyle w:val="29"/>
              <w:spacing w:line="360" w:lineRule="auto"/>
              <w:ind w:firstLine="315"/>
              <w:jc w:val="center"/>
              <w:rPr>
                <w:rFonts w:ascii="宋体" w:hAnsi="宋体" w:cs="宋体"/>
                <w:color w:val="auto"/>
                <w:sz w:val="21"/>
              </w:rPr>
            </w:pPr>
            <w:r>
              <w:rPr>
                <w:rFonts w:ascii="宋体" w:hAnsi="宋体" w:cs="宋体"/>
                <w:color w:val="auto"/>
                <w:sz w:val="21"/>
              </w:rPr>
              <w:t>成立时间</w:t>
            </w:r>
          </w:p>
        </w:tc>
        <w:tc>
          <w:tcPr>
            <w:tcW w:w="2069" w:type="dxa"/>
            <w:gridSpan w:val="2"/>
            <w:noWrap w:val="0"/>
            <w:vAlign w:val="center"/>
          </w:tcPr>
          <w:p w14:paraId="436783B7">
            <w:pPr>
              <w:pStyle w:val="29"/>
              <w:spacing w:line="360" w:lineRule="auto"/>
              <w:ind w:firstLine="315"/>
              <w:rPr>
                <w:rFonts w:ascii="宋体" w:hAnsi="宋体" w:cs="宋体"/>
                <w:color w:val="auto"/>
                <w:sz w:val="21"/>
              </w:rPr>
            </w:pPr>
          </w:p>
        </w:tc>
        <w:tc>
          <w:tcPr>
            <w:tcW w:w="5398" w:type="dxa"/>
            <w:gridSpan w:val="6"/>
            <w:noWrap w:val="0"/>
            <w:vAlign w:val="center"/>
          </w:tcPr>
          <w:p w14:paraId="78FDAEA6">
            <w:pPr>
              <w:pStyle w:val="29"/>
              <w:spacing w:line="360" w:lineRule="auto"/>
              <w:ind w:firstLine="315"/>
              <w:rPr>
                <w:rFonts w:ascii="宋体" w:hAnsi="宋体" w:cs="宋体"/>
                <w:color w:val="auto"/>
                <w:sz w:val="21"/>
              </w:rPr>
            </w:pPr>
            <w:r>
              <w:rPr>
                <w:rFonts w:ascii="宋体" w:hAnsi="宋体" w:cs="宋体"/>
                <w:color w:val="auto"/>
                <w:sz w:val="21"/>
              </w:rPr>
              <w:t>员工总人数：</w:t>
            </w:r>
          </w:p>
        </w:tc>
      </w:tr>
      <w:tr w14:paraId="28A963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0422301A">
            <w:pPr>
              <w:pStyle w:val="29"/>
              <w:spacing w:line="360" w:lineRule="auto"/>
              <w:ind w:firstLine="315"/>
              <w:jc w:val="center"/>
              <w:rPr>
                <w:rFonts w:ascii="宋体" w:hAnsi="宋体" w:cs="宋体"/>
                <w:color w:val="auto"/>
                <w:sz w:val="21"/>
              </w:rPr>
            </w:pPr>
            <w:r>
              <w:rPr>
                <w:rFonts w:ascii="宋体" w:hAnsi="宋体" w:cs="宋体"/>
                <w:color w:val="auto"/>
                <w:sz w:val="21"/>
              </w:rPr>
              <w:t>企业资质</w:t>
            </w:r>
          </w:p>
        </w:tc>
        <w:tc>
          <w:tcPr>
            <w:tcW w:w="2069" w:type="dxa"/>
            <w:gridSpan w:val="2"/>
            <w:noWrap w:val="0"/>
            <w:vAlign w:val="center"/>
          </w:tcPr>
          <w:p w14:paraId="79A90D2B">
            <w:pPr>
              <w:pStyle w:val="29"/>
              <w:spacing w:line="360" w:lineRule="auto"/>
              <w:ind w:firstLine="315"/>
              <w:rPr>
                <w:rFonts w:ascii="宋体" w:hAnsi="宋体" w:cs="宋体"/>
                <w:color w:val="auto"/>
                <w:sz w:val="21"/>
              </w:rPr>
            </w:pPr>
          </w:p>
        </w:tc>
        <w:tc>
          <w:tcPr>
            <w:tcW w:w="1409" w:type="dxa"/>
            <w:vMerge w:val="restart"/>
            <w:noWrap w:val="0"/>
            <w:vAlign w:val="center"/>
          </w:tcPr>
          <w:p w14:paraId="4EE73D20">
            <w:pPr>
              <w:pStyle w:val="29"/>
              <w:spacing w:line="360" w:lineRule="auto"/>
              <w:ind w:firstLine="315"/>
              <w:rPr>
                <w:rFonts w:ascii="宋体" w:hAnsi="宋体" w:cs="宋体"/>
                <w:color w:val="auto"/>
                <w:sz w:val="21"/>
              </w:rPr>
            </w:pPr>
            <w:r>
              <w:rPr>
                <w:rFonts w:ascii="宋体" w:hAnsi="宋体" w:cs="宋体"/>
                <w:color w:val="auto"/>
                <w:sz w:val="21"/>
              </w:rPr>
              <w:t>其中</w:t>
            </w:r>
          </w:p>
        </w:tc>
        <w:tc>
          <w:tcPr>
            <w:tcW w:w="2109" w:type="dxa"/>
            <w:gridSpan w:val="3"/>
            <w:noWrap w:val="0"/>
            <w:vAlign w:val="center"/>
          </w:tcPr>
          <w:p w14:paraId="15CECF05">
            <w:pPr>
              <w:pStyle w:val="29"/>
              <w:spacing w:line="360" w:lineRule="auto"/>
              <w:ind w:firstLine="315"/>
              <w:rPr>
                <w:rFonts w:ascii="宋体" w:hAnsi="宋体" w:cs="宋体"/>
                <w:color w:val="auto"/>
                <w:sz w:val="21"/>
              </w:rPr>
            </w:pPr>
            <w:r>
              <w:rPr>
                <w:rFonts w:ascii="宋体" w:hAnsi="宋体" w:cs="宋体"/>
                <w:color w:val="auto"/>
                <w:sz w:val="21"/>
              </w:rPr>
              <w:t>项目负责人</w:t>
            </w:r>
          </w:p>
        </w:tc>
        <w:tc>
          <w:tcPr>
            <w:tcW w:w="1880" w:type="dxa"/>
            <w:gridSpan w:val="2"/>
            <w:noWrap w:val="0"/>
            <w:vAlign w:val="center"/>
          </w:tcPr>
          <w:p w14:paraId="739751FB">
            <w:pPr>
              <w:pStyle w:val="29"/>
              <w:spacing w:line="360" w:lineRule="auto"/>
              <w:ind w:firstLine="315"/>
              <w:rPr>
                <w:rFonts w:ascii="宋体" w:hAnsi="宋体" w:cs="宋体"/>
                <w:color w:val="auto"/>
                <w:sz w:val="21"/>
              </w:rPr>
            </w:pPr>
          </w:p>
        </w:tc>
      </w:tr>
      <w:tr w14:paraId="57525D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710553F0">
            <w:pPr>
              <w:pStyle w:val="29"/>
              <w:spacing w:line="360" w:lineRule="auto"/>
              <w:ind w:firstLine="315"/>
              <w:jc w:val="center"/>
              <w:rPr>
                <w:rFonts w:ascii="宋体" w:hAnsi="宋体" w:cs="宋体"/>
                <w:color w:val="auto"/>
                <w:sz w:val="21"/>
              </w:rPr>
            </w:pPr>
            <w:r>
              <w:rPr>
                <w:rFonts w:ascii="宋体" w:hAnsi="宋体" w:cs="宋体"/>
                <w:color w:val="auto"/>
                <w:sz w:val="21"/>
              </w:rPr>
              <w:t>营业执照号</w:t>
            </w:r>
          </w:p>
        </w:tc>
        <w:tc>
          <w:tcPr>
            <w:tcW w:w="2069" w:type="dxa"/>
            <w:gridSpan w:val="2"/>
            <w:noWrap w:val="0"/>
            <w:vAlign w:val="center"/>
          </w:tcPr>
          <w:p w14:paraId="48DEE47A">
            <w:pPr>
              <w:pStyle w:val="29"/>
              <w:spacing w:line="360" w:lineRule="auto"/>
              <w:ind w:firstLine="315"/>
              <w:rPr>
                <w:rFonts w:ascii="宋体" w:hAnsi="宋体" w:cs="宋体"/>
                <w:color w:val="auto"/>
                <w:sz w:val="21"/>
              </w:rPr>
            </w:pPr>
          </w:p>
        </w:tc>
        <w:tc>
          <w:tcPr>
            <w:tcW w:w="1409" w:type="dxa"/>
            <w:vMerge w:val="continue"/>
            <w:noWrap w:val="0"/>
            <w:vAlign w:val="center"/>
          </w:tcPr>
          <w:p w14:paraId="02A0B844">
            <w:pPr>
              <w:pStyle w:val="29"/>
              <w:spacing w:line="360" w:lineRule="auto"/>
              <w:ind w:firstLine="315"/>
              <w:rPr>
                <w:rFonts w:ascii="宋体" w:hAnsi="宋体" w:cs="宋体"/>
                <w:color w:val="auto"/>
                <w:sz w:val="21"/>
              </w:rPr>
            </w:pPr>
          </w:p>
        </w:tc>
        <w:tc>
          <w:tcPr>
            <w:tcW w:w="2109" w:type="dxa"/>
            <w:gridSpan w:val="3"/>
            <w:noWrap w:val="0"/>
            <w:vAlign w:val="center"/>
          </w:tcPr>
          <w:p w14:paraId="4B67BEAC">
            <w:pPr>
              <w:pStyle w:val="29"/>
              <w:spacing w:line="360" w:lineRule="auto"/>
              <w:ind w:firstLine="315"/>
              <w:rPr>
                <w:rFonts w:ascii="宋体" w:hAnsi="宋体" w:cs="宋体"/>
                <w:color w:val="auto"/>
                <w:sz w:val="21"/>
              </w:rPr>
            </w:pPr>
            <w:r>
              <w:rPr>
                <w:rFonts w:ascii="宋体" w:hAnsi="宋体" w:cs="宋体"/>
                <w:color w:val="auto"/>
                <w:sz w:val="21"/>
              </w:rPr>
              <w:t>高级职称人员</w:t>
            </w:r>
          </w:p>
        </w:tc>
        <w:tc>
          <w:tcPr>
            <w:tcW w:w="1880" w:type="dxa"/>
            <w:gridSpan w:val="2"/>
            <w:noWrap w:val="0"/>
            <w:vAlign w:val="center"/>
          </w:tcPr>
          <w:p w14:paraId="00C9AD2F">
            <w:pPr>
              <w:pStyle w:val="29"/>
              <w:spacing w:line="360" w:lineRule="auto"/>
              <w:ind w:firstLine="315"/>
              <w:rPr>
                <w:rFonts w:ascii="宋体" w:hAnsi="宋体" w:cs="宋体"/>
                <w:color w:val="auto"/>
                <w:sz w:val="21"/>
              </w:rPr>
            </w:pPr>
          </w:p>
        </w:tc>
      </w:tr>
      <w:tr w14:paraId="36C236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5D65DFB4">
            <w:pPr>
              <w:pStyle w:val="29"/>
              <w:spacing w:line="360" w:lineRule="auto"/>
              <w:ind w:firstLine="315"/>
              <w:jc w:val="center"/>
              <w:rPr>
                <w:rFonts w:ascii="宋体" w:hAnsi="宋体" w:cs="宋体"/>
                <w:color w:val="auto"/>
                <w:sz w:val="21"/>
              </w:rPr>
            </w:pPr>
            <w:r>
              <w:rPr>
                <w:rFonts w:ascii="宋体" w:hAnsi="宋体" w:cs="宋体"/>
                <w:color w:val="auto"/>
                <w:sz w:val="21"/>
              </w:rPr>
              <w:t>注册资金</w:t>
            </w:r>
          </w:p>
        </w:tc>
        <w:tc>
          <w:tcPr>
            <w:tcW w:w="2069" w:type="dxa"/>
            <w:gridSpan w:val="2"/>
            <w:noWrap w:val="0"/>
            <w:vAlign w:val="center"/>
          </w:tcPr>
          <w:p w14:paraId="4F703495">
            <w:pPr>
              <w:pStyle w:val="29"/>
              <w:spacing w:line="360" w:lineRule="auto"/>
              <w:ind w:firstLine="315"/>
              <w:rPr>
                <w:rFonts w:ascii="宋体" w:hAnsi="宋体" w:cs="宋体"/>
                <w:color w:val="auto"/>
                <w:sz w:val="21"/>
              </w:rPr>
            </w:pPr>
          </w:p>
        </w:tc>
        <w:tc>
          <w:tcPr>
            <w:tcW w:w="1409" w:type="dxa"/>
            <w:vMerge w:val="continue"/>
            <w:noWrap w:val="0"/>
            <w:vAlign w:val="center"/>
          </w:tcPr>
          <w:p w14:paraId="44D0A677">
            <w:pPr>
              <w:pStyle w:val="29"/>
              <w:spacing w:line="360" w:lineRule="auto"/>
              <w:ind w:firstLine="315"/>
              <w:rPr>
                <w:rFonts w:ascii="宋体" w:hAnsi="宋体" w:cs="宋体"/>
                <w:color w:val="auto"/>
                <w:sz w:val="21"/>
              </w:rPr>
            </w:pPr>
          </w:p>
        </w:tc>
        <w:tc>
          <w:tcPr>
            <w:tcW w:w="2109" w:type="dxa"/>
            <w:gridSpan w:val="3"/>
            <w:noWrap w:val="0"/>
            <w:vAlign w:val="center"/>
          </w:tcPr>
          <w:p w14:paraId="0B38B6E9">
            <w:pPr>
              <w:pStyle w:val="29"/>
              <w:spacing w:line="360" w:lineRule="auto"/>
              <w:ind w:firstLine="315"/>
              <w:rPr>
                <w:rFonts w:ascii="宋体" w:hAnsi="宋体" w:cs="宋体"/>
                <w:color w:val="auto"/>
                <w:sz w:val="21"/>
              </w:rPr>
            </w:pPr>
            <w:r>
              <w:rPr>
                <w:rFonts w:ascii="宋体" w:hAnsi="宋体" w:cs="宋体"/>
                <w:color w:val="auto"/>
                <w:sz w:val="21"/>
              </w:rPr>
              <w:t>中级职称人员</w:t>
            </w:r>
          </w:p>
        </w:tc>
        <w:tc>
          <w:tcPr>
            <w:tcW w:w="1880" w:type="dxa"/>
            <w:gridSpan w:val="2"/>
            <w:noWrap w:val="0"/>
            <w:vAlign w:val="center"/>
          </w:tcPr>
          <w:p w14:paraId="21988AA0">
            <w:pPr>
              <w:pStyle w:val="29"/>
              <w:spacing w:line="360" w:lineRule="auto"/>
              <w:ind w:firstLine="315"/>
              <w:rPr>
                <w:rFonts w:ascii="宋体" w:hAnsi="宋体" w:cs="宋体"/>
                <w:color w:val="auto"/>
                <w:sz w:val="21"/>
              </w:rPr>
            </w:pPr>
          </w:p>
        </w:tc>
      </w:tr>
      <w:tr w14:paraId="444478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1CC602C2">
            <w:pPr>
              <w:pStyle w:val="29"/>
              <w:spacing w:line="360" w:lineRule="auto"/>
              <w:ind w:firstLineChars="0"/>
              <w:jc w:val="center"/>
              <w:rPr>
                <w:rFonts w:ascii="宋体" w:hAnsi="宋体" w:cs="宋体"/>
                <w:color w:val="auto"/>
                <w:sz w:val="21"/>
              </w:rPr>
            </w:pPr>
            <w:r>
              <w:rPr>
                <w:rFonts w:ascii="宋体" w:hAnsi="宋体" w:cs="宋体"/>
                <w:color w:val="auto"/>
                <w:sz w:val="21"/>
              </w:rPr>
              <w:t>基本账户开户银行</w:t>
            </w:r>
          </w:p>
        </w:tc>
        <w:tc>
          <w:tcPr>
            <w:tcW w:w="2069" w:type="dxa"/>
            <w:gridSpan w:val="2"/>
            <w:noWrap w:val="0"/>
            <w:vAlign w:val="center"/>
          </w:tcPr>
          <w:p w14:paraId="3278817F">
            <w:pPr>
              <w:pStyle w:val="29"/>
              <w:spacing w:line="360" w:lineRule="auto"/>
              <w:ind w:firstLine="315"/>
              <w:rPr>
                <w:rFonts w:ascii="宋体" w:hAnsi="宋体" w:cs="宋体"/>
                <w:color w:val="auto"/>
                <w:sz w:val="21"/>
              </w:rPr>
            </w:pPr>
          </w:p>
        </w:tc>
        <w:tc>
          <w:tcPr>
            <w:tcW w:w="1409" w:type="dxa"/>
            <w:vMerge w:val="continue"/>
            <w:noWrap w:val="0"/>
            <w:vAlign w:val="center"/>
          </w:tcPr>
          <w:p w14:paraId="5BE656A4">
            <w:pPr>
              <w:pStyle w:val="29"/>
              <w:spacing w:line="360" w:lineRule="auto"/>
              <w:ind w:firstLine="315"/>
              <w:rPr>
                <w:rFonts w:ascii="宋体" w:hAnsi="宋体" w:cs="宋体"/>
                <w:color w:val="auto"/>
                <w:sz w:val="21"/>
              </w:rPr>
            </w:pPr>
          </w:p>
        </w:tc>
        <w:tc>
          <w:tcPr>
            <w:tcW w:w="2109" w:type="dxa"/>
            <w:gridSpan w:val="3"/>
            <w:noWrap w:val="0"/>
            <w:vAlign w:val="center"/>
          </w:tcPr>
          <w:p w14:paraId="756F4E41">
            <w:pPr>
              <w:pStyle w:val="29"/>
              <w:spacing w:line="360" w:lineRule="auto"/>
              <w:ind w:firstLine="315"/>
              <w:rPr>
                <w:rFonts w:ascii="宋体" w:hAnsi="宋体" w:cs="宋体"/>
                <w:color w:val="auto"/>
                <w:sz w:val="21"/>
              </w:rPr>
            </w:pPr>
            <w:r>
              <w:rPr>
                <w:rFonts w:ascii="宋体" w:hAnsi="宋体" w:cs="宋体"/>
                <w:color w:val="auto"/>
                <w:sz w:val="21"/>
              </w:rPr>
              <w:t>初级职称人员</w:t>
            </w:r>
          </w:p>
        </w:tc>
        <w:tc>
          <w:tcPr>
            <w:tcW w:w="1880" w:type="dxa"/>
            <w:gridSpan w:val="2"/>
            <w:noWrap w:val="0"/>
            <w:vAlign w:val="center"/>
          </w:tcPr>
          <w:p w14:paraId="38E06647">
            <w:pPr>
              <w:pStyle w:val="29"/>
              <w:spacing w:line="360" w:lineRule="auto"/>
              <w:ind w:firstLine="315"/>
              <w:rPr>
                <w:rFonts w:ascii="宋体" w:hAnsi="宋体" w:cs="宋体"/>
                <w:color w:val="auto"/>
                <w:sz w:val="21"/>
              </w:rPr>
            </w:pPr>
          </w:p>
        </w:tc>
      </w:tr>
      <w:tr w14:paraId="6A7479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485D89D2">
            <w:pPr>
              <w:pStyle w:val="29"/>
              <w:spacing w:line="360" w:lineRule="auto"/>
              <w:ind w:firstLine="315"/>
              <w:jc w:val="center"/>
              <w:rPr>
                <w:rFonts w:ascii="宋体" w:hAnsi="宋体" w:cs="宋体"/>
                <w:color w:val="auto"/>
                <w:sz w:val="21"/>
              </w:rPr>
            </w:pPr>
            <w:r>
              <w:rPr>
                <w:rFonts w:ascii="宋体" w:hAnsi="宋体" w:cs="宋体"/>
                <w:color w:val="auto"/>
                <w:sz w:val="21"/>
              </w:rPr>
              <w:t>基本账户账号</w:t>
            </w:r>
          </w:p>
        </w:tc>
        <w:tc>
          <w:tcPr>
            <w:tcW w:w="2069" w:type="dxa"/>
            <w:gridSpan w:val="2"/>
            <w:noWrap w:val="0"/>
            <w:vAlign w:val="center"/>
          </w:tcPr>
          <w:p w14:paraId="389F1FCD">
            <w:pPr>
              <w:pStyle w:val="29"/>
              <w:spacing w:line="360" w:lineRule="auto"/>
              <w:ind w:firstLine="315"/>
              <w:rPr>
                <w:rFonts w:ascii="宋体" w:hAnsi="宋体" w:cs="宋体"/>
                <w:color w:val="auto"/>
                <w:sz w:val="21"/>
              </w:rPr>
            </w:pPr>
          </w:p>
        </w:tc>
        <w:tc>
          <w:tcPr>
            <w:tcW w:w="1409" w:type="dxa"/>
            <w:vMerge w:val="continue"/>
            <w:noWrap w:val="0"/>
            <w:vAlign w:val="center"/>
          </w:tcPr>
          <w:p w14:paraId="4EA3F6DE">
            <w:pPr>
              <w:pStyle w:val="29"/>
              <w:spacing w:line="360" w:lineRule="auto"/>
              <w:ind w:firstLine="315"/>
              <w:rPr>
                <w:rFonts w:ascii="宋体" w:hAnsi="宋体" w:cs="宋体"/>
                <w:color w:val="auto"/>
                <w:sz w:val="21"/>
              </w:rPr>
            </w:pPr>
          </w:p>
        </w:tc>
        <w:tc>
          <w:tcPr>
            <w:tcW w:w="2109" w:type="dxa"/>
            <w:gridSpan w:val="3"/>
            <w:noWrap w:val="0"/>
            <w:vAlign w:val="center"/>
          </w:tcPr>
          <w:p w14:paraId="0BBC0C9E">
            <w:pPr>
              <w:pStyle w:val="29"/>
              <w:spacing w:line="360" w:lineRule="auto"/>
              <w:ind w:firstLine="315"/>
              <w:rPr>
                <w:rFonts w:ascii="宋体" w:hAnsi="宋体" w:cs="宋体"/>
                <w:color w:val="auto"/>
                <w:sz w:val="21"/>
              </w:rPr>
            </w:pPr>
            <w:r>
              <w:rPr>
                <w:rFonts w:ascii="宋体" w:hAnsi="宋体" w:cs="宋体"/>
                <w:color w:val="auto"/>
                <w:sz w:val="21"/>
              </w:rPr>
              <w:t>技工</w:t>
            </w:r>
          </w:p>
        </w:tc>
        <w:tc>
          <w:tcPr>
            <w:tcW w:w="1880" w:type="dxa"/>
            <w:gridSpan w:val="2"/>
            <w:noWrap w:val="0"/>
            <w:vAlign w:val="center"/>
          </w:tcPr>
          <w:p w14:paraId="750698DF">
            <w:pPr>
              <w:pStyle w:val="29"/>
              <w:spacing w:line="360" w:lineRule="auto"/>
              <w:ind w:firstLine="315"/>
              <w:rPr>
                <w:rFonts w:ascii="宋体" w:hAnsi="宋体" w:cs="宋体"/>
                <w:color w:val="auto"/>
                <w:sz w:val="21"/>
              </w:rPr>
            </w:pPr>
          </w:p>
        </w:tc>
      </w:tr>
      <w:tr w14:paraId="3ECC7E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89" w:hRule="exact"/>
          <w:jc w:val="center"/>
        </w:trPr>
        <w:tc>
          <w:tcPr>
            <w:tcW w:w="1932" w:type="dxa"/>
            <w:noWrap w:val="0"/>
            <w:vAlign w:val="center"/>
          </w:tcPr>
          <w:p w14:paraId="7028FD4B">
            <w:pPr>
              <w:pStyle w:val="29"/>
              <w:spacing w:line="360" w:lineRule="auto"/>
              <w:ind w:firstLine="315"/>
              <w:jc w:val="both"/>
              <w:rPr>
                <w:rFonts w:ascii="宋体" w:hAnsi="宋体" w:cs="宋体"/>
                <w:color w:val="auto"/>
                <w:sz w:val="21"/>
              </w:rPr>
            </w:pPr>
            <w:r>
              <w:rPr>
                <w:rFonts w:ascii="宋体" w:hAnsi="宋体" w:cs="宋体"/>
                <w:color w:val="auto"/>
                <w:sz w:val="21"/>
              </w:rPr>
              <w:t>经营范围</w:t>
            </w:r>
          </w:p>
        </w:tc>
        <w:tc>
          <w:tcPr>
            <w:tcW w:w="7467" w:type="dxa"/>
            <w:gridSpan w:val="8"/>
            <w:noWrap w:val="0"/>
            <w:vAlign w:val="center"/>
          </w:tcPr>
          <w:p w14:paraId="258A7947">
            <w:pPr>
              <w:pStyle w:val="29"/>
              <w:spacing w:line="360" w:lineRule="auto"/>
              <w:ind w:firstLine="315"/>
              <w:rPr>
                <w:rFonts w:ascii="宋体" w:hAnsi="宋体" w:cs="宋体"/>
                <w:color w:val="auto"/>
                <w:sz w:val="21"/>
              </w:rPr>
            </w:pPr>
          </w:p>
        </w:tc>
      </w:tr>
      <w:tr w14:paraId="46A363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3" w:hRule="exact"/>
          <w:jc w:val="center"/>
        </w:trPr>
        <w:tc>
          <w:tcPr>
            <w:tcW w:w="1932" w:type="dxa"/>
            <w:noWrap w:val="0"/>
            <w:vAlign w:val="center"/>
          </w:tcPr>
          <w:p w14:paraId="5A1B51BB">
            <w:pPr>
              <w:pStyle w:val="29"/>
              <w:spacing w:line="360" w:lineRule="auto"/>
              <w:ind w:firstLineChars="0"/>
              <w:jc w:val="center"/>
              <w:rPr>
                <w:rFonts w:ascii="宋体" w:hAnsi="宋体" w:cs="宋体"/>
                <w:color w:val="auto"/>
                <w:sz w:val="21"/>
              </w:rPr>
            </w:pPr>
            <w:r>
              <w:rPr>
                <w:rFonts w:ascii="宋体" w:hAnsi="宋体" w:cs="宋体"/>
                <w:color w:val="auto"/>
                <w:sz w:val="21"/>
              </w:rPr>
              <w:t>资产构成情况及投标人投资参股的关联企业情况</w:t>
            </w:r>
          </w:p>
        </w:tc>
        <w:tc>
          <w:tcPr>
            <w:tcW w:w="7467" w:type="dxa"/>
            <w:gridSpan w:val="8"/>
            <w:noWrap w:val="0"/>
            <w:vAlign w:val="center"/>
          </w:tcPr>
          <w:p w14:paraId="318DBE66">
            <w:pPr>
              <w:pStyle w:val="29"/>
              <w:spacing w:line="360" w:lineRule="auto"/>
              <w:ind w:firstLine="315"/>
              <w:rPr>
                <w:rFonts w:ascii="宋体" w:hAnsi="宋体" w:cs="宋体"/>
                <w:color w:val="auto"/>
                <w:sz w:val="21"/>
              </w:rPr>
            </w:pPr>
          </w:p>
        </w:tc>
      </w:tr>
      <w:tr w14:paraId="4DFFBD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6" w:hRule="exact"/>
          <w:jc w:val="center"/>
        </w:trPr>
        <w:tc>
          <w:tcPr>
            <w:tcW w:w="1932" w:type="dxa"/>
            <w:noWrap w:val="0"/>
            <w:vAlign w:val="center"/>
          </w:tcPr>
          <w:p w14:paraId="3AD82B7D">
            <w:pPr>
              <w:pStyle w:val="29"/>
              <w:spacing w:line="360" w:lineRule="auto"/>
              <w:ind w:firstLine="315"/>
              <w:jc w:val="center"/>
              <w:rPr>
                <w:rFonts w:ascii="宋体" w:hAnsi="宋体" w:cs="宋体"/>
                <w:color w:val="auto"/>
                <w:sz w:val="21"/>
              </w:rPr>
            </w:pPr>
            <w:r>
              <w:rPr>
                <w:rFonts w:ascii="宋体" w:hAnsi="宋体" w:cs="宋体"/>
                <w:color w:val="auto"/>
                <w:sz w:val="21"/>
              </w:rPr>
              <w:t>备    注</w:t>
            </w:r>
          </w:p>
        </w:tc>
        <w:tc>
          <w:tcPr>
            <w:tcW w:w="7467" w:type="dxa"/>
            <w:gridSpan w:val="8"/>
            <w:noWrap w:val="0"/>
            <w:vAlign w:val="center"/>
          </w:tcPr>
          <w:p w14:paraId="028282B6">
            <w:pPr>
              <w:pStyle w:val="29"/>
              <w:spacing w:line="360" w:lineRule="auto"/>
              <w:ind w:firstLine="315"/>
              <w:rPr>
                <w:rFonts w:ascii="宋体" w:hAnsi="宋体" w:cs="宋体"/>
                <w:color w:val="auto"/>
                <w:sz w:val="21"/>
              </w:rPr>
            </w:pPr>
          </w:p>
        </w:tc>
      </w:tr>
    </w:tbl>
    <w:p w14:paraId="7E332FE4">
      <w:pPr>
        <w:spacing w:line="360" w:lineRule="auto"/>
        <w:jc w:val="left"/>
        <w:textAlignment w:val="baseline"/>
        <w:rPr>
          <w:rFonts w:hint="eastAsia" w:ascii="宋体" w:hAnsi="宋体" w:cs="宋体"/>
          <w:sz w:val="24"/>
        </w:rPr>
      </w:pPr>
    </w:p>
    <w:p w14:paraId="2C223D64">
      <w:pPr>
        <w:spacing w:line="360" w:lineRule="auto"/>
        <w:jc w:val="left"/>
        <w:textAlignment w:val="baseline"/>
        <w:rPr>
          <w:rFonts w:hint="eastAsia" w:ascii="宋体" w:hAnsi="宋体" w:cs="宋体"/>
          <w:sz w:val="24"/>
        </w:rPr>
      </w:pPr>
      <w:r>
        <w:rPr>
          <w:rFonts w:hint="eastAsia" w:ascii="宋体" w:hAnsi="宋体" w:cs="宋体"/>
          <w:sz w:val="24"/>
        </w:rPr>
        <w:t>投标人名称（盖章）：</w:t>
      </w:r>
    </w:p>
    <w:p w14:paraId="2337F2BC">
      <w:pPr>
        <w:spacing w:line="360" w:lineRule="auto"/>
        <w:textAlignment w:val="baseline"/>
        <w:rPr>
          <w:rFonts w:hint="eastAsia" w:ascii="宋体" w:hAnsi="宋体" w:cs="宋体"/>
          <w:sz w:val="24"/>
        </w:rPr>
      </w:pPr>
      <w:r>
        <w:rPr>
          <w:rFonts w:hint="eastAsia" w:ascii="宋体" w:hAnsi="宋体" w:cs="宋体"/>
          <w:sz w:val="24"/>
        </w:rPr>
        <w:t>法定代表人或委托代理人（盖章或</w:t>
      </w:r>
      <w:r>
        <w:rPr>
          <w:rFonts w:hint="eastAsia" w:ascii="宋体" w:hAnsi="宋体" w:cs="宋体"/>
          <w:kern w:val="0"/>
          <w:sz w:val="24"/>
          <w:szCs w:val="20"/>
          <w:lang w:bidi="ar"/>
        </w:rPr>
        <w:t>签名</w:t>
      </w:r>
      <w:r>
        <w:rPr>
          <w:rFonts w:hint="eastAsia" w:ascii="宋体" w:hAnsi="宋体" w:cs="宋体"/>
          <w:sz w:val="24"/>
        </w:rPr>
        <w:t>）：</w:t>
      </w:r>
    </w:p>
    <w:p w14:paraId="3F80D450">
      <w:pPr>
        <w:tabs>
          <w:tab w:val="left" w:pos="5792"/>
        </w:tabs>
        <w:spacing w:line="460" w:lineRule="exact"/>
        <w:jc w:val="left"/>
        <w:outlineLvl w:val="9"/>
        <w:rPr>
          <w:rFonts w:hint="eastAsia" w:ascii="宋体" w:hAnsi="宋体" w:cs="宋体"/>
          <w:sz w:val="24"/>
        </w:rPr>
        <w:sectPr>
          <w:headerReference r:id="rId8" w:type="default"/>
          <w:footerReference r:id="rId9" w:type="default"/>
          <w:pgSz w:w="11915" w:h="16840"/>
          <w:pgMar w:top="1134" w:right="1418" w:bottom="1134" w:left="1418" w:header="851" w:footer="1304" w:gutter="0"/>
          <w:pgBorders w:offsetFrom="page">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cs="宋体"/>
          <w:sz w:val="24"/>
        </w:rPr>
        <w:t>日    期：</w:t>
      </w:r>
    </w:p>
    <w:p w14:paraId="1F8543C9">
      <w:pPr>
        <w:spacing w:line="360" w:lineRule="auto"/>
        <w:rPr>
          <w:rFonts w:hint="eastAsia" w:ascii="宋体" w:hAnsi="宋体"/>
        </w:rPr>
      </w:pPr>
      <w:bookmarkStart w:id="20" w:name="_Toc249598078"/>
      <w:bookmarkStart w:id="21" w:name="_Toc256330373"/>
      <w:bookmarkStart w:id="22" w:name="_Toc249598324"/>
      <w:r>
        <w:rPr>
          <w:rFonts w:hint="eastAsia"/>
          <w:b/>
          <w:sz w:val="24"/>
          <w:szCs w:val="21"/>
        </w:rPr>
        <w:t>附件</w:t>
      </w:r>
      <w:r>
        <w:rPr>
          <w:rFonts w:hint="eastAsia"/>
          <w:b/>
          <w:sz w:val="24"/>
          <w:szCs w:val="21"/>
          <w:lang w:val="en-US" w:eastAsia="zh-CN"/>
        </w:rPr>
        <w:t>7</w:t>
      </w:r>
      <w:r>
        <w:rPr>
          <w:rFonts w:hint="eastAsia"/>
          <w:b/>
          <w:sz w:val="24"/>
          <w:szCs w:val="21"/>
        </w:rPr>
        <w:t>：</w:t>
      </w:r>
      <w:bookmarkEnd w:id="20"/>
      <w:bookmarkEnd w:id="21"/>
      <w:bookmarkEnd w:id="22"/>
    </w:p>
    <w:p w14:paraId="19753C36">
      <w:pPr>
        <w:spacing w:line="360" w:lineRule="auto"/>
        <w:jc w:val="center"/>
        <w:rPr>
          <w:rFonts w:hint="eastAsia" w:ascii="黑体" w:hAnsi="宋体" w:eastAsia="黑体"/>
          <w:b/>
          <w:sz w:val="44"/>
        </w:rPr>
      </w:pPr>
      <w:r>
        <w:rPr>
          <w:rFonts w:hint="eastAsia" w:ascii="黑体" w:hAnsi="宋体" w:eastAsia="黑体"/>
          <w:b/>
          <w:sz w:val="44"/>
        </w:rPr>
        <w:t>项目组组成人员一览表</w:t>
      </w:r>
    </w:p>
    <w:tbl>
      <w:tblPr>
        <w:tblStyle w:val="20"/>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320"/>
        <w:gridCol w:w="880"/>
        <w:gridCol w:w="534"/>
        <w:gridCol w:w="713"/>
        <w:gridCol w:w="1442"/>
        <w:gridCol w:w="626"/>
        <w:gridCol w:w="862"/>
        <w:gridCol w:w="811"/>
        <w:gridCol w:w="1149"/>
      </w:tblGrid>
      <w:tr w14:paraId="0535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exact"/>
        </w:trPr>
        <w:tc>
          <w:tcPr>
            <w:tcW w:w="1258" w:type="dxa"/>
            <w:noWrap w:val="0"/>
            <w:vAlign w:val="center"/>
          </w:tcPr>
          <w:p w14:paraId="4CF270FB">
            <w:pPr>
              <w:jc w:val="center"/>
              <w:rPr>
                <w:rFonts w:hint="eastAsia" w:ascii="宋体" w:hAnsi="宋体"/>
                <w:szCs w:val="21"/>
              </w:rPr>
            </w:pPr>
            <w:r>
              <w:rPr>
                <w:rFonts w:hint="eastAsia" w:ascii="宋体" w:hAnsi="宋体"/>
                <w:szCs w:val="21"/>
              </w:rPr>
              <w:t>姓名</w:t>
            </w:r>
          </w:p>
        </w:tc>
        <w:tc>
          <w:tcPr>
            <w:tcW w:w="1320" w:type="dxa"/>
            <w:noWrap w:val="0"/>
            <w:vAlign w:val="center"/>
          </w:tcPr>
          <w:p w14:paraId="52920185">
            <w:pPr>
              <w:jc w:val="center"/>
              <w:rPr>
                <w:rFonts w:hint="eastAsia" w:ascii="宋体" w:hAnsi="宋体"/>
                <w:szCs w:val="21"/>
              </w:rPr>
            </w:pPr>
            <w:r>
              <w:rPr>
                <w:rFonts w:hint="eastAsia" w:ascii="宋体" w:hAnsi="宋体"/>
                <w:szCs w:val="21"/>
              </w:rPr>
              <w:t>拟任</w:t>
            </w:r>
          </w:p>
          <w:p w14:paraId="34EAAD13">
            <w:pPr>
              <w:jc w:val="center"/>
              <w:rPr>
                <w:rFonts w:hint="eastAsia" w:ascii="宋体" w:hAnsi="宋体"/>
                <w:szCs w:val="21"/>
              </w:rPr>
            </w:pPr>
            <w:r>
              <w:rPr>
                <w:rFonts w:hint="eastAsia" w:ascii="宋体" w:hAnsi="宋体"/>
                <w:szCs w:val="21"/>
              </w:rPr>
              <w:t>岗位</w:t>
            </w:r>
          </w:p>
        </w:tc>
        <w:tc>
          <w:tcPr>
            <w:tcW w:w="880" w:type="dxa"/>
            <w:noWrap w:val="0"/>
            <w:vAlign w:val="center"/>
          </w:tcPr>
          <w:p w14:paraId="729ED9BE">
            <w:pPr>
              <w:jc w:val="center"/>
              <w:rPr>
                <w:rFonts w:hint="eastAsia" w:ascii="宋体" w:hAnsi="宋体"/>
                <w:szCs w:val="21"/>
              </w:rPr>
            </w:pPr>
            <w:r>
              <w:rPr>
                <w:rFonts w:hint="eastAsia" w:ascii="宋体" w:hAnsi="宋体"/>
                <w:szCs w:val="21"/>
              </w:rPr>
              <w:t>性别</w:t>
            </w:r>
          </w:p>
        </w:tc>
        <w:tc>
          <w:tcPr>
            <w:tcW w:w="534" w:type="dxa"/>
            <w:noWrap w:val="0"/>
            <w:vAlign w:val="center"/>
          </w:tcPr>
          <w:p w14:paraId="7FE778FA">
            <w:pPr>
              <w:jc w:val="center"/>
              <w:rPr>
                <w:rFonts w:hint="eastAsia" w:ascii="宋体" w:hAnsi="宋体"/>
                <w:szCs w:val="21"/>
              </w:rPr>
            </w:pPr>
            <w:r>
              <w:rPr>
                <w:rFonts w:hint="eastAsia" w:ascii="宋体" w:hAnsi="宋体"/>
                <w:szCs w:val="21"/>
              </w:rPr>
              <w:t>年龄</w:t>
            </w:r>
          </w:p>
        </w:tc>
        <w:tc>
          <w:tcPr>
            <w:tcW w:w="713" w:type="dxa"/>
            <w:noWrap w:val="0"/>
            <w:vAlign w:val="center"/>
          </w:tcPr>
          <w:p w14:paraId="1D87765F">
            <w:pPr>
              <w:jc w:val="center"/>
              <w:rPr>
                <w:rFonts w:hint="eastAsia" w:ascii="宋体" w:hAnsi="宋体"/>
                <w:szCs w:val="21"/>
              </w:rPr>
            </w:pPr>
            <w:r>
              <w:rPr>
                <w:rFonts w:hint="eastAsia" w:ascii="宋体" w:hAnsi="宋体"/>
                <w:szCs w:val="21"/>
              </w:rPr>
              <w:t>专业</w:t>
            </w:r>
          </w:p>
        </w:tc>
        <w:tc>
          <w:tcPr>
            <w:tcW w:w="1442" w:type="dxa"/>
            <w:noWrap w:val="0"/>
            <w:vAlign w:val="center"/>
          </w:tcPr>
          <w:p w14:paraId="594F016B">
            <w:pPr>
              <w:jc w:val="center"/>
              <w:rPr>
                <w:rFonts w:hint="eastAsia" w:ascii="宋体" w:hAnsi="宋体"/>
                <w:szCs w:val="21"/>
              </w:rPr>
            </w:pPr>
            <w:r>
              <w:rPr>
                <w:rFonts w:hint="eastAsia" w:ascii="宋体" w:hAnsi="宋体"/>
                <w:szCs w:val="21"/>
              </w:rPr>
              <w:t>执业资格</w:t>
            </w:r>
          </w:p>
          <w:p w14:paraId="2AF2FE88">
            <w:pPr>
              <w:ind w:firstLine="110" w:firstLineChars="50"/>
              <w:rPr>
                <w:rFonts w:hint="eastAsia" w:ascii="宋体" w:hAnsi="宋体"/>
                <w:szCs w:val="21"/>
              </w:rPr>
            </w:pPr>
            <w:r>
              <w:rPr>
                <w:rFonts w:hint="eastAsia" w:ascii="宋体" w:hAnsi="宋体"/>
                <w:szCs w:val="21"/>
              </w:rPr>
              <w:t>（证书号）</w:t>
            </w:r>
          </w:p>
        </w:tc>
        <w:tc>
          <w:tcPr>
            <w:tcW w:w="626" w:type="dxa"/>
            <w:noWrap w:val="0"/>
            <w:vAlign w:val="center"/>
          </w:tcPr>
          <w:p w14:paraId="093F20E2">
            <w:pPr>
              <w:jc w:val="center"/>
              <w:rPr>
                <w:rFonts w:hint="eastAsia" w:ascii="宋体" w:hAnsi="宋体"/>
                <w:szCs w:val="21"/>
              </w:rPr>
            </w:pPr>
            <w:r>
              <w:rPr>
                <w:rFonts w:hint="eastAsia" w:ascii="宋体" w:hAnsi="宋体"/>
                <w:szCs w:val="21"/>
              </w:rPr>
              <w:t>学历</w:t>
            </w:r>
          </w:p>
        </w:tc>
        <w:tc>
          <w:tcPr>
            <w:tcW w:w="862" w:type="dxa"/>
            <w:noWrap w:val="0"/>
            <w:vAlign w:val="center"/>
          </w:tcPr>
          <w:p w14:paraId="37DD3150">
            <w:pPr>
              <w:jc w:val="center"/>
              <w:rPr>
                <w:rFonts w:hint="eastAsia" w:ascii="宋体" w:hAnsi="宋体"/>
                <w:szCs w:val="21"/>
              </w:rPr>
            </w:pPr>
            <w:r>
              <w:rPr>
                <w:rFonts w:hint="eastAsia" w:ascii="宋体" w:hAnsi="宋体"/>
                <w:szCs w:val="21"/>
              </w:rPr>
              <w:t>职称</w:t>
            </w:r>
          </w:p>
        </w:tc>
        <w:tc>
          <w:tcPr>
            <w:tcW w:w="811" w:type="dxa"/>
            <w:noWrap w:val="0"/>
            <w:vAlign w:val="center"/>
          </w:tcPr>
          <w:p w14:paraId="25BDDF21">
            <w:pPr>
              <w:jc w:val="center"/>
              <w:rPr>
                <w:rFonts w:hint="eastAsia" w:ascii="宋体" w:hAnsi="宋体"/>
                <w:szCs w:val="21"/>
              </w:rPr>
            </w:pPr>
            <w:r>
              <w:rPr>
                <w:rFonts w:hint="eastAsia" w:ascii="宋体" w:hAnsi="宋体"/>
                <w:szCs w:val="21"/>
              </w:rPr>
              <w:t>本岗</w:t>
            </w:r>
          </w:p>
          <w:p w14:paraId="79160655">
            <w:pPr>
              <w:jc w:val="center"/>
              <w:rPr>
                <w:rFonts w:hint="eastAsia" w:ascii="宋体" w:hAnsi="宋体"/>
                <w:szCs w:val="21"/>
              </w:rPr>
            </w:pPr>
            <w:r>
              <w:rPr>
                <w:rFonts w:hint="eastAsia" w:ascii="宋体" w:hAnsi="宋体"/>
                <w:szCs w:val="21"/>
              </w:rPr>
              <w:t>工龄</w:t>
            </w:r>
          </w:p>
        </w:tc>
        <w:tc>
          <w:tcPr>
            <w:tcW w:w="1149" w:type="dxa"/>
            <w:noWrap w:val="0"/>
            <w:vAlign w:val="center"/>
          </w:tcPr>
          <w:p w14:paraId="0CA9A178">
            <w:pPr>
              <w:jc w:val="center"/>
              <w:rPr>
                <w:rFonts w:hint="eastAsia" w:ascii="宋体" w:hAnsi="宋体"/>
                <w:szCs w:val="21"/>
              </w:rPr>
            </w:pPr>
            <w:r>
              <w:rPr>
                <w:rFonts w:hint="eastAsia" w:ascii="宋体" w:hAnsi="宋体"/>
                <w:szCs w:val="21"/>
              </w:rPr>
              <w:t>备注</w:t>
            </w:r>
          </w:p>
        </w:tc>
      </w:tr>
      <w:tr w14:paraId="5456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trPr>
        <w:tc>
          <w:tcPr>
            <w:tcW w:w="1258" w:type="dxa"/>
            <w:noWrap w:val="0"/>
            <w:vAlign w:val="center"/>
          </w:tcPr>
          <w:p w14:paraId="7AF73ECD">
            <w:pPr>
              <w:ind w:right="-440" w:rightChars="-200"/>
              <w:rPr>
                <w:rFonts w:hint="eastAsia" w:ascii="宋体" w:hAnsi="宋体"/>
                <w:szCs w:val="21"/>
              </w:rPr>
            </w:pPr>
          </w:p>
        </w:tc>
        <w:tc>
          <w:tcPr>
            <w:tcW w:w="1320" w:type="dxa"/>
            <w:noWrap w:val="0"/>
            <w:vAlign w:val="center"/>
          </w:tcPr>
          <w:p w14:paraId="5CB0C644">
            <w:pPr>
              <w:jc w:val="center"/>
              <w:rPr>
                <w:rFonts w:hint="eastAsia" w:ascii="宋体" w:hAnsi="宋体"/>
                <w:szCs w:val="21"/>
              </w:rPr>
            </w:pPr>
          </w:p>
        </w:tc>
        <w:tc>
          <w:tcPr>
            <w:tcW w:w="880" w:type="dxa"/>
            <w:noWrap w:val="0"/>
            <w:vAlign w:val="center"/>
          </w:tcPr>
          <w:p w14:paraId="6D6007A5">
            <w:pPr>
              <w:jc w:val="center"/>
              <w:rPr>
                <w:rFonts w:ascii="宋体" w:hAnsi="宋体"/>
                <w:szCs w:val="21"/>
              </w:rPr>
            </w:pPr>
          </w:p>
        </w:tc>
        <w:tc>
          <w:tcPr>
            <w:tcW w:w="534" w:type="dxa"/>
            <w:noWrap w:val="0"/>
            <w:vAlign w:val="center"/>
          </w:tcPr>
          <w:p w14:paraId="58FFAF02">
            <w:pPr>
              <w:jc w:val="center"/>
              <w:rPr>
                <w:rFonts w:ascii="宋体" w:hAnsi="宋体"/>
                <w:szCs w:val="21"/>
              </w:rPr>
            </w:pPr>
          </w:p>
        </w:tc>
        <w:tc>
          <w:tcPr>
            <w:tcW w:w="713" w:type="dxa"/>
            <w:noWrap w:val="0"/>
            <w:vAlign w:val="center"/>
          </w:tcPr>
          <w:p w14:paraId="34C18251">
            <w:pPr>
              <w:jc w:val="center"/>
              <w:rPr>
                <w:rFonts w:hint="eastAsia" w:ascii="宋体" w:hAnsi="宋体"/>
                <w:szCs w:val="21"/>
              </w:rPr>
            </w:pPr>
          </w:p>
        </w:tc>
        <w:tc>
          <w:tcPr>
            <w:tcW w:w="1442" w:type="dxa"/>
            <w:noWrap w:val="0"/>
            <w:vAlign w:val="center"/>
          </w:tcPr>
          <w:p w14:paraId="63C09C1E">
            <w:pPr>
              <w:jc w:val="center"/>
              <w:rPr>
                <w:rFonts w:hint="eastAsia" w:ascii="宋体" w:hAnsi="宋体"/>
                <w:szCs w:val="21"/>
              </w:rPr>
            </w:pPr>
          </w:p>
        </w:tc>
        <w:tc>
          <w:tcPr>
            <w:tcW w:w="626" w:type="dxa"/>
            <w:noWrap w:val="0"/>
            <w:vAlign w:val="center"/>
          </w:tcPr>
          <w:p w14:paraId="1551F6A0">
            <w:pPr>
              <w:jc w:val="center"/>
              <w:rPr>
                <w:rFonts w:ascii="宋体" w:hAnsi="宋体"/>
                <w:szCs w:val="21"/>
              </w:rPr>
            </w:pPr>
          </w:p>
        </w:tc>
        <w:tc>
          <w:tcPr>
            <w:tcW w:w="862" w:type="dxa"/>
            <w:noWrap w:val="0"/>
            <w:vAlign w:val="center"/>
          </w:tcPr>
          <w:p w14:paraId="4AD73DB8">
            <w:pPr>
              <w:jc w:val="center"/>
              <w:rPr>
                <w:rFonts w:hint="eastAsia" w:ascii="宋体" w:hAnsi="宋体"/>
                <w:szCs w:val="21"/>
              </w:rPr>
            </w:pPr>
          </w:p>
        </w:tc>
        <w:tc>
          <w:tcPr>
            <w:tcW w:w="811" w:type="dxa"/>
            <w:noWrap w:val="0"/>
            <w:vAlign w:val="center"/>
          </w:tcPr>
          <w:p w14:paraId="610B977A">
            <w:pPr>
              <w:jc w:val="center"/>
              <w:rPr>
                <w:rFonts w:ascii="宋体" w:hAnsi="宋体"/>
                <w:szCs w:val="21"/>
              </w:rPr>
            </w:pPr>
          </w:p>
        </w:tc>
        <w:tc>
          <w:tcPr>
            <w:tcW w:w="1149" w:type="dxa"/>
            <w:noWrap w:val="0"/>
            <w:vAlign w:val="center"/>
          </w:tcPr>
          <w:p w14:paraId="54C64C6B">
            <w:pPr>
              <w:jc w:val="center"/>
              <w:rPr>
                <w:rFonts w:ascii="宋体" w:hAnsi="宋体"/>
                <w:szCs w:val="21"/>
              </w:rPr>
            </w:pPr>
          </w:p>
        </w:tc>
      </w:tr>
      <w:tr w14:paraId="0870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258" w:type="dxa"/>
            <w:noWrap w:val="0"/>
            <w:vAlign w:val="center"/>
          </w:tcPr>
          <w:p w14:paraId="1D158B91">
            <w:pPr>
              <w:rPr>
                <w:rFonts w:hint="eastAsia" w:ascii="宋体" w:hAnsi="宋体"/>
                <w:szCs w:val="21"/>
              </w:rPr>
            </w:pPr>
          </w:p>
        </w:tc>
        <w:tc>
          <w:tcPr>
            <w:tcW w:w="1320" w:type="dxa"/>
            <w:noWrap w:val="0"/>
            <w:vAlign w:val="center"/>
          </w:tcPr>
          <w:p w14:paraId="5069D91C">
            <w:pPr>
              <w:jc w:val="center"/>
              <w:rPr>
                <w:rFonts w:ascii="宋体" w:hAnsi="宋体"/>
                <w:szCs w:val="21"/>
              </w:rPr>
            </w:pPr>
          </w:p>
        </w:tc>
        <w:tc>
          <w:tcPr>
            <w:tcW w:w="880" w:type="dxa"/>
            <w:noWrap w:val="0"/>
            <w:vAlign w:val="center"/>
          </w:tcPr>
          <w:p w14:paraId="7C01BE56">
            <w:pPr>
              <w:jc w:val="center"/>
              <w:rPr>
                <w:rFonts w:ascii="宋体" w:hAnsi="宋体"/>
                <w:szCs w:val="21"/>
              </w:rPr>
            </w:pPr>
          </w:p>
        </w:tc>
        <w:tc>
          <w:tcPr>
            <w:tcW w:w="534" w:type="dxa"/>
            <w:noWrap w:val="0"/>
            <w:vAlign w:val="center"/>
          </w:tcPr>
          <w:p w14:paraId="79B5B532">
            <w:pPr>
              <w:jc w:val="center"/>
              <w:rPr>
                <w:rFonts w:ascii="宋体" w:hAnsi="宋体"/>
                <w:szCs w:val="21"/>
              </w:rPr>
            </w:pPr>
          </w:p>
        </w:tc>
        <w:tc>
          <w:tcPr>
            <w:tcW w:w="713" w:type="dxa"/>
            <w:noWrap w:val="0"/>
            <w:vAlign w:val="center"/>
          </w:tcPr>
          <w:p w14:paraId="6F2E4F83">
            <w:pPr>
              <w:jc w:val="center"/>
              <w:rPr>
                <w:rFonts w:hint="eastAsia" w:ascii="宋体" w:hAnsi="宋体"/>
                <w:szCs w:val="21"/>
              </w:rPr>
            </w:pPr>
          </w:p>
        </w:tc>
        <w:tc>
          <w:tcPr>
            <w:tcW w:w="1442" w:type="dxa"/>
            <w:noWrap w:val="0"/>
            <w:vAlign w:val="center"/>
          </w:tcPr>
          <w:p w14:paraId="7B8EC3B3">
            <w:pPr>
              <w:jc w:val="center"/>
              <w:rPr>
                <w:rFonts w:hint="eastAsia" w:ascii="宋体" w:hAnsi="宋体"/>
                <w:szCs w:val="21"/>
              </w:rPr>
            </w:pPr>
          </w:p>
        </w:tc>
        <w:tc>
          <w:tcPr>
            <w:tcW w:w="626" w:type="dxa"/>
            <w:noWrap w:val="0"/>
            <w:vAlign w:val="center"/>
          </w:tcPr>
          <w:p w14:paraId="625F3FF5">
            <w:pPr>
              <w:jc w:val="center"/>
              <w:rPr>
                <w:rFonts w:ascii="宋体" w:hAnsi="宋体"/>
                <w:szCs w:val="21"/>
              </w:rPr>
            </w:pPr>
          </w:p>
        </w:tc>
        <w:tc>
          <w:tcPr>
            <w:tcW w:w="862" w:type="dxa"/>
            <w:noWrap w:val="0"/>
            <w:vAlign w:val="center"/>
          </w:tcPr>
          <w:p w14:paraId="7DB59430">
            <w:pPr>
              <w:jc w:val="center"/>
              <w:rPr>
                <w:rFonts w:ascii="宋体" w:hAnsi="宋体"/>
                <w:szCs w:val="21"/>
              </w:rPr>
            </w:pPr>
          </w:p>
        </w:tc>
        <w:tc>
          <w:tcPr>
            <w:tcW w:w="811" w:type="dxa"/>
            <w:noWrap w:val="0"/>
            <w:vAlign w:val="center"/>
          </w:tcPr>
          <w:p w14:paraId="335AD320">
            <w:pPr>
              <w:jc w:val="center"/>
              <w:rPr>
                <w:rFonts w:ascii="宋体" w:hAnsi="宋体"/>
                <w:szCs w:val="21"/>
              </w:rPr>
            </w:pPr>
          </w:p>
        </w:tc>
        <w:tc>
          <w:tcPr>
            <w:tcW w:w="1149" w:type="dxa"/>
            <w:noWrap w:val="0"/>
            <w:vAlign w:val="center"/>
          </w:tcPr>
          <w:p w14:paraId="32DD6650">
            <w:pPr>
              <w:jc w:val="center"/>
              <w:rPr>
                <w:rFonts w:ascii="宋体" w:hAnsi="宋体"/>
                <w:szCs w:val="21"/>
              </w:rPr>
            </w:pPr>
          </w:p>
        </w:tc>
      </w:tr>
      <w:tr w14:paraId="0E0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0E4909D3">
            <w:pPr>
              <w:rPr>
                <w:rFonts w:ascii="宋体" w:hAnsi="宋体"/>
                <w:szCs w:val="21"/>
              </w:rPr>
            </w:pPr>
          </w:p>
        </w:tc>
        <w:tc>
          <w:tcPr>
            <w:tcW w:w="1320" w:type="dxa"/>
            <w:noWrap w:val="0"/>
            <w:vAlign w:val="center"/>
          </w:tcPr>
          <w:p w14:paraId="06764032">
            <w:pPr>
              <w:jc w:val="center"/>
              <w:rPr>
                <w:rFonts w:hint="eastAsia" w:ascii="宋体" w:hAnsi="宋体"/>
                <w:szCs w:val="21"/>
              </w:rPr>
            </w:pPr>
          </w:p>
        </w:tc>
        <w:tc>
          <w:tcPr>
            <w:tcW w:w="880" w:type="dxa"/>
            <w:noWrap w:val="0"/>
            <w:vAlign w:val="top"/>
          </w:tcPr>
          <w:p w14:paraId="1DFDA8E4">
            <w:pPr>
              <w:rPr>
                <w:rFonts w:ascii="宋体" w:hAnsi="宋体"/>
                <w:szCs w:val="21"/>
              </w:rPr>
            </w:pPr>
          </w:p>
        </w:tc>
        <w:tc>
          <w:tcPr>
            <w:tcW w:w="534" w:type="dxa"/>
            <w:noWrap w:val="0"/>
            <w:vAlign w:val="top"/>
          </w:tcPr>
          <w:p w14:paraId="3468C6C4">
            <w:pPr>
              <w:rPr>
                <w:rFonts w:ascii="宋体" w:hAnsi="宋体"/>
                <w:szCs w:val="21"/>
              </w:rPr>
            </w:pPr>
          </w:p>
        </w:tc>
        <w:tc>
          <w:tcPr>
            <w:tcW w:w="713" w:type="dxa"/>
            <w:noWrap w:val="0"/>
            <w:vAlign w:val="top"/>
          </w:tcPr>
          <w:p w14:paraId="5A323621">
            <w:pPr>
              <w:rPr>
                <w:rFonts w:ascii="宋体" w:hAnsi="宋体"/>
                <w:szCs w:val="21"/>
              </w:rPr>
            </w:pPr>
          </w:p>
        </w:tc>
        <w:tc>
          <w:tcPr>
            <w:tcW w:w="1442" w:type="dxa"/>
            <w:noWrap w:val="0"/>
            <w:vAlign w:val="top"/>
          </w:tcPr>
          <w:p w14:paraId="74EF5515">
            <w:pPr>
              <w:rPr>
                <w:rFonts w:ascii="宋体" w:hAnsi="宋体"/>
                <w:szCs w:val="21"/>
              </w:rPr>
            </w:pPr>
          </w:p>
        </w:tc>
        <w:tc>
          <w:tcPr>
            <w:tcW w:w="626" w:type="dxa"/>
            <w:noWrap w:val="0"/>
            <w:vAlign w:val="top"/>
          </w:tcPr>
          <w:p w14:paraId="55C187AA">
            <w:pPr>
              <w:rPr>
                <w:rFonts w:ascii="宋体" w:hAnsi="宋体"/>
                <w:szCs w:val="21"/>
              </w:rPr>
            </w:pPr>
          </w:p>
        </w:tc>
        <w:tc>
          <w:tcPr>
            <w:tcW w:w="862" w:type="dxa"/>
            <w:noWrap w:val="0"/>
            <w:vAlign w:val="top"/>
          </w:tcPr>
          <w:p w14:paraId="7BA9C140">
            <w:pPr>
              <w:rPr>
                <w:rFonts w:ascii="宋体" w:hAnsi="宋体"/>
                <w:szCs w:val="21"/>
              </w:rPr>
            </w:pPr>
          </w:p>
        </w:tc>
        <w:tc>
          <w:tcPr>
            <w:tcW w:w="811" w:type="dxa"/>
            <w:noWrap w:val="0"/>
            <w:vAlign w:val="top"/>
          </w:tcPr>
          <w:p w14:paraId="4540EB29">
            <w:pPr>
              <w:rPr>
                <w:rFonts w:ascii="宋体" w:hAnsi="宋体"/>
                <w:szCs w:val="21"/>
              </w:rPr>
            </w:pPr>
          </w:p>
        </w:tc>
        <w:tc>
          <w:tcPr>
            <w:tcW w:w="1149" w:type="dxa"/>
            <w:noWrap w:val="0"/>
            <w:vAlign w:val="top"/>
          </w:tcPr>
          <w:p w14:paraId="7394CBB7">
            <w:pPr>
              <w:rPr>
                <w:rFonts w:ascii="宋体" w:hAnsi="宋体"/>
                <w:szCs w:val="21"/>
              </w:rPr>
            </w:pPr>
          </w:p>
        </w:tc>
      </w:tr>
      <w:tr w14:paraId="7B5D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48A7B6FF">
            <w:pPr>
              <w:rPr>
                <w:rFonts w:ascii="宋体" w:hAnsi="宋体"/>
                <w:szCs w:val="21"/>
              </w:rPr>
            </w:pPr>
          </w:p>
        </w:tc>
        <w:tc>
          <w:tcPr>
            <w:tcW w:w="1320" w:type="dxa"/>
            <w:noWrap w:val="0"/>
            <w:vAlign w:val="center"/>
          </w:tcPr>
          <w:p w14:paraId="71F9CF20">
            <w:pPr>
              <w:jc w:val="center"/>
            </w:pPr>
          </w:p>
        </w:tc>
        <w:tc>
          <w:tcPr>
            <w:tcW w:w="880" w:type="dxa"/>
            <w:noWrap w:val="0"/>
            <w:vAlign w:val="top"/>
          </w:tcPr>
          <w:p w14:paraId="514649E0">
            <w:pPr>
              <w:rPr>
                <w:rFonts w:ascii="宋体" w:hAnsi="宋体"/>
                <w:szCs w:val="21"/>
              </w:rPr>
            </w:pPr>
          </w:p>
        </w:tc>
        <w:tc>
          <w:tcPr>
            <w:tcW w:w="534" w:type="dxa"/>
            <w:noWrap w:val="0"/>
            <w:vAlign w:val="top"/>
          </w:tcPr>
          <w:p w14:paraId="20D52036">
            <w:pPr>
              <w:rPr>
                <w:rFonts w:ascii="宋体" w:hAnsi="宋体"/>
                <w:szCs w:val="21"/>
              </w:rPr>
            </w:pPr>
          </w:p>
        </w:tc>
        <w:tc>
          <w:tcPr>
            <w:tcW w:w="713" w:type="dxa"/>
            <w:noWrap w:val="0"/>
            <w:vAlign w:val="top"/>
          </w:tcPr>
          <w:p w14:paraId="64322248">
            <w:pPr>
              <w:rPr>
                <w:rFonts w:ascii="宋体" w:hAnsi="宋体"/>
                <w:szCs w:val="21"/>
              </w:rPr>
            </w:pPr>
          </w:p>
        </w:tc>
        <w:tc>
          <w:tcPr>
            <w:tcW w:w="1442" w:type="dxa"/>
            <w:noWrap w:val="0"/>
            <w:vAlign w:val="top"/>
          </w:tcPr>
          <w:p w14:paraId="49D93AD1">
            <w:pPr>
              <w:rPr>
                <w:rFonts w:ascii="宋体" w:hAnsi="宋体"/>
                <w:szCs w:val="21"/>
              </w:rPr>
            </w:pPr>
          </w:p>
        </w:tc>
        <w:tc>
          <w:tcPr>
            <w:tcW w:w="626" w:type="dxa"/>
            <w:noWrap w:val="0"/>
            <w:vAlign w:val="top"/>
          </w:tcPr>
          <w:p w14:paraId="09A91B23">
            <w:pPr>
              <w:rPr>
                <w:rFonts w:ascii="宋体" w:hAnsi="宋体"/>
                <w:szCs w:val="21"/>
              </w:rPr>
            </w:pPr>
          </w:p>
        </w:tc>
        <w:tc>
          <w:tcPr>
            <w:tcW w:w="862" w:type="dxa"/>
            <w:noWrap w:val="0"/>
            <w:vAlign w:val="top"/>
          </w:tcPr>
          <w:p w14:paraId="201E3841">
            <w:pPr>
              <w:rPr>
                <w:rFonts w:ascii="宋体" w:hAnsi="宋体"/>
                <w:szCs w:val="21"/>
              </w:rPr>
            </w:pPr>
          </w:p>
        </w:tc>
        <w:tc>
          <w:tcPr>
            <w:tcW w:w="811" w:type="dxa"/>
            <w:noWrap w:val="0"/>
            <w:vAlign w:val="top"/>
          </w:tcPr>
          <w:p w14:paraId="0046116E">
            <w:pPr>
              <w:rPr>
                <w:rFonts w:ascii="宋体" w:hAnsi="宋体"/>
                <w:szCs w:val="21"/>
              </w:rPr>
            </w:pPr>
          </w:p>
        </w:tc>
        <w:tc>
          <w:tcPr>
            <w:tcW w:w="1149" w:type="dxa"/>
            <w:noWrap w:val="0"/>
            <w:vAlign w:val="top"/>
          </w:tcPr>
          <w:p w14:paraId="5482CB32">
            <w:pPr>
              <w:rPr>
                <w:rFonts w:ascii="宋体" w:hAnsi="宋体"/>
                <w:szCs w:val="21"/>
              </w:rPr>
            </w:pPr>
          </w:p>
        </w:tc>
      </w:tr>
      <w:tr w14:paraId="7535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4CA1832D">
            <w:pPr>
              <w:rPr>
                <w:rFonts w:ascii="宋体" w:hAnsi="宋体"/>
                <w:szCs w:val="21"/>
              </w:rPr>
            </w:pPr>
          </w:p>
        </w:tc>
        <w:tc>
          <w:tcPr>
            <w:tcW w:w="1320" w:type="dxa"/>
            <w:noWrap w:val="0"/>
            <w:vAlign w:val="top"/>
          </w:tcPr>
          <w:p w14:paraId="330C6180">
            <w:pPr>
              <w:jc w:val="center"/>
              <w:rPr>
                <w:rFonts w:ascii="宋体" w:hAnsi="宋体"/>
                <w:szCs w:val="21"/>
              </w:rPr>
            </w:pPr>
          </w:p>
        </w:tc>
        <w:tc>
          <w:tcPr>
            <w:tcW w:w="880" w:type="dxa"/>
            <w:noWrap w:val="0"/>
            <w:vAlign w:val="top"/>
          </w:tcPr>
          <w:p w14:paraId="6997130F">
            <w:pPr>
              <w:rPr>
                <w:rFonts w:ascii="宋体" w:hAnsi="宋体"/>
                <w:szCs w:val="21"/>
              </w:rPr>
            </w:pPr>
          </w:p>
        </w:tc>
        <w:tc>
          <w:tcPr>
            <w:tcW w:w="534" w:type="dxa"/>
            <w:noWrap w:val="0"/>
            <w:vAlign w:val="top"/>
          </w:tcPr>
          <w:p w14:paraId="06903CE3">
            <w:pPr>
              <w:rPr>
                <w:rFonts w:ascii="宋体" w:hAnsi="宋体"/>
                <w:szCs w:val="21"/>
              </w:rPr>
            </w:pPr>
          </w:p>
        </w:tc>
        <w:tc>
          <w:tcPr>
            <w:tcW w:w="713" w:type="dxa"/>
            <w:noWrap w:val="0"/>
            <w:vAlign w:val="top"/>
          </w:tcPr>
          <w:p w14:paraId="2B89BA9A">
            <w:pPr>
              <w:rPr>
                <w:rFonts w:ascii="宋体" w:hAnsi="宋体"/>
                <w:szCs w:val="21"/>
              </w:rPr>
            </w:pPr>
          </w:p>
        </w:tc>
        <w:tc>
          <w:tcPr>
            <w:tcW w:w="1442" w:type="dxa"/>
            <w:noWrap w:val="0"/>
            <w:vAlign w:val="top"/>
          </w:tcPr>
          <w:p w14:paraId="7CB3CEE5">
            <w:pPr>
              <w:rPr>
                <w:rFonts w:ascii="宋体" w:hAnsi="宋体"/>
                <w:szCs w:val="21"/>
              </w:rPr>
            </w:pPr>
          </w:p>
        </w:tc>
        <w:tc>
          <w:tcPr>
            <w:tcW w:w="626" w:type="dxa"/>
            <w:noWrap w:val="0"/>
            <w:vAlign w:val="top"/>
          </w:tcPr>
          <w:p w14:paraId="1145A69D">
            <w:pPr>
              <w:rPr>
                <w:rFonts w:ascii="宋体" w:hAnsi="宋体"/>
                <w:szCs w:val="21"/>
              </w:rPr>
            </w:pPr>
          </w:p>
        </w:tc>
        <w:tc>
          <w:tcPr>
            <w:tcW w:w="862" w:type="dxa"/>
            <w:noWrap w:val="0"/>
            <w:vAlign w:val="top"/>
          </w:tcPr>
          <w:p w14:paraId="01941A71">
            <w:pPr>
              <w:rPr>
                <w:rFonts w:ascii="宋体" w:hAnsi="宋体"/>
                <w:szCs w:val="21"/>
              </w:rPr>
            </w:pPr>
          </w:p>
        </w:tc>
        <w:tc>
          <w:tcPr>
            <w:tcW w:w="811" w:type="dxa"/>
            <w:noWrap w:val="0"/>
            <w:vAlign w:val="top"/>
          </w:tcPr>
          <w:p w14:paraId="29570714">
            <w:pPr>
              <w:rPr>
                <w:rFonts w:ascii="宋体" w:hAnsi="宋体"/>
                <w:szCs w:val="21"/>
              </w:rPr>
            </w:pPr>
          </w:p>
        </w:tc>
        <w:tc>
          <w:tcPr>
            <w:tcW w:w="1149" w:type="dxa"/>
            <w:noWrap w:val="0"/>
            <w:vAlign w:val="top"/>
          </w:tcPr>
          <w:p w14:paraId="219F89B6">
            <w:pPr>
              <w:rPr>
                <w:rFonts w:ascii="宋体" w:hAnsi="宋体"/>
                <w:szCs w:val="21"/>
              </w:rPr>
            </w:pPr>
          </w:p>
        </w:tc>
      </w:tr>
      <w:tr w14:paraId="502D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5F1A3AF2">
            <w:pPr>
              <w:rPr>
                <w:rFonts w:ascii="宋体" w:hAnsi="宋体"/>
                <w:szCs w:val="21"/>
              </w:rPr>
            </w:pPr>
          </w:p>
        </w:tc>
        <w:tc>
          <w:tcPr>
            <w:tcW w:w="1320" w:type="dxa"/>
            <w:noWrap w:val="0"/>
            <w:vAlign w:val="top"/>
          </w:tcPr>
          <w:p w14:paraId="759466F2">
            <w:pPr>
              <w:rPr>
                <w:rFonts w:ascii="宋体" w:hAnsi="宋体"/>
                <w:szCs w:val="21"/>
              </w:rPr>
            </w:pPr>
          </w:p>
        </w:tc>
        <w:tc>
          <w:tcPr>
            <w:tcW w:w="880" w:type="dxa"/>
            <w:noWrap w:val="0"/>
            <w:vAlign w:val="top"/>
          </w:tcPr>
          <w:p w14:paraId="77443188">
            <w:pPr>
              <w:rPr>
                <w:rFonts w:ascii="宋体" w:hAnsi="宋体"/>
                <w:szCs w:val="21"/>
              </w:rPr>
            </w:pPr>
          </w:p>
        </w:tc>
        <w:tc>
          <w:tcPr>
            <w:tcW w:w="534" w:type="dxa"/>
            <w:noWrap w:val="0"/>
            <w:vAlign w:val="top"/>
          </w:tcPr>
          <w:p w14:paraId="1A8CA04D">
            <w:pPr>
              <w:rPr>
                <w:rFonts w:ascii="宋体" w:hAnsi="宋体"/>
                <w:szCs w:val="21"/>
              </w:rPr>
            </w:pPr>
          </w:p>
        </w:tc>
        <w:tc>
          <w:tcPr>
            <w:tcW w:w="713" w:type="dxa"/>
            <w:noWrap w:val="0"/>
            <w:vAlign w:val="top"/>
          </w:tcPr>
          <w:p w14:paraId="7404C37F">
            <w:pPr>
              <w:rPr>
                <w:rFonts w:ascii="宋体" w:hAnsi="宋体"/>
                <w:szCs w:val="21"/>
              </w:rPr>
            </w:pPr>
          </w:p>
        </w:tc>
        <w:tc>
          <w:tcPr>
            <w:tcW w:w="1442" w:type="dxa"/>
            <w:noWrap w:val="0"/>
            <w:vAlign w:val="top"/>
          </w:tcPr>
          <w:p w14:paraId="31EE232A">
            <w:pPr>
              <w:rPr>
                <w:rFonts w:ascii="宋体" w:hAnsi="宋体"/>
                <w:szCs w:val="21"/>
              </w:rPr>
            </w:pPr>
          </w:p>
        </w:tc>
        <w:tc>
          <w:tcPr>
            <w:tcW w:w="626" w:type="dxa"/>
            <w:noWrap w:val="0"/>
            <w:vAlign w:val="top"/>
          </w:tcPr>
          <w:p w14:paraId="16301CC5">
            <w:pPr>
              <w:rPr>
                <w:rFonts w:ascii="宋体" w:hAnsi="宋体"/>
                <w:szCs w:val="21"/>
              </w:rPr>
            </w:pPr>
          </w:p>
        </w:tc>
        <w:tc>
          <w:tcPr>
            <w:tcW w:w="862" w:type="dxa"/>
            <w:noWrap w:val="0"/>
            <w:vAlign w:val="top"/>
          </w:tcPr>
          <w:p w14:paraId="6CD5285B">
            <w:pPr>
              <w:rPr>
                <w:rFonts w:ascii="宋体" w:hAnsi="宋体"/>
                <w:szCs w:val="21"/>
              </w:rPr>
            </w:pPr>
          </w:p>
        </w:tc>
        <w:tc>
          <w:tcPr>
            <w:tcW w:w="811" w:type="dxa"/>
            <w:noWrap w:val="0"/>
            <w:vAlign w:val="top"/>
          </w:tcPr>
          <w:p w14:paraId="318F86FE">
            <w:pPr>
              <w:rPr>
                <w:rFonts w:ascii="宋体" w:hAnsi="宋体"/>
                <w:szCs w:val="21"/>
              </w:rPr>
            </w:pPr>
          </w:p>
        </w:tc>
        <w:tc>
          <w:tcPr>
            <w:tcW w:w="1149" w:type="dxa"/>
            <w:noWrap w:val="0"/>
            <w:vAlign w:val="top"/>
          </w:tcPr>
          <w:p w14:paraId="0E4BCC55">
            <w:pPr>
              <w:rPr>
                <w:rFonts w:ascii="宋体" w:hAnsi="宋体"/>
                <w:szCs w:val="21"/>
              </w:rPr>
            </w:pPr>
          </w:p>
        </w:tc>
      </w:tr>
      <w:tr w14:paraId="7D9D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18483AAC">
            <w:pPr>
              <w:rPr>
                <w:rFonts w:ascii="宋体" w:hAnsi="宋体"/>
                <w:szCs w:val="21"/>
              </w:rPr>
            </w:pPr>
          </w:p>
        </w:tc>
        <w:tc>
          <w:tcPr>
            <w:tcW w:w="1320" w:type="dxa"/>
            <w:noWrap w:val="0"/>
            <w:vAlign w:val="top"/>
          </w:tcPr>
          <w:p w14:paraId="38FB87C2">
            <w:pPr>
              <w:rPr>
                <w:rFonts w:ascii="宋体" w:hAnsi="宋体"/>
                <w:szCs w:val="21"/>
              </w:rPr>
            </w:pPr>
          </w:p>
        </w:tc>
        <w:tc>
          <w:tcPr>
            <w:tcW w:w="880" w:type="dxa"/>
            <w:noWrap w:val="0"/>
            <w:vAlign w:val="top"/>
          </w:tcPr>
          <w:p w14:paraId="05B3C24F">
            <w:pPr>
              <w:rPr>
                <w:rFonts w:ascii="宋体" w:hAnsi="宋体"/>
                <w:szCs w:val="21"/>
              </w:rPr>
            </w:pPr>
          </w:p>
        </w:tc>
        <w:tc>
          <w:tcPr>
            <w:tcW w:w="534" w:type="dxa"/>
            <w:noWrap w:val="0"/>
            <w:vAlign w:val="top"/>
          </w:tcPr>
          <w:p w14:paraId="01C74569">
            <w:pPr>
              <w:rPr>
                <w:rFonts w:ascii="宋体" w:hAnsi="宋体"/>
                <w:szCs w:val="21"/>
              </w:rPr>
            </w:pPr>
          </w:p>
        </w:tc>
        <w:tc>
          <w:tcPr>
            <w:tcW w:w="713" w:type="dxa"/>
            <w:noWrap w:val="0"/>
            <w:vAlign w:val="top"/>
          </w:tcPr>
          <w:p w14:paraId="2FADD719">
            <w:pPr>
              <w:rPr>
                <w:rFonts w:ascii="宋体" w:hAnsi="宋体"/>
                <w:szCs w:val="21"/>
              </w:rPr>
            </w:pPr>
          </w:p>
        </w:tc>
        <w:tc>
          <w:tcPr>
            <w:tcW w:w="1442" w:type="dxa"/>
            <w:noWrap w:val="0"/>
            <w:vAlign w:val="top"/>
          </w:tcPr>
          <w:p w14:paraId="44A0D2FB">
            <w:pPr>
              <w:rPr>
                <w:rFonts w:ascii="宋体" w:hAnsi="宋体"/>
                <w:szCs w:val="21"/>
              </w:rPr>
            </w:pPr>
          </w:p>
        </w:tc>
        <w:tc>
          <w:tcPr>
            <w:tcW w:w="626" w:type="dxa"/>
            <w:noWrap w:val="0"/>
            <w:vAlign w:val="top"/>
          </w:tcPr>
          <w:p w14:paraId="002E2A7F">
            <w:pPr>
              <w:rPr>
                <w:rFonts w:ascii="宋体" w:hAnsi="宋体"/>
                <w:szCs w:val="21"/>
              </w:rPr>
            </w:pPr>
          </w:p>
        </w:tc>
        <w:tc>
          <w:tcPr>
            <w:tcW w:w="862" w:type="dxa"/>
            <w:noWrap w:val="0"/>
            <w:vAlign w:val="top"/>
          </w:tcPr>
          <w:p w14:paraId="77A2E5C2">
            <w:pPr>
              <w:rPr>
                <w:rFonts w:ascii="宋体" w:hAnsi="宋体"/>
                <w:szCs w:val="21"/>
              </w:rPr>
            </w:pPr>
          </w:p>
        </w:tc>
        <w:tc>
          <w:tcPr>
            <w:tcW w:w="811" w:type="dxa"/>
            <w:noWrap w:val="0"/>
            <w:vAlign w:val="top"/>
          </w:tcPr>
          <w:p w14:paraId="5589AB86">
            <w:pPr>
              <w:rPr>
                <w:rFonts w:ascii="宋体" w:hAnsi="宋体"/>
                <w:szCs w:val="21"/>
              </w:rPr>
            </w:pPr>
          </w:p>
        </w:tc>
        <w:tc>
          <w:tcPr>
            <w:tcW w:w="1149" w:type="dxa"/>
            <w:noWrap w:val="0"/>
            <w:vAlign w:val="top"/>
          </w:tcPr>
          <w:p w14:paraId="0E35C23D">
            <w:pPr>
              <w:rPr>
                <w:rFonts w:ascii="宋体" w:hAnsi="宋体"/>
                <w:szCs w:val="21"/>
              </w:rPr>
            </w:pPr>
          </w:p>
        </w:tc>
      </w:tr>
      <w:tr w14:paraId="5F53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258" w:type="dxa"/>
            <w:noWrap w:val="0"/>
            <w:vAlign w:val="top"/>
          </w:tcPr>
          <w:p w14:paraId="15DD6F0B">
            <w:pPr>
              <w:rPr>
                <w:rFonts w:ascii="宋体" w:hAnsi="宋体"/>
                <w:szCs w:val="21"/>
              </w:rPr>
            </w:pPr>
          </w:p>
        </w:tc>
        <w:tc>
          <w:tcPr>
            <w:tcW w:w="1320" w:type="dxa"/>
            <w:noWrap w:val="0"/>
            <w:vAlign w:val="top"/>
          </w:tcPr>
          <w:p w14:paraId="24883E2E">
            <w:pPr>
              <w:rPr>
                <w:rFonts w:ascii="宋体" w:hAnsi="宋体"/>
                <w:szCs w:val="21"/>
              </w:rPr>
            </w:pPr>
          </w:p>
        </w:tc>
        <w:tc>
          <w:tcPr>
            <w:tcW w:w="880" w:type="dxa"/>
            <w:noWrap w:val="0"/>
            <w:vAlign w:val="top"/>
          </w:tcPr>
          <w:p w14:paraId="606E5B9C">
            <w:pPr>
              <w:rPr>
                <w:rFonts w:ascii="宋体" w:hAnsi="宋体"/>
                <w:szCs w:val="21"/>
              </w:rPr>
            </w:pPr>
          </w:p>
        </w:tc>
        <w:tc>
          <w:tcPr>
            <w:tcW w:w="534" w:type="dxa"/>
            <w:noWrap w:val="0"/>
            <w:vAlign w:val="top"/>
          </w:tcPr>
          <w:p w14:paraId="58DB1D85">
            <w:pPr>
              <w:rPr>
                <w:rFonts w:ascii="宋体" w:hAnsi="宋体"/>
                <w:szCs w:val="21"/>
              </w:rPr>
            </w:pPr>
          </w:p>
        </w:tc>
        <w:tc>
          <w:tcPr>
            <w:tcW w:w="713" w:type="dxa"/>
            <w:noWrap w:val="0"/>
            <w:vAlign w:val="top"/>
          </w:tcPr>
          <w:p w14:paraId="2B8891A1">
            <w:pPr>
              <w:rPr>
                <w:rFonts w:ascii="宋体" w:hAnsi="宋体"/>
                <w:szCs w:val="21"/>
              </w:rPr>
            </w:pPr>
          </w:p>
        </w:tc>
        <w:tc>
          <w:tcPr>
            <w:tcW w:w="1442" w:type="dxa"/>
            <w:noWrap w:val="0"/>
            <w:vAlign w:val="top"/>
          </w:tcPr>
          <w:p w14:paraId="12935AAE">
            <w:pPr>
              <w:rPr>
                <w:rFonts w:ascii="宋体" w:hAnsi="宋体"/>
                <w:szCs w:val="21"/>
              </w:rPr>
            </w:pPr>
          </w:p>
        </w:tc>
        <w:tc>
          <w:tcPr>
            <w:tcW w:w="626" w:type="dxa"/>
            <w:noWrap w:val="0"/>
            <w:vAlign w:val="top"/>
          </w:tcPr>
          <w:p w14:paraId="5B4A9E8E">
            <w:pPr>
              <w:rPr>
                <w:rFonts w:ascii="宋体" w:hAnsi="宋体"/>
                <w:szCs w:val="21"/>
              </w:rPr>
            </w:pPr>
          </w:p>
        </w:tc>
        <w:tc>
          <w:tcPr>
            <w:tcW w:w="862" w:type="dxa"/>
            <w:noWrap w:val="0"/>
            <w:vAlign w:val="top"/>
          </w:tcPr>
          <w:p w14:paraId="4EC84971">
            <w:pPr>
              <w:rPr>
                <w:rFonts w:ascii="宋体" w:hAnsi="宋体"/>
                <w:szCs w:val="21"/>
              </w:rPr>
            </w:pPr>
          </w:p>
        </w:tc>
        <w:tc>
          <w:tcPr>
            <w:tcW w:w="811" w:type="dxa"/>
            <w:noWrap w:val="0"/>
            <w:vAlign w:val="top"/>
          </w:tcPr>
          <w:p w14:paraId="13BDE326">
            <w:pPr>
              <w:rPr>
                <w:rFonts w:ascii="宋体" w:hAnsi="宋体"/>
                <w:szCs w:val="21"/>
              </w:rPr>
            </w:pPr>
          </w:p>
        </w:tc>
        <w:tc>
          <w:tcPr>
            <w:tcW w:w="1149" w:type="dxa"/>
            <w:noWrap w:val="0"/>
            <w:vAlign w:val="top"/>
          </w:tcPr>
          <w:p w14:paraId="47051C3F">
            <w:pPr>
              <w:rPr>
                <w:rFonts w:ascii="宋体" w:hAnsi="宋体"/>
                <w:szCs w:val="21"/>
              </w:rPr>
            </w:pPr>
          </w:p>
        </w:tc>
      </w:tr>
    </w:tbl>
    <w:p w14:paraId="79DCBCFB">
      <w:pPr>
        <w:rPr>
          <w:rFonts w:hint="eastAsia" w:ascii="宋体" w:hAnsi="宋体" w:eastAsia="宋体" w:cs="宋体"/>
          <w:b/>
          <w:bCs/>
          <w:sz w:val="24"/>
        </w:rPr>
      </w:pPr>
      <w:r>
        <w:rPr>
          <w:rFonts w:hint="eastAsia" w:ascii="宋体" w:hAnsi="宋体" w:eastAsia="宋体" w:cs="宋体"/>
          <w:b/>
          <w:bCs/>
          <w:szCs w:val="21"/>
        </w:rPr>
        <w:t>注：</w:t>
      </w:r>
      <w:r>
        <w:rPr>
          <w:rFonts w:hint="eastAsia" w:ascii="宋体" w:hAnsi="宋体" w:eastAsia="宋体" w:cs="宋体"/>
          <w:b/>
          <w:u w:val="single"/>
        </w:rPr>
        <w:t>表后附有关证明材料复印件：如身份证、执业证书等，复印件装订入册，岗位或资格证书上的工作单位必须与投标人相一致（若证书不能反映注册单位的，应提供相应的劳动合同复印件），如出现弄虚作假的，取消中标资格并上报有关部门记不良记录。</w:t>
      </w:r>
    </w:p>
    <w:p w14:paraId="143B9B58">
      <w:pPr>
        <w:rPr>
          <w:rFonts w:hint="eastAsia" w:ascii="宋体" w:hAnsi="宋体"/>
          <w:sz w:val="24"/>
        </w:rPr>
      </w:pPr>
    </w:p>
    <w:p w14:paraId="2002262B">
      <w:pPr>
        <w:rPr>
          <w:rFonts w:hint="eastAsia" w:ascii="宋体" w:hAnsi="宋体"/>
          <w:sz w:val="24"/>
        </w:rPr>
      </w:pPr>
      <w:r>
        <w:rPr>
          <w:rFonts w:hint="eastAsia" w:ascii="宋体" w:hAnsi="宋体"/>
          <w:sz w:val="24"/>
        </w:rPr>
        <w:t xml:space="preserve">法定代表人（签字或盖章）：     </w:t>
      </w:r>
    </w:p>
    <w:p w14:paraId="05DF6CD4">
      <w:pPr>
        <w:rPr>
          <w:rFonts w:hint="eastAsia" w:ascii="宋体" w:hAnsi="宋体"/>
          <w:sz w:val="24"/>
        </w:rPr>
      </w:pPr>
    </w:p>
    <w:p w14:paraId="7639230B">
      <w:pPr>
        <w:rPr>
          <w:rFonts w:hint="eastAsia" w:ascii="宋体" w:hAnsi="宋体"/>
          <w:sz w:val="24"/>
        </w:rPr>
      </w:pPr>
      <w:r>
        <w:rPr>
          <w:rFonts w:hint="eastAsia" w:ascii="宋体" w:hAnsi="宋体"/>
          <w:sz w:val="24"/>
        </w:rPr>
        <w:t>投标人（盖章）：</w:t>
      </w:r>
    </w:p>
    <w:p w14:paraId="45B52B63">
      <w:pPr>
        <w:rPr>
          <w:rFonts w:hint="eastAsia" w:ascii="宋体" w:hAnsi="宋体" w:cs="Times New Roman"/>
          <w:sz w:val="24"/>
        </w:rPr>
      </w:pPr>
    </w:p>
    <w:p w14:paraId="6F04BCC7">
      <w:pPr>
        <w:rPr>
          <w:rFonts w:hint="eastAsia" w:ascii="宋体" w:hAnsi="宋体" w:cs="Times New Roman"/>
          <w:sz w:val="24"/>
        </w:rPr>
      </w:pPr>
      <w:r>
        <w:rPr>
          <w:rFonts w:hint="eastAsia" w:ascii="宋体" w:hAnsi="宋体" w:cs="Times New Roman"/>
          <w:sz w:val="24"/>
        </w:rPr>
        <w:t>日期：   年   月   日</w:t>
      </w:r>
    </w:p>
    <w:p w14:paraId="4EBA0086">
      <w:pPr>
        <w:spacing w:before="27"/>
        <w:ind w:right="1943"/>
        <w:jc w:val="both"/>
        <w:rPr>
          <w:rFonts w:hint="eastAsia" w:ascii="宋体" w:hAnsi="宋体" w:eastAsia="宋体" w:cs="宋体"/>
          <w:b/>
          <w:color w:val="000000"/>
          <w:sz w:val="32"/>
          <w:highlight w:val="none"/>
          <w:lang w:val="en-US" w:eastAsia="zh-CN"/>
        </w:rPr>
      </w:pPr>
    </w:p>
    <w:p w14:paraId="136241D2">
      <w:pPr>
        <w:spacing w:before="27"/>
        <w:ind w:right="1943"/>
        <w:jc w:val="both"/>
        <w:rPr>
          <w:rFonts w:hint="eastAsia" w:ascii="宋体" w:hAnsi="宋体" w:eastAsia="宋体" w:cs="宋体"/>
          <w:b/>
          <w:color w:val="000000"/>
          <w:sz w:val="32"/>
          <w:highlight w:val="none"/>
          <w:lang w:val="en-US" w:eastAsia="zh-CN"/>
        </w:rPr>
      </w:pPr>
    </w:p>
    <w:p w14:paraId="6A54D6C4">
      <w:pPr>
        <w:spacing w:before="27"/>
        <w:ind w:right="1943"/>
        <w:jc w:val="both"/>
        <w:rPr>
          <w:rFonts w:hint="eastAsia" w:ascii="宋体" w:hAnsi="宋体" w:eastAsia="宋体" w:cs="宋体"/>
          <w:b/>
          <w:color w:val="000000"/>
          <w:sz w:val="32"/>
          <w:highlight w:val="none"/>
          <w:lang w:val="en-US" w:eastAsia="zh-CN"/>
        </w:rPr>
      </w:pPr>
    </w:p>
    <w:p w14:paraId="77E6C3FF">
      <w:pPr>
        <w:spacing w:before="27"/>
        <w:ind w:right="1943"/>
        <w:jc w:val="both"/>
        <w:rPr>
          <w:rFonts w:hint="eastAsia" w:ascii="宋体" w:hAnsi="宋体" w:eastAsia="宋体" w:cs="宋体"/>
          <w:b/>
          <w:color w:val="000000"/>
          <w:sz w:val="32"/>
          <w:highlight w:val="none"/>
          <w:lang w:val="en-US" w:eastAsia="zh-CN"/>
        </w:rPr>
      </w:pPr>
    </w:p>
    <w:p w14:paraId="55CBC5B9">
      <w:pPr>
        <w:spacing w:before="27"/>
        <w:ind w:right="1943"/>
        <w:jc w:val="both"/>
        <w:rPr>
          <w:rFonts w:hint="eastAsia" w:ascii="宋体" w:hAnsi="宋体" w:eastAsia="宋体" w:cs="宋体"/>
          <w:b/>
          <w:color w:val="000000"/>
          <w:sz w:val="32"/>
          <w:highlight w:val="none"/>
          <w:lang w:val="en-US" w:eastAsia="zh-CN"/>
        </w:rPr>
      </w:pPr>
      <w:r>
        <w:rPr>
          <w:rFonts w:hint="eastAsia" w:ascii="宋体" w:hAnsi="宋体" w:eastAsia="宋体" w:cs="宋体"/>
          <w:b/>
          <w:color w:val="000000"/>
          <w:sz w:val="32"/>
          <w:highlight w:val="none"/>
          <w:lang w:val="en-US" w:eastAsia="zh-CN"/>
        </w:rPr>
        <w:t>附件8</w:t>
      </w:r>
    </w:p>
    <w:p w14:paraId="6A3CF484">
      <w:pPr>
        <w:keepNext w:val="0"/>
        <w:keepLines w:val="0"/>
        <w:pageBreakBefore w:val="0"/>
        <w:kinsoku w:val="0"/>
        <w:wordWrap/>
        <w:overflowPunct/>
        <w:topLinePunct w:val="0"/>
        <w:autoSpaceDE w:val="0"/>
        <w:autoSpaceDN w:val="0"/>
        <w:bidi w:val="0"/>
        <w:adjustRightInd w:val="0"/>
        <w:snapToGrid w:val="0"/>
        <w:spacing w:before="0" w:after="0" w:line="360" w:lineRule="auto"/>
        <w:ind w:left="0" w:right="0"/>
        <w:jc w:val="center"/>
        <w:textAlignment w:val="baseline"/>
        <w:rPr>
          <w:rFonts w:hint="eastAsia" w:ascii="宋体" w:hAnsi="宋体" w:eastAsia="宋体" w:cs="宋体"/>
          <w:b/>
          <w:bCs/>
          <w:snapToGrid w:val="0"/>
          <w:color w:val="000000"/>
          <w:spacing w:val="4"/>
          <w:kern w:val="0"/>
          <w:sz w:val="35"/>
          <w:szCs w:val="35"/>
          <w:lang w:val="en-US" w:eastAsia="en-US" w:bidi="ar-SA"/>
        </w:rPr>
      </w:pPr>
      <w:r>
        <w:rPr>
          <w:rFonts w:hint="eastAsia" w:ascii="宋体" w:hAnsi="宋体" w:eastAsia="宋体" w:cs="宋体"/>
          <w:b/>
          <w:bCs/>
          <w:snapToGrid w:val="0"/>
          <w:color w:val="000000"/>
          <w:spacing w:val="4"/>
          <w:kern w:val="0"/>
          <w:sz w:val="35"/>
          <w:szCs w:val="35"/>
          <w:lang w:val="en-US" w:eastAsia="en-US" w:bidi="ar-SA"/>
        </w:rPr>
        <w:t>项目负责人资格情况表</w:t>
      </w:r>
    </w:p>
    <w:p w14:paraId="46B8AB72">
      <w:pPr>
        <w:widowControl/>
        <w:kinsoku w:val="0"/>
        <w:adjustRightInd w:val="0"/>
        <w:snapToGrid w:val="0"/>
        <w:spacing w:before="0" w:after="0" w:line="65" w:lineRule="exact"/>
        <w:ind w:left="0" w:right="0"/>
        <w:jc w:val="left"/>
        <w:textAlignment w:val="baseline"/>
        <w:rPr>
          <w:rFonts w:ascii="Arial" w:hAnsi="Arial" w:eastAsia="Arial" w:cs="Arial"/>
          <w:snapToGrid w:val="0"/>
          <w:color w:val="000000"/>
          <w:kern w:val="0"/>
          <w:sz w:val="21"/>
          <w:szCs w:val="21"/>
          <w:lang w:val="en-US" w:eastAsia="en-US" w:bidi="ar-SA"/>
        </w:rPr>
      </w:pPr>
    </w:p>
    <w:tbl>
      <w:tblPr>
        <w:tblStyle w:val="32"/>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0"/>
        <w:gridCol w:w="2969"/>
        <w:gridCol w:w="4115"/>
      </w:tblGrid>
      <w:tr w14:paraId="18B8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990" w:type="dxa"/>
            <w:tcBorders>
              <w:top w:val="single" w:color="000000" w:sz="10" w:space="0"/>
              <w:left w:val="single" w:color="000000" w:sz="10" w:space="0"/>
            </w:tcBorders>
            <w:noWrap w:val="0"/>
            <w:vAlign w:val="center"/>
          </w:tcPr>
          <w:p w14:paraId="48A95859">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姓名</w:t>
            </w:r>
          </w:p>
        </w:tc>
        <w:tc>
          <w:tcPr>
            <w:tcW w:w="2969" w:type="dxa"/>
            <w:tcBorders>
              <w:top w:val="single" w:color="000000" w:sz="10" w:space="0"/>
            </w:tcBorders>
            <w:noWrap w:val="0"/>
            <w:vAlign w:val="center"/>
          </w:tcPr>
          <w:p w14:paraId="447D4EFE">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tcBorders>
              <w:top w:val="single" w:color="000000" w:sz="10" w:space="0"/>
              <w:right w:val="single" w:color="000000" w:sz="10" w:space="0"/>
            </w:tcBorders>
            <w:noWrap w:val="0"/>
            <w:vAlign w:val="center"/>
          </w:tcPr>
          <w:p w14:paraId="2B866819">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近年来主要工作业绩</w:t>
            </w:r>
          </w:p>
        </w:tc>
      </w:tr>
      <w:tr w14:paraId="28B5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90" w:type="dxa"/>
            <w:tcBorders>
              <w:left w:val="single" w:color="000000" w:sz="10" w:space="0"/>
            </w:tcBorders>
            <w:noWrap w:val="0"/>
            <w:vAlign w:val="center"/>
          </w:tcPr>
          <w:p w14:paraId="1FC36B8F">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性别</w:t>
            </w:r>
          </w:p>
        </w:tc>
        <w:tc>
          <w:tcPr>
            <w:tcW w:w="2969" w:type="dxa"/>
            <w:noWrap w:val="0"/>
            <w:vAlign w:val="center"/>
          </w:tcPr>
          <w:p w14:paraId="416852DA">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restart"/>
            <w:tcBorders>
              <w:bottom w:val="nil"/>
              <w:right w:val="single" w:color="000000" w:sz="10" w:space="0"/>
            </w:tcBorders>
            <w:noWrap w:val="0"/>
            <w:vAlign w:val="center"/>
          </w:tcPr>
          <w:p w14:paraId="20CB29F3">
            <w:pPr>
              <w:keepNext w:val="0"/>
              <w:keepLines w:val="0"/>
              <w:pageBreakBefore w:val="0"/>
              <w:widowControl/>
              <w:kinsoku w:val="0"/>
              <w:wordWrap/>
              <w:overflowPunct/>
              <w:topLinePunct w:val="0"/>
              <w:autoSpaceDE w:val="0"/>
              <w:autoSpaceDN w:val="0"/>
              <w:bidi w:val="0"/>
              <w:adjustRightInd w:val="0"/>
              <w:snapToGrid w:val="0"/>
              <w:spacing w:before="0" w:after="0" w:line="261" w:lineRule="auto"/>
              <w:ind w:left="0" w:right="0"/>
              <w:jc w:val="center"/>
              <w:textAlignment w:val="baseline"/>
              <w:rPr>
                <w:rFonts w:ascii="Arial" w:hAnsi="Arial" w:eastAsia="Arial" w:cs="Arial"/>
                <w:snapToGrid w:val="0"/>
                <w:color w:val="000000"/>
                <w:kern w:val="0"/>
                <w:sz w:val="24"/>
                <w:szCs w:val="24"/>
                <w:lang w:val="en-US" w:eastAsia="en-US" w:bidi="ar-SA"/>
              </w:rPr>
            </w:pPr>
          </w:p>
          <w:p w14:paraId="064F6743">
            <w:pPr>
              <w:keepNext w:val="0"/>
              <w:keepLines w:val="0"/>
              <w:pageBreakBefore w:val="0"/>
              <w:widowControl/>
              <w:kinsoku w:val="0"/>
              <w:wordWrap/>
              <w:overflowPunct/>
              <w:topLinePunct w:val="0"/>
              <w:autoSpaceDE w:val="0"/>
              <w:autoSpaceDN w:val="0"/>
              <w:bidi w:val="0"/>
              <w:adjustRightInd w:val="0"/>
              <w:snapToGrid w:val="0"/>
              <w:spacing w:before="0" w:after="0" w:line="261" w:lineRule="auto"/>
              <w:ind w:left="0" w:right="0"/>
              <w:jc w:val="center"/>
              <w:textAlignment w:val="baseline"/>
              <w:rPr>
                <w:rFonts w:ascii="Arial" w:hAnsi="Arial" w:eastAsia="Arial" w:cs="Arial"/>
                <w:snapToGrid w:val="0"/>
                <w:color w:val="000000"/>
                <w:kern w:val="0"/>
                <w:sz w:val="24"/>
                <w:szCs w:val="24"/>
                <w:lang w:val="en-US" w:eastAsia="en-US" w:bidi="ar-SA"/>
              </w:rPr>
            </w:pPr>
          </w:p>
          <w:p w14:paraId="3C180ACE">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46C8C5C7">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15B2D4FE">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63748357">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038328B6">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54546ED4">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7790D286">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3A635C94">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19E71C56">
            <w:pPr>
              <w:keepNext w:val="0"/>
              <w:keepLines w:val="0"/>
              <w:pageBreakBefore w:val="0"/>
              <w:widowControl/>
              <w:kinsoku w:val="0"/>
              <w:wordWrap/>
              <w:overflowPunct/>
              <w:topLinePunct w:val="0"/>
              <w:autoSpaceDE w:val="0"/>
              <w:autoSpaceDN w:val="0"/>
              <w:bidi w:val="0"/>
              <w:adjustRightInd w:val="0"/>
              <w:snapToGrid w:val="0"/>
              <w:spacing w:before="0" w:after="0" w:line="408" w:lineRule="exact"/>
              <w:ind w:left="0" w:right="0"/>
              <w:jc w:val="center"/>
              <w:textAlignment w:val="baseline"/>
              <w:rPr>
                <w:rFonts w:hint="eastAsia" w:ascii="宋体" w:hAnsi="宋体" w:eastAsia="宋体" w:cs="宋体"/>
                <w:b w:val="0"/>
                <w:bCs w:val="0"/>
                <w:sz w:val="24"/>
                <w:szCs w:val="24"/>
                <w:lang w:val="en-US" w:eastAsia="en-US" w:bidi="zh-CN"/>
              </w:rPr>
            </w:pPr>
            <w:r>
              <w:rPr>
                <w:rFonts w:hint="eastAsia" w:ascii="宋体" w:hAnsi="宋体" w:eastAsia="宋体" w:cs="宋体"/>
                <w:b w:val="0"/>
                <w:bCs w:val="0"/>
                <w:sz w:val="24"/>
                <w:szCs w:val="24"/>
                <w:lang w:val="en-US" w:eastAsia="en-US" w:bidi="zh-CN"/>
              </w:rPr>
              <w:t>注：如有业绩证明应提供旁证材料</w:t>
            </w:r>
          </w:p>
          <w:p w14:paraId="5F71CF37">
            <w:pPr>
              <w:keepNext w:val="0"/>
              <w:keepLines w:val="0"/>
              <w:pageBreakBefore w:val="0"/>
              <w:widowControl/>
              <w:kinsoku w:val="0"/>
              <w:wordWrap/>
              <w:overflowPunct/>
              <w:topLinePunct w:val="0"/>
              <w:autoSpaceDE w:val="0"/>
              <w:autoSpaceDN w:val="0"/>
              <w:bidi w:val="0"/>
              <w:adjustRightInd w:val="0"/>
              <w:snapToGrid w:val="0"/>
              <w:spacing w:before="0" w:after="0" w:line="226" w:lineRule="auto"/>
              <w:ind w:left="0" w:right="0"/>
              <w:jc w:val="center"/>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b w:val="0"/>
                <w:bCs w:val="0"/>
                <w:sz w:val="24"/>
                <w:szCs w:val="24"/>
                <w:lang w:val="en-US" w:eastAsia="en-US" w:bidi="zh-CN"/>
              </w:rPr>
              <w:t>（供货合同或中标通知书）。</w:t>
            </w:r>
          </w:p>
        </w:tc>
      </w:tr>
      <w:tr w14:paraId="1D40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6155A5E6">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年龄</w:t>
            </w:r>
          </w:p>
        </w:tc>
        <w:tc>
          <w:tcPr>
            <w:tcW w:w="2969" w:type="dxa"/>
            <w:noWrap w:val="0"/>
            <w:vAlign w:val="center"/>
          </w:tcPr>
          <w:p w14:paraId="601E7ECD">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14C8B97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6C62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3B85C00C">
            <w:pPr>
              <w:keepNext w:val="0"/>
              <w:keepLines w:val="0"/>
              <w:pageBreakBefore w:val="0"/>
              <w:widowControl/>
              <w:kinsoku w:val="0"/>
              <w:wordWrap/>
              <w:overflowPunct/>
              <w:topLinePunct w:val="0"/>
              <w:autoSpaceDE w:val="0"/>
              <w:autoSpaceDN w:val="0"/>
              <w:bidi w:val="0"/>
              <w:adjustRightInd w:val="0"/>
              <w:snapToGrid w:val="0"/>
              <w:spacing w:before="0" w:after="0" w:line="230"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职称</w:t>
            </w:r>
          </w:p>
        </w:tc>
        <w:tc>
          <w:tcPr>
            <w:tcW w:w="2969" w:type="dxa"/>
            <w:noWrap w:val="0"/>
            <w:vAlign w:val="center"/>
          </w:tcPr>
          <w:p w14:paraId="647333F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17BF76DE">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6FA5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3C403CC9">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毕业时间</w:t>
            </w:r>
          </w:p>
        </w:tc>
        <w:tc>
          <w:tcPr>
            <w:tcW w:w="2969" w:type="dxa"/>
            <w:noWrap w:val="0"/>
            <w:vAlign w:val="center"/>
          </w:tcPr>
          <w:p w14:paraId="3253A74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61110C8D">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3748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746C8106">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学校专业</w:t>
            </w:r>
          </w:p>
        </w:tc>
        <w:tc>
          <w:tcPr>
            <w:tcW w:w="2969" w:type="dxa"/>
            <w:noWrap w:val="0"/>
            <w:vAlign w:val="center"/>
          </w:tcPr>
          <w:p w14:paraId="68A6FFE3">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49FCB263">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6CDA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6EB3BAC4">
            <w:pPr>
              <w:keepNext w:val="0"/>
              <w:keepLines w:val="0"/>
              <w:pageBreakBefore w:val="0"/>
              <w:widowControl/>
              <w:kinsoku w:val="0"/>
              <w:wordWrap/>
              <w:overflowPunct/>
              <w:topLinePunct w:val="0"/>
              <w:autoSpaceDE w:val="0"/>
              <w:autoSpaceDN w:val="0"/>
              <w:bidi w:val="0"/>
              <w:adjustRightInd w:val="0"/>
              <w:snapToGrid w:val="0"/>
              <w:spacing w:before="0" w:after="0" w:line="230"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联系电话</w:t>
            </w:r>
          </w:p>
        </w:tc>
        <w:tc>
          <w:tcPr>
            <w:tcW w:w="2969" w:type="dxa"/>
            <w:noWrap w:val="0"/>
            <w:vAlign w:val="center"/>
          </w:tcPr>
          <w:p w14:paraId="5538BC0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508E7BC2">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7FD73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323D6FF0">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最近一年工作状况</w:t>
            </w:r>
          </w:p>
        </w:tc>
        <w:tc>
          <w:tcPr>
            <w:tcW w:w="2969" w:type="dxa"/>
            <w:noWrap w:val="0"/>
            <w:vAlign w:val="center"/>
          </w:tcPr>
          <w:p w14:paraId="1DB0EBB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right w:val="single" w:color="000000" w:sz="10" w:space="0"/>
            </w:tcBorders>
            <w:noWrap w:val="0"/>
            <w:vAlign w:val="center"/>
          </w:tcPr>
          <w:p w14:paraId="5A6EE9E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1EA9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990" w:type="dxa"/>
            <w:tcBorders>
              <w:left w:val="single" w:color="000000" w:sz="10" w:space="0"/>
              <w:bottom w:val="single" w:color="000000" w:sz="10" w:space="0"/>
            </w:tcBorders>
            <w:noWrap w:val="0"/>
            <w:vAlign w:val="center"/>
          </w:tcPr>
          <w:p w14:paraId="604E1A23">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jc w:val="center"/>
              <w:textAlignment w:val="baseline"/>
              <w:rPr>
                <w:rFonts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lang w:val="en-US" w:eastAsia="en-US" w:bidi="zh-CN"/>
              </w:rPr>
              <w:t>拟在本项目中担任主要工作</w:t>
            </w:r>
          </w:p>
        </w:tc>
        <w:tc>
          <w:tcPr>
            <w:tcW w:w="7084" w:type="dxa"/>
            <w:gridSpan w:val="2"/>
            <w:tcBorders>
              <w:bottom w:val="single" w:color="000000" w:sz="10" w:space="0"/>
              <w:right w:val="single" w:color="000000" w:sz="10" w:space="0"/>
            </w:tcBorders>
            <w:noWrap w:val="0"/>
            <w:vAlign w:val="center"/>
          </w:tcPr>
          <w:p w14:paraId="3FB6FAAB">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bl>
    <w:p w14:paraId="093909F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注：依据评分标准提供相应资料。</w:t>
      </w:r>
    </w:p>
    <w:p w14:paraId="430A5F9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eastAsia="zh-CN"/>
        </w:rPr>
      </w:pPr>
    </w:p>
    <w:p w14:paraId="0B80986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投标人名称（盖公章）：</w:t>
      </w:r>
    </w:p>
    <w:p w14:paraId="5DB163B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法定代表人或代理人（签字或盖章）： </w:t>
      </w:r>
    </w:p>
    <w:p w14:paraId="21599D1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val="en-US" w:eastAsia="zh-CN"/>
        </w:rPr>
        <w:sectPr>
          <w:pgSz w:w="11910" w:h="16840"/>
          <w:pgMar w:top="1440" w:right="1803" w:bottom="1440" w:left="1803" w:header="850" w:footer="992" w:gutter="0"/>
          <w:pgNumType w:fmt="decimal"/>
          <w:cols w:space="720" w:num="1"/>
        </w:sectPr>
      </w:pPr>
      <w:r>
        <w:rPr>
          <w:rFonts w:hint="eastAsia" w:ascii="宋体" w:hAnsi="宋体" w:eastAsia="宋体" w:cs="宋体"/>
          <w:b w:val="0"/>
          <w:bCs/>
          <w:sz w:val="24"/>
          <w:szCs w:val="24"/>
          <w:lang w:val="en-US" w:eastAsia="zh-CN"/>
        </w:rPr>
        <w:t>日   期：</w:t>
      </w:r>
    </w:p>
    <w:p w14:paraId="79E7F652">
      <w:pPr>
        <w:spacing w:before="27"/>
        <w:ind w:right="1943"/>
        <w:jc w:val="both"/>
        <w:rPr>
          <w:rFonts w:hint="default" w:ascii="宋体" w:hAnsi="宋体" w:eastAsia="宋体" w:cs="宋体"/>
          <w:b/>
          <w:color w:val="000000"/>
          <w:sz w:val="32"/>
          <w:highlight w:val="none"/>
          <w:lang w:val="en-US" w:eastAsia="zh-CN"/>
        </w:rPr>
      </w:pPr>
      <w:r>
        <w:rPr>
          <w:rFonts w:hint="eastAsia" w:ascii="宋体" w:hAnsi="宋体" w:eastAsia="宋体" w:cs="宋体"/>
          <w:b/>
          <w:color w:val="000000"/>
          <w:sz w:val="32"/>
          <w:highlight w:val="none"/>
          <w:lang w:val="en-US" w:eastAsia="zh-CN"/>
        </w:rPr>
        <w:t>附件9</w:t>
      </w:r>
    </w:p>
    <w:p w14:paraId="6F654382">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color w:val="000000"/>
          <w:highlight w:val="none"/>
        </w:rPr>
      </w:pPr>
      <w:r>
        <w:rPr>
          <w:color w:val="000000"/>
          <w:highlight w:val="none"/>
        </w:rPr>
        <w:t>投标人类似项目实施情况一览表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
        <w:gridCol w:w="1518"/>
        <w:gridCol w:w="1849"/>
        <w:gridCol w:w="1479"/>
        <w:gridCol w:w="1705"/>
        <w:gridCol w:w="2392"/>
      </w:tblGrid>
      <w:tr w14:paraId="07B4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jc w:val="center"/>
        </w:trPr>
        <w:tc>
          <w:tcPr>
            <w:tcW w:w="634" w:type="dxa"/>
            <w:noWrap w:val="0"/>
            <w:vAlign w:val="center"/>
          </w:tcPr>
          <w:p w14:paraId="29438D0C">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序号</w:t>
            </w:r>
          </w:p>
        </w:tc>
        <w:tc>
          <w:tcPr>
            <w:tcW w:w="1518" w:type="dxa"/>
            <w:noWrap w:val="0"/>
            <w:vAlign w:val="top"/>
          </w:tcPr>
          <w:p w14:paraId="72E88925">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3AF3A0C2">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项目名称</w:t>
            </w:r>
          </w:p>
        </w:tc>
        <w:tc>
          <w:tcPr>
            <w:tcW w:w="1849" w:type="dxa"/>
            <w:noWrap w:val="0"/>
            <w:vAlign w:val="top"/>
          </w:tcPr>
          <w:p w14:paraId="3FE67353">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439045D1">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项目地址</w:t>
            </w:r>
          </w:p>
        </w:tc>
        <w:tc>
          <w:tcPr>
            <w:tcW w:w="1479" w:type="dxa"/>
            <w:noWrap w:val="0"/>
            <w:vAlign w:val="top"/>
          </w:tcPr>
          <w:p w14:paraId="55550333">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2900CC79">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合同总价</w:t>
            </w:r>
          </w:p>
        </w:tc>
        <w:tc>
          <w:tcPr>
            <w:tcW w:w="1705" w:type="dxa"/>
            <w:noWrap w:val="0"/>
            <w:vAlign w:val="top"/>
          </w:tcPr>
          <w:p w14:paraId="7133566F">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67D74A7B">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实施时间</w:t>
            </w:r>
          </w:p>
        </w:tc>
        <w:tc>
          <w:tcPr>
            <w:tcW w:w="2392" w:type="dxa"/>
            <w:noWrap w:val="0"/>
            <w:vAlign w:val="center"/>
          </w:tcPr>
          <w:p w14:paraId="13DD837D">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b/>
                <w:color w:val="000000"/>
                <w:sz w:val="24"/>
                <w:highlight w:val="none"/>
              </w:rPr>
            </w:pPr>
            <w:r>
              <w:rPr>
                <w:b/>
                <w:color w:val="000000"/>
                <w:sz w:val="24"/>
                <w:highlight w:val="none"/>
              </w:rPr>
              <w:t>项目单位名称及其联系人电话</w:t>
            </w:r>
          </w:p>
        </w:tc>
      </w:tr>
      <w:tr w14:paraId="47AD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702C6885">
            <w:pPr>
              <w:pStyle w:val="24"/>
              <w:spacing w:before="93"/>
              <w:ind w:right="172"/>
              <w:jc w:val="right"/>
              <w:rPr>
                <w:color w:val="000000"/>
                <w:sz w:val="24"/>
                <w:highlight w:val="none"/>
              </w:rPr>
            </w:pPr>
            <w:r>
              <w:rPr>
                <w:color w:val="000000"/>
                <w:sz w:val="24"/>
                <w:highlight w:val="none"/>
              </w:rPr>
              <w:t>1</w:t>
            </w:r>
          </w:p>
        </w:tc>
        <w:tc>
          <w:tcPr>
            <w:tcW w:w="1518" w:type="dxa"/>
            <w:noWrap w:val="0"/>
            <w:vAlign w:val="top"/>
          </w:tcPr>
          <w:p w14:paraId="16348350">
            <w:pPr>
              <w:pStyle w:val="24"/>
              <w:rPr>
                <w:rFonts w:ascii="Times New Roman"/>
                <w:color w:val="000000"/>
                <w:highlight w:val="none"/>
              </w:rPr>
            </w:pPr>
          </w:p>
        </w:tc>
        <w:tc>
          <w:tcPr>
            <w:tcW w:w="1849" w:type="dxa"/>
            <w:noWrap w:val="0"/>
            <w:vAlign w:val="top"/>
          </w:tcPr>
          <w:p w14:paraId="32335BC4">
            <w:pPr>
              <w:pStyle w:val="24"/>
              <w:rPr>
                <w:rFonts w:ascii="Times New Roman"/>
                <w:color w:val="000000"/>
                <w:highlight w:val="none"/>
              </w:rPr>
            </w:pPr>
          </w:p>
        </w:tc>
        <w:tc>
          <w:tcPr>
            <w:tcW w:w="1479" w:type="dxa"/>
            <w:noWrap w:val="0"/>
            <w:vAlign w:val="top"/>
          </w:tcPr>
          <w:p w14:paraId="666FA999">
            <w:pPr>
              <w:pStyle w:val="24"/>
              <w:rPr>
                <w:rFonts w:ascii="Times New Roman"/>
                <w:color w:val="000000"/>
                <w:highlight w:val="none"/>
              </w:rPr>
            </w:pPr>
          </w:p>
        </w:tc>
        <w:tc>
          <w:tcPr>
            <w:tcW w:w="1705" w:type="dxa"/>
            <w:noWrap w:val="0"/>
            <w:vAlign w:val="top"/>
          </w:tcPr>
          <w:p w14:paraId="797C3C89">
            <w:pPr>
              <w:pStyle w:val="24"/>
              <w:rPr>
                <w:rFonts w:ascii="Times New Roman"/>
                <w:color w:val="000000"/>
                <w:highlight w:val="none"/>
              </w:rPr>
            </w:pPr>
          </w:p>
        </w:tc>
        <w:tc>
          <w:tcPr>
            <w:tcW w:w="2392" w:type="dxa"/>
            <w:noWrap w:val="0"/>
            <w:vAlign w:val="top"/>
          </w:tcPr>
          <w:p w14:paraId="2DE56644">
            <w:pPr>
              <w:pStyle w:val="24"/>
              <w:rPr>
                <w:rFonts w:ascii="Times New Roman"/>
                <w:color w:val="000000"/>
                <w:highlight w:val="none"/>
              </w:rPr>
            </w:pPr>
          </w:p>
        </w:tc>
      </w:tr>
      <w:tr w14:paraId="3F70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7284D69F">
            <w:pPr>
              <w:pStyle w:val="24"/>
              <w:spacing w:before="90"/>
              <w:ind w:right="172"/>
              <w:jc w:val="right"/>
              <w:rPr>
                <w:color w:val="000000"/>
                <w:sz w:val="24"/>
                <w:highlight w:val="none"/>
              </w:rPr>
            </w:pPr>
            <w:r>
              <w:rPr>
                <w:color w:val="000000"/>
                <w:sz w:val="24"/>
                <w:highlight w:val="none"/>
              </w:rPr>
              <w:t>2</w:t>
            </w:r>
          </w:p>
        </w:tc>
        <w:tc>
          <w:tcPr>
            <w:tcW w:w="1518" w:type="dxa"/>
            <w:noWrap w:val="0"/>
            <w:vAlign w:val="top"/>
          </w:tcPr>
          <w:p w14:paraId="1511B296">
            <w:pPr>
              <w:pStyle w:val="24"/>
              <w:rPr>
                <w:rFonts w:ascii="Times New Roman"/>
                <w:color w:val="000000"/>
                <w:highlight w:val="none"/>
              </w:rPr>
            </w:pPr>
          </w:p>
        </w:tc>
        <w:tc>
          <w:tcPr>
            <w:tcW w:w="1849" w:type="dxa"/>
            <w:noWrap w:val="0"/>
            <w:vAlign w:val="top"/>
          </w:tcPr>
          <w:p w14:paraId="7F210190">
            <w:pPr>
              <w:pStyle w:val="24"/>
              <w:rPr>
                <w:rFonts w:ascii="Times New Roman"/>
                <w:color w:val="000000"/>
                <w:highlight w:val="none"/>
              </w:rPr>
            </w:pPr>
          </w:p>
        </w:tc>
        <w:tc>
          <w:tcPr>
            <w:tcW w:w="1479" w:type="dxa"/>
            <w:noWrap w:val="0"/>
            <w:vAlign w:val="top"/>
          </w:tcPr>
          <w:p w14:paraId="52B6A597">
            <w:pPr>
              <w:pStyle w:val="24"/>
              <w:rPr>
                <w:rFonts w:ascii="Times New Roman"/>
                <w:color w:val="000000"/>
                <w:highlight w:val="none"/>
              </w:rPr>
            </w:pPr>
          </w:p>
        </w:tc>
        <w:tc>
          <w:tcPr>
            <w:tcW w:w="1705" w:type="dxa"/>
            <w:noWrap w:val="0"/>
            <w:vAlign w:val="top"/>
          </w:tcPr>
          <w:p w14:paraId="415F8EDA">
            <w:pPr>
              <w:pStyle w:val="24"/>
              <w:rPr>
                <w:rFonts w:ascii="Times New Roman"/>
                <w:color w:val="000000"/>
                <w:highlight w:val="none"/>
              </w:rPr>
            </w:pPr>
          </w:p>
        </w:tc>
        <w:tc>
          <w:tcPr>
            <w:tcW w:w="2392" w:type="dxa"/>
            <w:noWrap w:val="0"/>
            <w:vAlign w:val="top"/>
          </w:tcPr>
          <w:p w14:paraId="192D47DE">
            <w:pPr>
              <w:pStyle w:val="24"/>
              <w:rPr>
                <w:rFonts w:ascii="Times New Roman"/>
                <w:color w:val="000000"/>
                <w:highlight w:val="none"/>
              </w:rPr>
            </w:pPr>
          </w:p>
        </w:tc>
      </w:tr>
      <w:tr w14:paraId="3E5B4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76CA16A5">
            <w:pPr>
              <w:pStyle w:val="24"/>
              <w:spacing w:before="91"/>
              <w:ind w:right="172"/>
              <w:jc w:val="right"/>
              <w:rPr>
                <w:color w:val="000000"/>
                <w:sz w:val="24"/>
                <w:highlight w:val="none"/>
              </w:rPr>
            </w:pPr>
            <w:r>
              <w:rPr>
                <w:color w:val="000000"/>
                <w:sz w:val="24"/>
                <w:highlight w:val="none"/>
              </w:rPr>
              <w:t>3</w:t>
            </w:r>
          </w:p>
        </w:tc>
        <w:tc>
          <w:tcPr>
            <w:tcW w:w="1518" w:type="dxa"/>
            <w:noWrap w:val="0"/>
            <w:vAlign w:val="top"/>
          </w:tcPr>
          <w:p w14:paraId="31511524">
            <w:pPr>
              <w:pStyle w:val="24"/>
              <w:rPr>
                <w:rFonts w:ascii="Times New Roman"/>
                <w:color w:val="000000"/>
                <w:highlight w:val="none"/>
              </w:rPr>
            </w:pPr>
          </w:p>
        </w:tc>
        <w:tc>
          <w:tcPr>
            <w:tcW w:w="1849" w:type="dxa"/>
            <w:noWrap w:val="0"/>
            <w:vAlign w:val="top"/>
          </w:tcPr>
          <w:p w14:paraId="0D152023">
            <w:pPr>
              <w:pStyle w:val="24"/>
              <w:rPr>
                <w:rFonts w:ascii="Times New Roman"/>
                <w:color w:val="000000"/>
                <w:highlight w:val="none"/>
              </w:rPr>
            </w:pPr>
          </w:p>
        </w:tc>
        <w:tc>
          <w:tcPr>
            <w:tcW w:w="1479" w:type="dxa"/>
            <w:noWrap w:val="0"/>
            <w:vAlign w:val="top"/>
          </w:tcPr>
          <w:p w14:paraId="72DAC32A">
            <w:pPr>
              <w:pStyle w:val="24"/>
              <w:rPr>
                <w:rFonts w:ascii="Times New Roman"/>
                <w:color w:val="000000"/>
                <w:highlight w:val="none"/>
              </w:rPr>
            </w:pPr>
          </w:p>
        </w:tc>
        <w:tc>
          <w:tcPr>
            <w:tcW w:w="1705" w:type="dxa"/>
            <w:noWrap w:val="0"/>
            <w:vAlign w:val="top"/>
          </w:tcPr>
          <w:p w14:paraId="14DADCDF">
            <w:pPr>
              <w:pStyle w:val="24"/>
              <w:rPr>
                <w:rFonts w:ascii="Times New Roman"/>
                <w:color w:val="000000"/>
                <w:highlight w:val="none"/>
              </w:rPr>
            </w:pPr>
          </w:p>
        </w:tc>
        <w:tc>
          <w:tcPr>
            <w:tcW w:w="2392" w:type="dxa"/>
            <w:noWrap w:val="0"/>
            <w:vAlign w:val="top"/>
          </w:tcPr>
          <w:p w14:paraId="70F8FA10">
            <w:pPr>
              <w:pStyle w:val="24"/>
              <w:rPr>
                <w:rFonts w:ascii="Times New Roman"/>
                <w:color w:val="000000"/>
                <w:highlight w:val="none"/>
              </w:rPr>
            </w:pPr>
          </w:p>
        </w:tc>
      </w:tr>
      <w:tr w14:paraId="5D70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4D03A8B7">
            <w:pPr>
              <w:pStyle w:val="24"/>
              <w:spacing w:before="90"/>
              <w:ind w:right="208"/>
              <w:jc w:val="right"/>
              <w:rPr>
                <w:color w:val="000000"/>
                <w:sz w:val="24"/>
                <w:highlight w:val="none"/>
              </w:rPr>
            </w:pPr>
            <w:r>
              <w:rPr>
                <w:color w:val="000000"/>
                <w:sz w:val="24"/>
                <w:highlight w:val="none"/>
              </w:rPr>
              <w:t>…</w:t>
            </w:r>
          </w:p>
        </w:tc>
        <w:tc>
          <w:tcPr>
            <w:tcW w:w="1518" w:type="dxa"/>
            <w:noWrap w:val="0"/>
            <w:vAlign w:val="top"/>
          </w:tcPr>
          <w:p w14:paraId="7BC5454D">
            <w:pPr>
              <w:pStyle w:val="24"/>
              <w:rPr>
                <w:rFonts w:ascii="Times New Roman"/>
                <w:color w:val="000000"/>
                <w:highlight w:val="none"/>
              </w:rPr>
            </w:pPr>
          </w:p>
        </w:tc>
        <w:tc>
          <w:tcPr>
            <w:tcW w:w="1849" w:type="dxa"/>
            <w:noWrap w:val="0"/>
            <w:vAlign w:val="top"/>
          </w:tcPr>
          <w:p w14:paraId="57D4507F">
            <w:pPr>
              <w:pStyle w:val="24"/>
              <w:rPr>
                <w:rFonts w:ascii="Times New Roman"/>
                <w:color w:val="000000"/>
                <w:highlight w:val="none"/>
              </w:rPr>
            </w:pPr>
          </w:p>
        </w:tc>
        <w:tc>
          <w:tcPr>
            <w:tcW w:w="1479" w:type="dxa"/>
            <w:noWrap w:val="0"/>
            <w:vAlign w:val="top"/>
          </w:tcPr>
          <w:p w14:paraId="7A86A51A">
            <w:pPr>
              <w:pStyle w:val="24"/>
              <w:rPr>
                <w:rFonts w:ascii="Times New Roman"/>
                <w:color w:val="000000"/>
                <w:highlight w:val="none"/>
              </w:rPr>
            </w:pPr>
          </w:p>
        </w:tc>
        <w:tc>
          <w:tcPr>
            <w:tcW w:w="1705" w:type="dxa"/>
            <w:noWrap w:val="0"/>
            <w:vAlign w:val="top"/>
          </w:tcPr>
          <w:p w14:paraId="2FE9795F">
            <w:pPr>
              <w:pStyle w:val="24"/>
              <w:rPr>
                <w:rFonts w:ascii="Times New Roman"/>
                <w:color w:val="000000"/>
                <w:highlight w:val="none"/>
              </w:rPr>
            </w:pPr>
          </w:p>
        </w:tc>
        <w:tc>
          <w:tcPr>
            <w:tcW w:w="2392" w:type="dxa"/>
            <w:noWrap w:val="0"/>
            <w:vAlign w:val="top"/>
          </w:tcPr>
          <w:p w14:paraId="71A61EF0">
            <w:pPr>
              <w:pStyle w:val="24"/>
              <w:rPr>
                <w:rFonts w:ascii="Times New Roman"/>
                <w:color w:val="000000"/>
                <w:highlight w:val="none"/>
              </w:rPr>
            </w:pPr>
          </w:p>
        </w:tc>
      </w:tr>
      <w:tr w14:paraId="770F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34" w:type="dxa"/>
            <w:noWrap w:val="0"/>
            <w:vAlign w:val="top"/>
          </w:tcPr>
          <w:p w14:paraId="13032FB2">
            <w:pPr>
              <w:pStyle w:val="24"/>
              <w:rPr>
                <w:rFonts w:ascii="Times New Roman"/>
                <w:color w:val="000000"/>
                <w:highlight w:val="none"/>
              </w:rPr>
            </w:pPr>
          </w:p>
        </w:tc>
        <w:tc>
          <w:tcPr>
            <w:tcW w:w="1518" w:type="dxa"/>
            <w:noWrap w:val="0"/>
            <w:vAlign w:val="top"/>
          </w:tcPr>
          <w:p w14:paraId="216B58D3">
            <w:pPr>
              <w:pStyle w:val="24"/>
              <w:rPr>
                <w:rFonts w:ascii="Times New Roman"/>
                <w:color w:val="000000"/>
                <w:highlight w:val="none"/>
              </w:rPr>
            </w:pPr>
          </w:p>
        </w:tc>
        <w:tc>
          <w:tcPr>
            <w:tcW w:w="1849" w:type="dxa"/>
            <w:noWrap w:val="0"/>
            <w:vAlign w:val="top"/>
          </w:tcPr>
          <w:p w14:paraId="11DF219D">
            <w:pPr>
              <w:pStyle w:val="24"/>
              <w:rPr>
                <w:rFonts w:ascii="Times New Roman"/>
                <w:color w:val="000000"/>
                <w:highlight w:val="none"/>
              </w:rPr>
            </w:pPr>
          </w:p>
        </w:tc>
        <w:tc>
          <w:tcPr>
            <w:tcW w:w="1479" w:type="dxa"/>
            <w:noWrap w:val="0"/>
            <w:vAlign w:val="top"/>
          </w:tcPr>
          <w:p w14:paraId="23D10F5A">
            <w:pPr>
              <w:pStyle w:val="24"/>
              <w:rPr>
                <w:rFonts w:ascii="Times New Roman"/>
                <w:color w:val="000000"/>
                <w:highlight w:val="none"/>
              </w:rPr>
            </w:pPr>
          </w:p>
        </w:tc>
        <w:tc>
          <w:tcPr>
            <w:tcW w:w="1705" w:type="dxa"/>
            <w:noWrap w:val="0"/>
            <w:vAlign w:val="top"/>
          </w:tcPr>
          <w:p w14:paraId="6F031799">
            <w:pPr>
              <w:pStyle w:val="24"/>
              <w:rPr>
                <w:rFonts w:ascii="Times New Roman"/>
                <w:color w:val="000000"/>
                <w:highlight w:val="none"/>
              </w:rPr>
            </w:pPr>
          </w:p>
        </w:tc>
        <w:tc>
          <w:tcPr>
            <w:tcW w:w="2392" w:type="dxa"/>
            <w:noWrap w:val="0"/>
            <w:vAlign w:val="top"/>
          </w:tcPr>
          <w:p w14:paraId="1648C0DC">
            <w:pPr>
              <w:pStyle w:val="24"/>
              <w:rPr>
                <w:rFonts w:ascii="Times New Roman"/>
                <w:color w:val="000000"/>
                <w:highlight w:val="none"/>
              </w:rPr>
            </w:pPr>
          </w:p>
        </w:tc>
      </w:tr>
      <w:tr w14:paraId="088B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42625AC0">
            <w:pPr>
              <w:pStyle w:val="24"/>
              <w:rPr>
                <w:rFonts w:ascii="Times New Roman"/>
                <w:color w:val="000000"/>
                <w:highlight w:val="none"/>
              </w:rPr>
            </w:pPr>
          </w:p>
        </w:tc>
        <w:tc>
          <w:tcPr>
            <w:tcW w:w="1518" w:type="dxa"/>
            <w:noWrap w:val="0"/>
            <w:vAlign w:val="top"/>
          </w:tcPr>
          <w:p w14:paraId="30BCF130">
            <w:pPr>
              <w:pStyle w:val="24"/>
              <w:rPr>
                <w:rFonts w:ascii="Times New Roman"/>
                <w:color w:val="000000"/>
                <w:highlight w:val="none"/>
              </w:rPr>
            </w:pPr>
          </w:p>
        </w:tc>
        <w:tc>
          <w:tcPr>
            <w:tcW w:w="1849" w:type="dxa"/>
            <w:noWrap w:val="0"/>
            <w:vAlign w:val="top"/>
          </w:tcPr>
          <w:p w14:paraId="1562C729">
            <w:pPr>
              <w:pStyle w:val="24"/>
              <w:rPr>
                <w:rFonts w:ascii="Times New Roman"/>
                <w:color w:val="000000"/>
                <w:highlight w:val="none"/>
              </w:rPr>
            </w:pPr>
          </w:p>
        </w:tc>
        <w:tc>
          <w:tcPr>
            <w:tcW w:w="1479" w:type="dxa"/>
            <w:noWrap w:val="0"/>
            <w:vAlign w:val="top"/>
          </w:tcPr>
          <w:p w14:paraId="7D415822">
            <w:pPr>
              <w:pStyle w:val="24"/>
              <w:rPr>
                <w:rFonts w:ascii="Times New Roman"/>
                <w:color w:val="000000"/>
                <w:highlight w:val="none"/>
              </w:rPr>
            </w:pPr>
          </w:p>
        </w:tc>
        <w:tc>
          <w:tcPr>
            <w:tcW w:w="1705" w:type="dxa"/>
            <w:noWrap w:val="0"/>
            <w:vAlign w:val="top"/>
          </w:tcPr>
          <w:p w14:paraId="0FC8E1F3">
            <w:pPr>
              <w:pStyle w:val="24"/>
              <w:rPr>
                <w:rFonts w:ascii="Times New Roman"/>
                <w:color w:val="000000"/>
                <w:highlight w:val="none"/>
              </w:rPr>
            </w:pPr>
          </w:p>
        </w:tc>
        <w:tc>
          <w:tcPr>
            <w:tcW w:w="2392" w:type="dxa"/>
            <w:noWrap w:val="0"/>
            <w:vAlign w:val="top"/>
          </w:tcPr>
          <w:p w14:paraId="35F900D7">
            <w:pPr>
              <w:pStyle w:val="24"/>
              <w:rPr>
                <w:rFonts w:ascii="Times New Roman"/>
                <w:color w:val="000000"/>
                <w:highlight w:val="none"/>
              </w:rPr>
            </w:pPr>
          </w:p>
        </w:tc>
      </w:tr>
      <w:tr w14:paraId="68F6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jc w:val="center"/>
        </w:trPr>
        <w:tc>
          <w:tcPr>
            <w:tcW w:w="634" w:type="dxa"/>
            <w:noWrap w:val="0"/>
            <w:vAlign w:val="top"/>
          </w:tcPr>
          <w:p w14:paraId="37112221">
            <w:pPr>
              <w:pStyle w:val="24"/>
              <w:rPr>
                <w:rFonts w:ascii="Times New Roman"/>
                <w:color w:val="000000"/>
                <w:highlight w:val="none"/>
              </w:rPr>
            </w:pPr>
          </w:p>
        </w:tc>
        <w:tc>
          <w:tcPr>
            <w:tcW w:w="1518" w:type="dxa"/>
            <w:noWrap w:val="0"/>
            <w:vAlign w:val="top"/>
          </w:tcPr>
          <w:p w14:paraId="2DF292C6">
            <w:pPr>
              <w:pStyle w:val="24"/>
              <w:rPr>
                <w:rFonts w:ascii="Times New Roman"/>
                <w:color w:val="000000"/>
                <w:highlight w:val="none"/>
              </w:rPr>
            </w:pPr>
          </w:p>
        </w:tc>
        <w:tc>
          <w:tcPr>
            <w:tcW w:w="1849" w:type="dxa"/>
            <w:noWrap w:val="0"/>
            <w:vAlign w:val="top"/>
          </w:tcPr>
          <w:p w14:paraId="64CF8F3E">
            <w:pPr>
              <w:pStyle w:val="24"/>
              <w:rPr>
                <w:rFonts w:ascii="Times New Roman"/>
                <w:color w:val="000000"/>
                <w:highlight w:val="none"/>
              </w:rPr>
            </w:pPr>
          </w:p>
        </w:tc>
        <w:tc>
          <w:tcPr>
            <w:tcW w:w="1479" w:type="dxa"/>
            <w:noWrap w:val="0"/>
            <w:vAlign w:val="top"/>
          </w:tcPr>
          <w:p w14:paraId="4DCBCF46">
            <w:pPr>
              <w:pStyle w:val="24"/>
              <w:rPr>
                <w:rFonts w:ascii="Times New Roman"/>
                <w:color w:val="000000"/>
                <w:highlight w:val="none"/>
              </w:rPr>
            </w:pPr>
          </w:p>
        </w:tc>
        <w:tc>
          <w:tcPr>
            <w:tcW w:w="1705" w:type="dxa"/>
            <w:noWrap w:val="0"/>
            <w:vAlign w:val="top"/>
          </w:tcPr>
          <w:p w14:paraId="352C3D13">
            <w:pPr>
              <w:pStyle w:val="24"/>
              <w:rPr>
                <w:rFonts w:ascii="Times New Roman"/>
                <w:color w:val="000000"/>
                <w:highlight w:val="none"/>
              </w:rPr>
            </w:pPr>
          </w:p>
        </w:tc>
        <w:tc>
          <w:tcPr>
            <w:tcW w:w="2392" w:type="dxa"/>
            <w:noWrap w:val="0"/>
            <w:vAlign w:val="top"/>
          </w:tcPr>
          <w:p w14:paraId="7DB5A895">
            <w:pPr>
              <w:pStyle w:val="24"/>
              <w:rPr>
                <w:rFonts w:ascii="Times New Roman"/>
                <w:color w:val="000000"/>
                <w:highlight w:val="none"/>
              </w:rPr>
            </w:pPr>
          </w:p>
        </w:tc>
      </w:tr>
    </w:tbl>
    <w:p w14:paraId="1ED51569">
      <w:pPr>
        <w:pStyle w:val="9"/>
        <w:spacing w:before="12"/>
        <w:rPr>
          <w:b/>
          <w:color w:val="000000"/>
          <w:sz w:val="10"/>
          <w:highlight w:val="none"/>
        </w:rPr>
      </w:pPr>
    </w:p>
    <w:p w14:paraId="524EEBBF">
      <w:pPr>
        <w:spacing w:before="70"/>
        <w:rPr>
          <w:b/>
          <w:color w:val="000000"/>
          <w:sz w:val="21"/>
          <w:highlight w:val="none"/>
        </w:rPr>
      </w:pPr>
      <w:r>
        <w:rPr>
          <w:b/>
          <w:color w:val="000000"/>
          <w:sz w:val="21"/>
          <w:highlight w:val="none"/>
        </w:rPr>
        <w:t>要求：</w:t>
      </w:r>
    </w:p>
    <w:p w14:paraId="27450414">
      <w:pPr>
        <w:pStyle w:val="26"/>
        <w:keepNext w:val="0"/>
        <w:keepLines w:val="0"/>
        <w:pageBreakBefore w:val="0"/>
        <w:widowControl w:val="0"/>
        <w:numPr>
          <w:ilvl w:val="1"/>
          <w:numId w:val="0"/>
        </w:numPr>
        <w:tabs>
          <w:tab w:val="left" w:pos="1153"/>
        </w:tabs>
        <w:kinsoku/>
        <w:wordWrap/>
        <w:overflowPunct/>
        <w:topLinePunct w:val="0"/>
        <w:autoSpaceDE w:val="0"/>
        <w:autoSpaceDN w:val="0"/>
        <w:bidi w:val="0"/>
        <w:adjustRightInd/>
        <w:snapToGrid/>
        <w:spacing w:line="360" w:lineRule="auto"/>
        <w:ind w:left="0" w:leftChars="0" w:firstLine="460" w:firstLineChars="200"/>
        <w:textAlignment w:val="auto"/>
        <w:rPr>
          <w:color w:val="000000"/>
          <w:sz w:val="24"/>
          <w:szCs w:val="24"/>
          <w:highlight w:val="none"/>
        </w:rPr>
      </w:pPr>
      <w:r>
        <w:rPr>
          <w:rFonts w:hint="default" w:ascii="宋体" w:hAnsi="宋体" w:eastAsia="宋体" w:cs="宋体"/>
          <w:color w:val="000000"/>
          <w:spacing w:val="0"/>
          <w:w w:val="96"/>
          <w:sz w:val="24"/>
          <w:szCs w:val="24"/>
          <w:lang w:val="zh-CN" w:eastAsia="zh-CN" w:bidi="zh-CN"/>
        </w:rPr>
        <w:t>1.</w:t>
      </w:r>
      <w:r>
        <w:rPr>
          <w:rFonts w:hint="eastAsia"/>
          <w:color w:val="000000"/>
          <w:sz w:val="24"/>
          <w:szCs w:val="24"/>
          <w:highlight w:val="none"/>
          <w:lang w:val="en-US" w:eastAsia="zh-CN"/>
        </w:rPr>
        <w:t>如有</w:t>
      </w:r>
      <w:r>
        <w:rPr>
          <w:color w:val="000000"/>
          <w:sz w:val="24"/>
          <w:szCs w:val="24"/>
          <w:highlight w:val="none"/>
        </w:rPr>
        <w:t>业绩证明应提供证明材料（根据招标要求填写）；</w:t>
      </w:r>
    </w:p>
    <w:p w14:paraId="72632769">
      <w:pPr>
        <w:pStyle w:val="26"/>
        <w:keepNext w:val="0"/>
        <w:keepLines w:val="0"/>
        <w:pageBreakBefore w:val="0"/>
        <w:widowControl w:val="0"/>
        <w:numPr>
          <w:ilvl w:val="1"/>
          <w:numId w:val="0"/>
        </w:numPr>
        <w:tabs>
          <w:tab w:val="left" w:pos="1153"/>
        </w:tabs>
        <w:kinsoku/>
        <w:wordWrap/>
        <w:overflowPunct/>
        <w:topLinePunct w:val="0"/>
        <w:autoSpaceDE w:val="0"/>
        <w:autoSpaceDN w:val="0"/>
        <w:bidi w:val="0"/>
        <w:adjustRightInd/>
        <w:snapToGrid/>
        <w:spacing w:line="360" w:lineRule="auto"/>
        <w:ind w:left="0" w:leftChars="0" w:firstLine="460" w:firstLineChars="200"/>
        <w:textAlignment w:val="auto"/>
        <w:rPr>
          <w:color w:val="000000"/>
          <w:sz w:val="24"/>
          <w:szCs w:val="24"/>
          <w:highlight w:val="none"/>
        </w:rPr>
      </w:pPr>
      <w:r>
        <w:rPr>
          <w:rFonts w:hint="default" w:ascii="宋体" w:hAnsi="宋体" w:eastAsia="宋体" w:cs="宋体"/>
          <w:color w:val="000000"/>
          <w:spacing w:val="0"/>
          <w:w w:val="96"/>
          <w:sz w:val="24"/>
          <w:szCs w:val="24"/>
          <w:lang w:val="zh-CN" w:eastAsia="zh-CN" w:bidi="zh-CN"/>
        </w:rPr>
        <w:t>2.</w:t>
      </w:r>
      <w:r>
        <w:rPr>
          <w:color w:val="000000"/>
          <w:sz w:val="24"/>
          <w:szCs w:val="24"/>
          <w:highlight w:val="none"/>
        </w:rPr>
        <w:t>供应商可按此表格式复制。</w:t>
      </w:r>
    </w:p>
    <w:p w14:paraId="6F77DD27">
      <w:pPr>
        <w:pStyle w:val="9"/>
        <w:rPr>
          <w:color w:val="000000"/>
          <w:highlight w:val="none"/>
        </w:rPr>
      </w:pPr>
    </w:p>
    <w:p w14:paraId="39190922">
      <w:pPr>
        <w:pStyle w:val="9"/>
        <w:rPr>
          <w:color w:val="000000"/>
          <w:sz w:val="19"/>
          <w:highlight w:val="none"/>
        </w:rPr>
      </w:pPr>
    </w:p>
    <w:p w14:paraId="025D8E90">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pPr>
      <w:r>
        <w:rPr>
          <w:rFonts w:ascii="宋体" w:hAnsi="宋体" w:eastAsia="宋体" w:cs="宋体"/>
          <w:color w:val="000000"/>
          <w:highlight w:val="none"/>
        </w:rPr>
        <w:t>投标人名称（盖公章）：</w:t>
      </w:r>
    </w:p>
    <w:p w14:paraId="1A06946F">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pPr>
      <w:r>
        <w:rPr>
          <w:rFonts w:ascii="宋体" w:hAnsi="宋体" w:eastAsia="宋体" w:cs="宋体"/>
          <w:color w:val="000000"/>
          <w:highlight w:val="none"/>
        </w:rPr>
        <w:t>法定代表人或代理人（签字或盖章）：</w:t>
      </w:r>
    </w:p>
    <w:p w14:paraId="2C4C6DD4">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pPr>
      <w:r>
        <w:rPr>
          <w:rFonts w:ascii="宋体" w:hAnsi="宋体" w:eastAsia="宋体" w:cs="宋体"/>
          <w:color w:val="000000"/>
          <w:highlight w:val="none"/>
        </w:rPr>
        <w:t>日</w:t>
      </w:r>
      <w:r>
        <w:rPr>
          <w:rFonts w:ascii="宋体" w:hAnsi="宋体" w:eastAsia="宋体" w:cs="宋体"/>
          <w:color w:val="000000"/>
          <w:highlight w:val="none"/>
        </w:rPr>
        <w:tab/>
      </w:r>
      <w:r>
        <w:rPr>
          <w:rFonts w:ascii="宋体" w:hAnsi="宋体" w:eastAsia="宋体" w:cs="宋体"/>
          <w:color w:val="000000"/>
          <w:highlight w:val="none"/>
        </w:rPr>
        <w:t>期：</w:t>
      </w:r>
    </w:p>
    <w:p w14:paraId="4B7301D0">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sectPr>
          <w:headerReference r:id="rId10" w:type="default"/>
          <w:pgSz w:w="11910" w:h="16840"/>
          <w:pgMar w:top="1440" w:right="1803" w:bottom="1440" w:left="1803" w:header="850" w:footer="992" w:gutter="0"/>
          <w:pgNumType w:fmt="decimal"/>
          <w:cols w:space="720" w:num="1"/>
        </w:sectPr>
      </w:pPr>
    </w:p>
    <w:p w14:paraId="36AA8CB9">
      <w:pPr>
        <w:pStyle w:val="9"/>
        <w:spacing w:before="6"/>
        <w:rPr>
          <w:sz w:val="16"/>
        </w:rPr>
      </w:pPr>
      <w:r>
        <w:rPr>
          <w:rFonts w:hint="eastAsia" w:ascii="宋体" w:hAnsi="宋体" w:cs="宋体"/>
          <w:b/>
          <w:kern w:val="0"/>
          <w:sz w:val="28"/>
          <w:szCs w:val="28"/>
          <w:lang w:bidi="ar"/>
        </w:rPr>
        <w:t>附件</w:t>
      </w:r>
      <w:r>
        <w:rPr>
          <w:rFonts w:hint="eastAsia" w:cs="宋体"/>
          <w:b/>
          <w:kern w:val="0"/>
          <w:sz w:val="28"/>
          <w:szCs w:val="28"/>
          <w:lang w:val="en-US" w:eastAsia="zh-CN" w:bidi="ar"/>
        </w:rPr>
        <w:t>10</w:t>
      </w:r>
      <w:r>
        <w:rPr>
          <w:rFonts w:hint="eastAsia" w:ascii="宋体" w:hAnsi="宋体" w:cs="宋体"/>
          <w:kern w:val="0"/>
          <w:sz w:val="34"/>
          <w:szCs w:val="20"/>
          <w:lang w:bidi="ar"/>
        </w:rPr>
        <w:t>：</w:t>
      </w:r>
    </w:p>
    <w:p w14:paraId="6A8B1109">
      <w:pPr>
        <w:pStyle w:val="3"/>
        <w:ind w:left="0" w:leftChars="0" w:firstLine="0" w:firstLineChars="0"/>
        <w:jc w:val="both"/>
      </w:pPr>
    </w:p>
    <w:p w14:paraId="2F6375F6">
      <w:pPr>
        <w:pStyle w:val="3"/>
      </w:pPr>
      <w:r>
        <w:t>项目名称</w:t>
      </w:r>
    </w:p>
    <w:p w14:paraId="2B53F0DE">
      <w:pPr>
        <w:pStyle w:val="4"/>
        <w:spacing w:before="449"/>
        <w:ind w:left="2819" w:right="2470"/>
        <w:jc w:val="center"/>
      </w:pPr>
      <w:r>
        <w:t>项目编号：</w:t>
      </w:r>
    </w:p>
    <w:p w14:paraId="3D499C53">
      <w:pPr>
        <w:pStyle w:val="16"/>
        <w:ind w:left="0" w:leftChars="0" w:firstLine="0" w:firstLineChars="0"/>
        <w:rPr>
          <w:sz w:val="33"/>
        </w:rPr>
      </w:pPr>
    </w:p>
    <w:p w14:paraId="3F95EC6C"/>
    <w:p w14:paraId="39846DD1"/>
    <w:p w14:paraId="2940DA8D">
      <w:pPr>
        <w:keepNext w:val="0"/>
        <w:keepLines w:val="0"/>
        <w:pageBreakBefore w:val="0"/>
        <w:widowControl w:val="0"/>
        <w:kinsoku/>
        <w:wordWrap/>
        <w:overflowPunct/>
        <w:topLinePunct w:val="0"/>
        <w:autoSpaceDE w:val="0"/>
        <w:autoSpaceDN w:val="0"/>
        <w:bidi w:val="0"/>
        <w:adjustRightInd/>
        <w:snapToGrid/>
        <w:spacing w:before="0" w:line="305" w:lineRule="auto"/>
        <w:ind w:right="0" w:firstLine="3606" w:firstLineChars="450"/>
        <w:jc w:val="left"/>
        <w:textAlignment w:val="auto"/>
        <w:rPr>
          <w:b/>
          <w:w w:val="95"/>
          <w:sz w:val="84"/>
        </w:rPr>
      </w:pPr>
      <w:r>
        <w:rPr>
          <w:b/>
          <w:w w:val="95"/>
          <w:sz w:val="84"/>
        </w:rPr>
        <w:t>报</w:t>
      </w:r>
    </w:p>
    <w:p w14:paraId="0015DC1D">
      <w:pPr>
        <w:keepNext w:val="0"/>
        <w:keepLines w:val="0"/>
        <w:pageBreakBefore w:val="0"/>
        <w:widowControl w:val="0"/>
        <w:kinsoku/>
        <w:wordWrap/>
        <w:overflowPunct/>
        <w:topLinePunct w:val="0"/>
        <w:autoSpaceDE w:val="0"/>
        <w:autoSpaceDN w:val="0"/>
        <w:bidi w:val="0"/>
        <w:adjustRightInd/>
        <w:snapToGrid/>
        <w:spacing w:before="0" w:line="304" w:lineRule="auto"/>
        <w:ind w:right="0" w:firstLine="3533" w:firstLineChars="419"/>
        <w:jc w:val="left"/>
        <w:textAlignment w:val="auto"/>
        <w:rPr>
          <w:b/>
          <w:sz w:val="84"/>
        </w:rPr>
      </w:pPr>
      <w:r>
        <w:rPr>
          <w:b/>
          <w:sz w:val="84"/>
        </w:rPr>
        <w:t>价</w:t>
      </w:r>
    </w:p>
    <w:p w14:paraId="29B6595A">
      <w:pPr>
        <w:keepNext w:val="0"/>
        <w:keepLines w:val="0"/>
        <w:pageBreakBefore w:val="0"/>
        <w:widowControl w:val="0"/>
        <w:kinsoku/>
        <w:wordWrap/>
        <w:overflowPunct/>
        <w:topLinePunct w:val="0"/>
        <w:autoSpaceDE w:val="0"/>
        <w:autoSpaceDN w:val="0"/>
        <w:bidi w:val="0"/>
        <w:adjustRightInd/>
        <w:snapToGrid/>
        <w:spacing w:before="0" w:line="304" w:lineRule="auto"/>
        <w:ind w:right="0" w:firstLine="3533" w:firstLineChars="419"/>
        <w:jc w:val="left"/>
        <w:textAlignment w:val="auto"/>
        <w:rPr>
          <w:b/>
          <w:w w:val="99"/>
          <w:sz w:val="84"/>
        </w:rPr>
      </w:pPr>
      <w:r>
        <w:rPr>
          <w:b/>
          <w:sz w:val="84"/>
        </w:rPr>
        <w:t>文</w:t>
      </w:r>
    </w:p>
    <w:p w14:paraId="7F1B78F3">
      <w:pPr>
        <w:keepNext w:val="0"/>
        <w:keepLines w:val="0"/>
        <w:pageBreakBefore w:val="0"/>
        <w:widowControl w:val="0"/>
        <w:kinsoku/>
        <w:wordWrap/>
        <w:overflowPunct/>
        <w:topLinePunct w:val="0"/>
        <w:autoSpaceDE w:val="0"/>
        <w:autoSpaceDN w:val="0"/>
        <w:bidi w:val="0"/>
        <w:adjustRightInd/>
        <w:snapToGrid/>
        <w:spacing w:before="0" w:line="1001" w:lineRule="exact"/>
        <w:ind w:right="0" w:firstLine="3496" w:firstLineChars="419"/>
        <w:jc w:val="left"/>
        <w:textAlignment w:val="auto"/>
        <w:rPr>
          <w:b/>
          <w:sz w:val="84"/>
        </w:rPr>
      </w:pPr>
      <w:r>
        <w:rPr>
          <w:b/>
          <w:w w:val="99"/>
          <w:sz w:val="84"/>
        </w:rPr>
        <w:t>件</w:t>
      </w:r>
    </w:p>
    <w:p w14:paraId="1E068239">
      <w:pPr>
        <w:tabs>
          <w:tab w:val="left" w:pos="2352"/>
        </w:tabs>
        <w:spacing w:before="11" w:line="228" w:lineRule="auto"/>
        <w:ind w:left="1272" w:right="5284" w:firstLine="0"/>
        <w:jc w:val="left"/>
        <w:rPr>
          <w:sz w:val="36"/>
        </w:rPr>
      </w:pPr>
    </w:p>
    <w:p w14:paraId="56D3AE08">
      <w:pPr>
        <w:tabs>
          <w:tab w:val="left" w:pos="2352"/>
        </w:tabs>
        <w:spacing w:before="11" w:line="228" w:lineRule="auto"/>
        <w:ind w:left="1272" w:right="5284" w:firstLine="0"/>
        <w:jc w:val="left"/>
        <w:rPr>
          <w:sz w:val="36"/>
        </w:rPr>
      </w:pPr>
    </w:p>
    <w:p w14:paraId="04C6CC5B">
      <w:pPr>
        <w:tabs>
          <w:tab w:val="left" w:pos="2352"/>
        </w:tabs>
        <w:spacing w:before="11" w:line="228" w:lineRule="auto"/>
        <w:ind w:right="5284"/>
        <w:jc w:val="left"/>
        <w:rPr>
          <w:sz w:val="36"/>
        </w:rPr>
      </w:pPr>
    </w:p>
    <w:p w14:paraId="602526FF">
      <w:pPr>
        <w:keepNext w:val="0"/>
        <w:keepLines w:val="0"/>
        <w:pageBreakBefore w:val="0"/>
        <w:widowControl w:val="0"/>
        <w:tabs>
          <w:tab w:val="left" w:pos="2352"/>
        </w:tabs>
        <w:kinsoku/>
        <w:wordWrap/>
        <w:overflowPunct/>
        <w:topLinePunct w:val="0"/>
        <w:autoSpaceDE w:val="0"/>
        <w:autoSpaceDN w:val="0"/>
        <w:bidi w:val="0"/>
        <w:adjustRightInd/>
        <w:snapToGrid/>
        <w:spacing w:before="0" w:line="228" w:lineRule="auto"/>
        <w:ind w:left="0" w:right="0" w:firstLine="720" w:firstLineChars="200"/>
        <w:jc w:val="left"/>
        <w:textAlignment w:val="auto"/>
        <w:rPr>
          <w:spacing w:val="-13"/>
          <w:sz w:val="36"/>
        </w:rPr>
      </w:pPr>
      <w:r>
        <w:rPr>
          <w:sz w:val="36"/>
        </w:rPr>
        <w:t>投标人名称（盖公章</w:t>
      </w:r>
      <w:r>
        <w:rPr>
          <w:spacing w:val="-13"/>
          <w:sz w:val="36"/>
        </w:rPr>
        <w:t xml:space="preserve">）： </w:t>
      </w:r>
    </w:p>
    <w:p w14:paraId="0E04CF26">
      <w:pPr>
        <w:keepNext w:val="0"/>
        <w:keepLines w:val="0"/>
        <w:pageBreakBefore w:val="0"/>
        <w:widowControl w:val="0"/>
        <w:tabs>
          <w:tab w:val="left" w:pos="2352"/>
        </w:tabs>
        <w:kinsoku/>
        <w:wordWrap/>
        <w:overflowPunct/>
        <w:topLinePunct w:val="0"/>
        <w:autoSpaceDE w:val="0"/>
        <w:autoSpaceDN w:val="0"/>
        <w:bidi w:val="0"/>
        <w:adjustRightInd/>
        <w:snapToGrid/>
        <w:spacing w:before="0" w:line="228" w:lineRule="auto"/>
        <w:ind w:left="0" w:right="0" w:firstLine="720" w:firstLineChars="200"/>
        <w:jc w:val="left"/>
        <w:textAlignment w:val="auto"/>
        <w:rPr>
          <w:sz w:val="36"/>
        </w:rPr>
      </w:pPr>
      <w:r>
        <w:rPr>
          <w:sz w:val="36"/>
        </w:rPr>
        <w:t>地</w:t>
      </w:r>
      <w:r>
        <w:rPr>
          <w:sz w:val="36"/>
        </w:rPr>
        <w:tab/>
      </w:r>
      <w:r>
        <w:rPr>
          <w:sz w:val="36"/>
        </w:rPr>
        <w:t>址：</w:t>
      </w:r>
    </w:p>
    <w:p w14:paraId="77F9041D">
      <w:pPr>
        <w:keepNext w:val="0"/>
        <w:keepLines w:val="0"/>
        <w:pageBreakBefore w:val="0"/>
        <w:widowControl w:val="0"/>
        <w:tabs>
          <w:tab w:val="left" w:pos="2352"/>
        </w:tabs>
        <w:kinsoku/>
        <w:wordWrap/>
        <w:overflowPunct/>
        <w:topLinePunct w:val="0"/>
        <w:autoSpaceDE w:val="0"/>
        <w:autoSpaceDN w:val="0"/>
        <w:bidi w:val="0"/>
        <w:adjustRightInd/>
        <w:snapToGrid/>
        <w:spacing w:before="0"/>
        <w:ind w:left="0" w:right="0" w:firstLine="720" w:firstLineChars="200"/>
        <w:jc w:val="left"/>
        <w:textAlignment w:val="auto"/>
        <w:rPr>
          <w:sz w:val="36"/>
        </w:rPr>
        <w:sectPr>
          <w:pgSz w:w="11906" w:h="16838"/>
          <w:pgMar w:top="1440" w:right="1800" w:bottom="1440" w:left="1800" w:header="851" w:footer="992" w:gutter="0"/>
          <w:pgNumType w:fmt="decimal"/>
          <w:cols w:space="425" w:num="1"/>
          <w:docGrid w:type="lines" w:linePitch="312" w:charSpace="0"/>
        </w:sectPr>
      </w:pPr>
      <w:r>
        <w:rPr>
          <w:sz w:val="36"/>
        </w:rPr>
        <w:t>时</w:t>
      </w:r>
      <w:r>
        <w:rPr>
          <w:sz w:val="36"/>
        </w:rPr>
        <w:tab/>
      </w:r>
      <w:r>
        <w:rPr>
          <w:sz w:val="36"/>
        </w:rPr>
        <w:t>间：</w:t>
      </w:r>
    </w:p>
    <w:p w14:paraId="70FFB12B">
      <w:pPr>
        <w:widowControl/>
        <w:snapToGrid w:val="0"/>
        <w:spacing w:line="560" w:lineRule="exact"/>
        <w:jc w:val="both"/>
        <w:outlineLvl w:val="1"/>
        <w:rPr>
          <w:rFonts w:hint="eastAsia" w:ascii="宋体" w:hAnsi="宋体" w:cs="宋体"/>
          <w:b/>
          <w:color w:val="auto"/>
          <w:kern w:val="0"/>
          <w:sz w:val="28"/>
          <w:szCs w:val="28"/>
          <w:lang w:bidi="ar"/>
        </w:rPr>
      </w:pPr>
      <w:bookmarkStart w:id="23" w:name="_Toc12401"/>
      <w:r>
        <w:rPr>
          <w:rFonts w:hint="eastAsia" w:ascii="宋体" w:hAnsi="宋体" w:cs="宋体"/>
          <w:b/>
          <w:color w:val="auto"/>
          <w:kern w:val="0"/>
          <w:sz w:val="28"/>
          <w:szCs w:val="28"/>
          <w:lang w:bidi="ar"/>
        </w:rPr>
        <w:t>附件</w:t>
      </w:r>
      <w:r>
        <w:rPr>
          <w:rFonts w:hint="eastAsia" w:cs="宋体"/>
          <w:b/>
          <w:color w:val="auto"/>
          <w:kern w:val="0"/>
          <w:sz w:val="28"/>
          <w:szCs w:val="28"/>
          <w:lang w:val="en-US" w:eastAsia="zh-CN" w:bidi="ar"/>
        </w:rPr>
        <w:t>11</w:t>
      </w:r>
      <w:r>
        <w:rPr>
          <w:rFonts w:hint="eastAsia" w:ascii="宋体" w:hAnsi="宋体" w:cs="宋体"/>
          <w:b/>
          <w:color w:val="auto"/>
          <w:kern w:val="0"/>
          <w:sz w:val="28"/>
          <w:szCs w:val="28"/>
          <w:lang w:bidi="ar"/>
        </w:rPr>
        <w:t>:</w:t>
      </w:r>
      <w:bookmarkEnd w:id="23"/>
    </w:p>
    <w:p w14:paraId="13774BBA">
      <w:pPr>
        <w:widowControl/>
        <w:snapToGrid w:val="0"/>
        <w:spacing w:line="560" w:lineRule="exact"/>
        <w:ind w:firstLine="3614" w:firstLineChars="1000"/>
        <w:jc w:val="both"/>
        <w:rPr>
          <w:rFonts w:hint="eastAsia" w:ascii="宋体" w:hAnsi="宋体" w:cs="宋体"/>
          <w:b/>
          <w:color w:val="auto"/>
          <w:kern w:val="0"/>
          <w:sz w:val="36"/>
          <w:szCs w:val="36"/>
          <w:lang w:bidi="ar"/>
        </w:rPr>
      </w:pPr>
      <w:r>
        <w:rPr>
          <w:rFonts w:hint="eastAsia" w:ascii="宋体" w:hAnsi="宋体" w:cs="宋体"/>
          <w:b/>
          <w:color w:val="auto"/>
          <w:kern w:val="0"/>
          <w:sz w:val="36"/>
          <w:szCs w:val="36"/>
          <w:lang w:bidi="ar"/>
        </w:rPr>
        <w:t>投   标   函</w:t>
      </w:r>
    </w:p>
    <w:p w14:paraId="0E5F28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致：</w:t>
      </w:r>
      <w:r>
        <w:rPr>
          <w:rFonts w:hint="eastAsia" w:cs="宋体"/>
          <w:color w:val="auto"/>
          <w:kern w:val="0"/>
          <w:sz w:val="24"/>
          <w:lang w:eastAsia="zh-CN" w:bidi="ar"/>
        </w:rPr>
        <w:t>温岭市滨海镇人民政府</w:t>
      </w:r>
      <w:r>
        <w:rPr>
          <w:rFonts w:hint="eastAsia" w:ascii="宋体" w:hAnsi="宋体" w:cs="宋体"/>
          <w:color w:val="auto"/>
          <w:kern w:val="0"/>
          <w:sz w:val="24"/>
          <w:lang w:eastAsia="zh-CN" w:bidi="ar"/>
        </w:rPr>
        <w:t xml:space="preserve"> </w:t>
      </w:r>
      <w:r>
        <w:rPr>
          <w:rFonts w:hint="eastAsia" w:ascii="宋体" w:hAnsi="宋体" w:cs="宋体"/>
          <w:color w:val="auto"/>
          <w:kern w:val="0"/>
          <w:sz w:val="24"/>
          <w:lang w:bidi="ar"/>
        </w:rPr>
        <w:t xml:space="preserve">    </w:t>
      </w:r>
    </w:p>
    <w:p w14:paraId="33427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 xml:space="preserve">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（投标人名称）授权</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（全权代表姓名、职务）为全权代表，参加贵单位组织的</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lang w:bidi="ar"/>
        </w:rPr>
        <w:t>（招标项目名称）（</w:t>
      </w:r>
      <w:r>
        <w:rPr>
          <w:rFonts w:hint="eastAsia" w:ascii="宋体" w:hAnsi="宋体" w:cs="宋体"/>
          <w:color w:val="auto"/>
          <w:kern w:val="0"/>
          <w:sz w:val="24"/>
          <w:lang w:eastAsia="zh-CN" w:bidi="ar"/>
        </w:rPr>
        <w:t>项目</w:t>
      </w:r>
      <w:r>
        <w:rPr>
          <w:rFonts w:hint="eastAsia" w:ascii="宋体" w:hAnsi="宋体" w:cs="宋体"/>
          <w:color w:val="auto"/>
          <w:kern w:val="0"/>
          <w:sz w:val="24"/>
          <w:lang w:bidi="ar"/>
        </w:rPr>
        <w:t>编号为</w:t>
      </w:r>
      <w:r>
        <w:rPr>
          <w:rFonts w:hint="eastAsia" w:ascii="宋体" w:hAnsi="宋体" w:cs="宋体"/>
          <w:color w:val="auto"/>
          <w:kern w:val="0"/>
          <w:sz w:val="24"/>
          <w:lang w:eastAsia="zh-CN" w:bidi="ar"/>
        </w:rPr>
        <w:t xml:space="preserve"> </w:t>
      </w:r>
      <w:r>
        <w:rPr>
          <w:rFonts w:hint="eastAsia" w:cs="宋体"/>
          <w:color w:val="auto"/>
          <w:kern w:val="0"/>
          <w:sz w:val="24"/>
          <w:lang w:eastAsia="zh-CN" w:bidi="ar"/>
        </w:rPr>
        <w:t>KXLH－WLCG－2025－011</w:t>
      </w:r>
      <w:r>
        <w:rPr>
          <w:rFonts w:hint="eastAsia" w:ascii="宋体" w:hAnsi="宋体" w:cs="宋体"/>
          <w:color w:val="auto"/>
          <w:kern w:val="0"/>
          <w:sz w:val="24"/>
          <w:lang w:bidi="ar"/>
        </w:rPr>
        <w:t>）招标的有关活动，并进行投标。为此：</w:t>
      </w:r>
    </w:p>
    <w:p w14:paraId="5712C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l、提供投标人须知规定的全部投标文件。</w:t>
      </w:r>
    </w:p>
    <w:p w14:paraId="03CF82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、我方的投标报价详见《开标一览表》。</w:t>
      </w:r>
    </w:p>
    <w:p w14:paraId="4CEE384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、我方已详细审查全部招标文件，完全同意招标文件中的各项要求，保证遵守招标文件中的有关规定和相关标准</w:t>
      </w:r>
      <w:r>
        <w:rPr>
          <w:rFonts w:hint="eastAsia" w:ascii="宋体" w:hAnsi="宋体" w:cs="宋体"/>
          <w:color w:val="auto"/>
          <w:kern w:val="0"/>
          <w:sz w:val="24"/>
          <w:szCs w:val="20"/>
          <w:lang w:bidi="ar"/>
        </w:rPr>
        <w:t>，对招标文件的合理性、合法性不再有异议。</w:t>
      </w:r>
    </w:p>
    <w:p w14:paraId="4C6B129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、若中标，</w:t>
      </w:r>
      <w:r>
        <w:rPr>
          <w:rFonts w:hint="eastAsia" w:ascii="宋体" w:hAnsi="宋体" w:cs="宋体"/>
          <w:color w:val="auto"/>
          <w:kern w:val="0"/>
          <w:sz w:val="24"/>
          <w:szCs w:val="20"/>
          <w:lang w:bidi="ar"/>
        </w:rPr>
        <w:t>本投标文件至本项目合同履行完毕止均保持有效，</w:t>
      </w:r>
      <w:r>
        <w:rPr>
          <w:rFonts w:hint="eastAsia" w:ascii="宋体" w:hAnsi="宋体" w:cs="宋体"/>
          <w:color w:val="auto"/>
          <w:kern w:val="0"/>
          <w:sz w:val="24"/>
          <w:lang w:bidi="ar"/>
        </w:rPr>
        <w:t>我方将按招标文件规定履行合同责任和义务。</w:t>
      </w:r>
    </w:p>
    <w:p w14:paraId="690102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、投标文件自开标之日起有效期为90天。</w:t>
      </w:r>
    </w:p>
    <w:p w14:paraId="50BBD9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6</w:t>
      </w:r>
      <w:r>
        <w:rPr>
          <w:rFonts w:hint="eastAsia" w:ascii="宋体" w:hAnsi="宋体" w:cs="宋体"/>
          <w:color w:val="auto"/>
          <w:kern w:val="0"/>
          <w:sz w:val="24"/>
          <w:lang w:bidi="ar"/>
        </w:rPr>
        <w:t>、我方同意提供按照贵方可能要求的与本项投标有关的一切数据或资料，并保证其真实性、合法性。</w:t>
      </w:r>
    </w:p>
    <w:p w14:paraId="0E5E632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7</w:t>
      </w:r>
      <w:r>
        <w:rPr>
          <w:rFonts w:hint="eastAsia" w:ascii="宋体" w:hAnsi="宋体" w:cs="宋体"/>
          <w:color w:val="auto"/>
          <w:kern w:val="0"/>
          <w:sz w:val="24"/>
          <w:lang w:bidi="ar"/>
        </w:rPr>
        <w:t>、我方与本次投标有关的一切正式来往通讯请寄：</w:t>
      </w:r>
    </w:p>
    <w:p w14:paraId="702B080B">
      <w:pPr>
        <w:spacing w:line="440" w:lineRule="exact"/>
        <w:rPr>
          <w:rFonts w:hint="eastAsia" w:ascii="宋体" w:hAnsi="宋体" w:cs="宋体"/>
          <w:color w:val="auto"/>
          <w:sz w:val="24"/>
        </w:rPr>
      </w:pPr>
      <w:r>
        <w:rPr>
          <w:rFonts w:hint="eastAsia" w:ascii="宋体" w:hAnsi="宋体" w:cs="宋体"/>
          <w:color w:val="auto"/>
          <w:kern w:val="0"/>
          <w:sz w:val="24"/>
          <w:lang w:bidi="ar"/>
        </w:rPr>
        <w:t xml:space="preserve">    </w:t>
      </w:r>
    </w:p>
    <w:p w14:paraId="34E0E4F6">
      <w:pPr>
        <w:spacing w:line="440" w:lineRule="exact"/>
        <w:rPr>
          <w:rFonts w:hint="eastAsia" w:ascii="宋体" w:hAnsi="宋体" w:cs="宋体"/>
          <w:color w:val="auto"/>
          <w:sz w:val="24"/>
        </w:rPr>
      </w:pPr>
      <w:r>
        <w:rPr>
          <w:rFonts w:hint="eastAsia" w:ascii="宋体" w:hAnsi="宋体" w:cs="宋体"/>
          <w:color w:val="auto"/>
          <w:kern w:val="0"/>
          <w:sz w:val="24"/>
          <w:lang w:bidi="ar"/>
        </w:rPr>
        <w:t xml:space="preserve">      地址：</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 邮编：</w:t>
      </w:r>
      <w:r>
        <w:rPr>
          <w:rFonts w:hint="eastAsia" w:ascii="宋体" w:hAnsi="宋体" w:cs="宋体"/>
          <w:color w:val="auto"/>
          <w:kern w:val="0"/>
          <w:sz w:val="24"/>
          <w:u w:val="single"/>
          <w:lang w:bidi="ar"/>
        </w:rPr>
        <w:t xml:space="preserve">         </w:t>
      </w:r>
      <w:r>
        <w:rPr>
          <w:rFonts w:hint="eastAsia" w:cs="宋体"/>
          <w:color w:val="auto"/>
          <w:kern w:val="0"/>
          <w:sz w:val="24"/>
          <w:u w:val="single"/>
          <w:lang w:val="en-US" w:eastAsia="zh-CN" w:bidi="ar"/>
        </w:rPr>
        <w:t xml:space="preserve">  </w:t>
      </w:r>
      <w:r>
        <w:rPr>
          <w:rFonts w:hint="eastAsia" w:ascii="宋体" w:hAnsi="宋体" w:cs="宋体"/>
          <w:color w:val="auto"/>
          <w:kern w:val="0"/>
          <w:sz w:val="24"/>
          <w:u w:val="single"/>
          <w:lang w:bidi="ar"/>
        </w:rPr>
        <w:t xml:space="preserve">    </w:t>
      </w:r>
    </w:p>
    <w:p w14:paraId="72861557">
      <w:pPr>
        <w:spacing w:line="440" w:lineRule="exact"/>
        <w:rPr>
          <w:rFonts w:hint="eastAsia" w:ascii="宋体" w:hAnsi="宋体" w:cs="宋体"/>
          <w:color w:val="auto"/>
          <w:sz w:val="24"/>
          <w:u w:val="single"/>
        </w:rPr>
      </w:pPr>
      <w:r>
        <w:rPr>
          <w:rFonts w:hint="eastAsia" w:ascii="宋体" w:hAnsi="宋体" w:cs="宋体"/>
          <w:color w:val="auto"/>
          <w:kern w:val="0"/>
          <w:sz w:val="24"/>
          <w:lang w:bidi="ar"/>
        </w:rPr>
        <w:t xml:space="preserve">      电话：</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 传真：</w:t>
      </w:r>
      <w:r>
        <w:rPr>
          <w:rFonts w:hint="eastAsia" w:ascii="宋体" w:hAnsi="宋体" w:cs="宋体"/>
          <w:color w:val="auto"/>
          <w:kern w:val="0"/>
          <w:sz w:val="24"/>
          <w:u w:val="single"/>
          <w:lang w:bidi="ar"/>
        </w:rPr>
        <w:t xml:space="preserve">               </w:t>
      </w:r>
    </w:p>
    <w:p w14:paraId="42DA375F">
      <w:pPr>
        <w:spacing w:line="400" w:lineRule="exact"/>
        <w:rPr>
          <w:rFonts w:hint="eastAsia" w:ascii="宋体" w:hAnsi="宋体" w:cs="宋体"/>
          <w:color w:val="auto"/>
          <w:sz w:val="24"/>
        </w:rPr>
      </w:pPr>
    </w:p>
    <w:p w14:paraId="4E660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投标人名称：</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（公章）</w:t>
      </w:r>
    </w:p>
    <w:p w14:paraId="5D480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法定代表人或委托代理人</w:t>
      </w:r>
      <w:r>
        <w:rPr>
          <w:rFonts w:hint="eastAsia" w:ascii="宋体" w:hAnsi="宋体" w:cs="宋体"/>
          <w:color w:val="auto"/>
          <w:kern w:val="0"/>
          <w:sz w:val="24"/>
          <w:szCs w:val="20"/>
          <w:lang w:bidi="ar"/>
        </w:rPr>
        <w:t>（盖章或</w:t>
      </w:r>
      <w:r>
        <w:rPr>
          <w:rFonts w:hint="eastAsia" w:ascii="宋体" w:hAnsi="宋体" w:cs="宋体"/>
          <w:color w:val="auto"/>
          <w:kern w:val="0"/>
          <w:sz w:val="24"/>
          <w:szCs w:val="20"/>
          <w:lang w:val="en-US" w:eastAsia="zh-CN" w:bidi="ar"/>
        </w:rPr>
        <w:t>签名</w:t>
      </w:r>
      <w:r>
        <w:rPr>
          <w:rFonts w:hint="eastAsia" w:ascii="宋体" w:hAnsi="宋体" w:cs="宋体"/>
          <w:color w:val="auto"/>
          <w:kern w:val="0"/>
          <w:sz w:val="24"/>
          <w:szCs w:val="20"/>
          <w:lang w:bidi="ar"/>
        </w:rPr>
        <w:t>）</w:t>
      </w:r>
      <w:r>
        <w:rPr>
          <w:rFonts w:hint="eastAsia" w:ascii="宋体" w:hAnsi="宋体" w:cs="宋体"/>
          <w:color w:val="auto"/>
          <w:kern w:val="0"/>
          <w:sz w:val="24"/>
          <w:lang w:bidi="ar"/>
        </w:rPr>
        <w:t>：</w:t>
      </w:r>
    </w:p>
    <w:p w14:paraId="0E2DCA6B">
      <w:pPr>
        <w:pStyle w:val="19"/>
        <w:keepNext w:val="0"/>
        <w:keepLines w:val="0"/>
        <w:pageBreakBefore w:val="0"/>
        <w:widowControl w:val="0"/>
        <w:kinsoku/>
        <w:wordWrap/>
        <w:overflowPunct/>
        <w:topLinePunct w:val="0"/>
        <w:bidi w:val="0"/>
        <w:adjustRightInd/>
        <w:snapToGrid/>
        <w:spacing w:line="360" w:lineRule="auto"/>
        <w:textAlignment w:val="auto"/>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 w:val="24"/>
          <w:lang w:bidi="ar"/>
        </w:rPr>
        <w:t xml:space="preserve">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年</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月</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日</w:t>
      </w:r>
    </w:p>
    <w:p w14:paraId="6E7844E1">
      <w:pPr>
        <w:pStyle w:val="6"/>
        <w:spacing w:before="43"/>
        <w:ind w:right="2471"/>
        <w:jc w:val="center"/>
      </w:pPr>
      <w:r>
        <w:t>报价文件目录</w:t>
      </w:r>
    </w:p>
    <w:p w14:paraId="51C0C27C">
      <w:pPr>
        <w:pStyle w:val="9"/>
        <w:rPr>
          <w:b/>
          <w:sz w:val="20"/>
        </w:rPr>
      </w:pPr>
    </w:p>
    <w:p w14:paraId="39081884">
      <w:pPr>
        <w:pStyle w:val="16"/>
        <w:ind w:left="0" w:leftChars="0" w:firstLine="0" w:firstLineChars="0"/>
        <w:rPr>
          <w:sz w:val="28"/>
        </w:rPr>
        <w:sectPr>
          <w:pgSz w:w="11906" w:h="16838"/>
          <w:pgMar w:top="1440" w:right="1800" w:bottom="1440" w:left="1800" w:header="851" w:footer="992" w:gutter="0"/>
          <w:pgNumType w:fmt="decimal"/>
          <w:cols w:space="425" w:num="1"/>
          <w:docGrid w:type="lines" w:linePitch="312" w:charSpace="0"/>
        </w:sectPr>
      </w:pPr>
      <w:r>
        <w:rPr>
          <w:sz w:val="28"/>
        </w:rPr>
        <w:t>1、开标一览表；</w:t>
      </w:r>
    </w:p>
    <w:p w14:paraId="21B7803D">
      <w:pPr>
        <w:spacing w:before="50"/>
        <w:ind w:right="0"/>
        <w:jc w:val="left"/>
        <w:rPr>
          <w:rFonts w:hint="default" w:eastAsia="宋体"/>
          <w:b/>
          <w:sz w:val="28"/>
          <w:lang w:val="en-US" w:eastAsia="zh-CN"/>
        </w:rPr>
      </w:pPr>
      <w:r>
        <w:rPr>
          <w:b/>
          <w:sz w:val="28"/>
        </w:rPr>
        <w:t xml:space="preserve">附件 </w:t>
      </w:r>
      <w:r>
        <w:rPr>
          <w:rFonts w:hint="eastAsia"/>
          <w:b/>
          <w:sz w:val="28"/>
          <w:lang w:val="en-US" w:eastAsia="zh-CN"/>
        </w:rPr>
        <w:t>12</w:t>
      </w:r>
    </w:p>
    <w:p w14:paraId="6C48C195">
      <w:pPr>
        <w:spacing w:before="352"/>
        <w:ind w:right="0"/>
        <w:jc w:val="center"/>
        <w:rPr>
          <w:rFonts w:hint="eastAsia"/>
          <w:sz w:val="24"/>
          <w:szCs w:val="24"/>
          <w:lang w:val="en-US" w:eastAsia="zh-CN"/>
        </w:rPr>
      </w:pPr>
      <w:r>
        <w:rPr>
          <w:rFonts w:hint="eastAsia" w:ascii="微软雅黑" w:eastAsia="微软雅黑"/>
          <w:b/>
          <w:sz w:val="36"/>
        </w:rPr>
        <w:t>开标一览表</w:t>
      </w:r>
    </w:p>
    <w:p w14:paraId="5C4716A3">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default" w:eastAsia="宋体"/>
          <w:sz w:val="24"/>
          <w:szCs w:val="24"/>
          <w:lang w:val="en-US" w:eastAsia="zh-CN"/>
        </w:rPr>
      </w:pPr>
      <w:r>
        <w:rPr>
          <w:rFonts w:hint="eastAsia"/>
          <w:sz w:val="24"/>
          <w:szCs w:val="24"/>
          <w:lang w:val="en-US" w:eastAsia="zh-CN"/>
        </w:rPr>
        <w:t>项目编号：KXLH－WLCG－2025－011</w:t>
      </w:r>
    </w:p>
    <w:tbl>
      <w:tblPr>
        <w:tblStyle w:val="20"/>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2085"/>
        <w:gridCol w:w="585"/>
        <w:gridCol w:w="1679"/>
        <w:gridCol w:w="2437"/>
        <w:gridCol w:w="1173"/>
        <w:gridCol w:w="1089"/>
      </w:tblGrid>
      <w:tr w14:paraId="5406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495" w:type="dxa"/>
            <w:vAlign w:val="center"/>
          </w:tcPr>
          <w:p w14:paraId="3B7E8C30">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jc w:val="center"/>
              <w:textAlignment w:val="auto"/>
              <w:rPr>
                <w:sz w:val="24"/>
              </w:rPr>
            </w:pPr>
            <w:r>
              <w:rPr>
                <w:sz w:val="24"/>
              </w:rPr>
              <w:t>序号</w:t>
            </w:r>
          </w:p>
        </w:tc>
        <w:tc>
          <w:tcPr>
            <w:tcW w:w="2670" w:type="dxa"/>
            <w:gridSpan w:val="2"/>
            <w:tcBorders>
              <w:top w:val="single" w:color="auto" w:sz="4" w:space="0"/>
            </w:tcBorders>
            <w:vAlign w:val="center"/>
          </w:tcPr>
          <w:p w14:paraId="77689852">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jc w:val="center"/>
              <w:textAlignment w:val="auto"/>
              <w:rPr>
                <w:sz w:val="24"/>
              </w:rPr>
            </w:pPr>
            <w:r>
              <w:rPr>
                <w:sz w:val="24"/>
              </w:rPr>
              <w:t>标项内容</w:t>
            </w:r>
          </w:p>
        </w:tc>
        <w:tc>
          <w:tcPr>
            <w:tcW w:w="1679" w:type="dxa"/>
            <w:vAlign w:val="center"/>
          </w:tcPr>
          <w:p w14:paraId="48700AF7">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jc w:val="center"/>
              <w:textAlignment w:val="auto"/>
              <w:rPr>
                <w:rFonts w:hint="eastAsia" w:eastAsia="宋体"/>
                <w:sz w:val="24"/>
                <w:lang w:eastAsia="zh-CN"/>
              </w:rPr>
            </w:pPr>
            <w:r>
              <w:rPr>
                <w:rFonts w:hint="eastAsia"/>
                <w:sz w:val="24"/>
                <w:lang w:eastAsia="zh-CN"/>
              </w:rPr>
              <w:t>项目内容</w:t>
            </w:r>
          </w:p>
        </w:tc>
        <w:tc>
          <w:tcPr>
            <w:tcW w:w="2437" w:type="dxa"/>
            <w:vAlign w:val="center"/>
          </w:tcPr>
          <w:p w14:paraId="0342F678">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leftChars="0" w:right="0" w:rightChars="0"/>
              <w:jc w:val="center"/>
              <w:textAlignment w:val="auto"/>
              <w:rPr>
                <w:rFonts w:hint="eastAsia" w:eastAsia="宋体"/>
                <w:sz w:val="24"/>
                <w:lang w:eastAsia="zh-CN"/>
              </w:rPr>
            </w:pPr>
            <w:r>
              <w:rPr>
                <w:rFonts w:hint="eastAsia"/>
                <w:sz w:val="24"/>
                <w:lang w:eastAsia="zh-CN"/>
              </w:rPr>
              <w:t>报价金额</w:t>
            </w:r>
          </w:p>
        </w:tc>
        <w:tc>
          <w:tcPr>
            <w:tcW w:w="1173" w:type="dxa"/>
            <w:vAlign w:val="center"/>
          </w:tcPr>
          <w:p w14:paraId="70B66DF9">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rightChars="0"/>
              <w:jc w:val="center"/>
              <w:textAlignment w:val="auto"/>
              <w:rPr>
                <w:rFonts w:hint="eastAsia" w:eastAsia="宋体"/>
                <w:sz w:val="24"/>
                <w:lang w:eastAsia="zh-CN"/>
              </w:rPr>
            </w:pPr>
            <w:r>
              <w:rPr>
                <w:rFonts w:hint="eastAsia"/>
                <w:sz w:val="24"/>
                <w:lang w:eastAsia="zh-CN"/>
              </w:rPr>
              <w:t>服务期限</w:t>
            </w:r>
          </w:p>
        </w:tc>
        <w:tc>
          <w:tcPr>
            <w:tcW w:w="1089" w:type="dxa"/>
            <w:vAlign w:val="center"/>
          </w:tcPr>
          <w:p w14:paraId="381493F6">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rightChars="0"/>
              <w:jc w:val="center"/>
              <w:textAlignment w:val="auto"/>
              <w:rPr>
                <w:sz w:val="24"/>
              </w:rPr>
            </w:pPr>
            <w:r>
              <w:rPr>
                <w:sz w:val="24"/>
              </w:rPr>
              <w:t>备注</w:t>
            </w:r>
          </w:p>
        </w:tc>
      </w:tr>
      <w:tr w14:paraId="09C5D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495" w:type="dxa"/>
            <w:vAlign w:val="center"/>
          </w:tcPr>
          <w:p w14:paraId="47E234D3">
            <w:pPr>
              <w:pStyle w:val="24"/>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4"/>
              </w:rPr>
            </w:pPr>
            <w:r>
              <w:rPr>
                <w:sz w:val="24"/>
              </w:rPr>
              <w:t>1</w:t>
            </w:r>
          </w:p>
        </w:tc>
        <w:tc>
          <w:tcPr>
            <w:tcW w:w="2670" w:type="dxa"/>
            <w:gridSpan w:val="2"/>
            <w:vAlign w:val="center"/>
          </w:tcPr>
          <w:p w14:paraId="3C9AB27C">
            <w:pPr>
              <w:pStyle w:val="24"/>
              <w:keepNext w:val="0"/>
              <w:keepLines w:val="0"/>
              <w:pageBreakBefore w:val="0"/>
              <w:widowControl w:val="0"/>
              <w:kinsoku/>
              <w:wordWrap/>
              <w:overflowPunct/>
              <w:topLinePunct w:val="0"/>
              <w:autoSpaceDE w:val="0"/>
              <w:autoSpaceDN w:val="0"/>
              <w:bidi w:val="0"/>
              <w:adjustRightInd/>
              <w:snapToGrid/>
              <w:spacing w:before="0" w:line="249" w:lineRule="auto"/>
              <w:ind w:left="0" w:right="0" w:hanging="480"/>
              <w:jc w:val="center"/>
              <w:textAlignment w:val="auto"/>
              <w:rPr>
                <w:sz w:val="24"/>
              </w:rPr>
            </w:pPr>
            <w:r>
              <w:rPr>
                <w:rFonts w:hint="eastAsia"/>
                <w:sz w:val="24"/>
                <w:lang w:eastAsia="zh-CN"/>
              </w:rPr>
              <w:t>滨海镇城镇一二级污水管网提升改造工程监理项目</w:t>
            </w:r>
          </w:p>
        </w:tc>
        <w:tc>
          <w:tcPr>
            <w:tcW w:w="1679" w:type="dxa"/>
            <w:vAlign w:val="center"/>
          </w:tcPr>
          <w:p w14:paraId="0246548A">
            <w:pPr>
              <w:pStyle w:val="24"/>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sz w:val="24"/>
                <w:lang w:val="en-US" w:eastAsia="zh-CN"/>
              </w:rPr>
            </w:pPr>
            <w:r>
              <w:rPr>
                <w:rFonts w:hint="eastAsia"/>
                <w:sz w:val="24"/>
                <w:lang w:val="en-US" w:eastAsia="zh-CN"/>
              </w:rPr>
              <w:t>工程项目全过程监理</w:t>
            </w:r>
          </w:p>
        </w:tc>
        <w:tc>
          <w:tcPr>
            <w:tcW w:w="2437" w:type="dxa"/>
            <w:vAlign w:val="top"/>
          </w:tcPr>
          <w:p w14:paraId="51949957">
            <w:pPr>
              <w:pStyle w:val="24"/>
              <w:keepNext w:val="0"/>
              <w:keepLines w:val="0"/>
              <w:pageBreakBefore w:val="0"/>
              <w:widowControl w:val="0"/>
              <w:kinsoku/>
              <w:wordWrap/>
              <w:overflowPunct/>
              <w:topLinePunct w:val="0"/>
              <w:autoSpaceDE w:val="0"/>
              <w:autoSpaceDN w:val="0"/>
              <w:bidi w:val="0"/>
              <w:adjustRightInd/>
              <w:snapToGrid/>
              <w:spacing w:before="0"/>
              <w:ind w:left="0" w:right="0" w:rightChars="0"/>
              <w:jc w:val="both"/>
              <w:textAlignment w:val="auto"/>
              <w:rPr>
                <w:rFonts w:hint="eastAsia"/>
                <w:sz w:val="24"/>
                <w:lang w:eastAsia="zh-CN"/>
              </w:rPr>
            </w:pPr>
          </w:p>
          <w:p w14:paraId="6AF6E1DF">
            <w:pPr>
              <w:pStyle w:val="24"/>
              <w:keepNext w:val="0"/>
              <w:keepLines w:val="0"/>
              <w:pageBreakBefore w:val="0"/>
              <w:widowControl w:val="0"/>
              <w:kinsoku/>
              <w:wordWrap/>
              <w:overflowPunct/>
              <w:topLinePunct w:val="0"/>
              <w:autoSpaceDE w:val="0"/>
              <w:autoSpaceDN w:val="0"/>
              <w:bidi w:val="0"/>
              <w:adjustRightInd/>
              <w:snapToGrid/>
              <w:spacing w:before="0"/>
              <w:ind w:left="0" w:right="0" w:rightChars="0"/>
              <w:jc w:val="center"/>
              <w:textAlignment w:val="auto"/>
              <w:rPr>
                <w:rFonts w:hint="eastAsia"/>
                <w:sz w:val="24"/>
                <w:u w:val="single"/>
                <w:lang w:val="en-US" w:eastAsia="zh-CN"/>
              </w:rPr>
            </w:pPr>
            <w:r>
              <w:rPr>
                <w:rFonts w:hint="eastAsia"/>
                <w:sz w:val="24"/>
                <w:u w:val="single"/>
                <w:lang w:val="en-US" w:eastAsia="zh-CN"/>
              </w:rPr>
              <w:t xml:space="preserve">          </w:t>
            </w:r>
            <w:r>
              <w:rPr>
                <w:sz w:val="24"/>
              </w:rPr>
              <w:t>元</w:t>
            </w:r>
          </w:p>
        </w:tc>
        <w:tc>
          <w:tcPr>
            <w:tcW w:w="1173" w:type="dxa"/>
            <w:vAlign w:val="center"/>
          </w:tcPr>
          <w:p w14:paraId="259E3C44">
            <w:pPr>
              <w:pStyle w:val="24"/>
              <w:keepNext w:val="0"/>
              <w:keepLines w:val="0"/>
              <w:pageBreakBefore w:val="0"/>
              <w:widowControl w:val="0"/>
              <w:kinsoku/>
              <w:wordWrap/>
              <w:overflowPunct/>
              <w:topLinePunct w:val="0"/>
              <w:autoSpaceDE w:val="0"/>
              <w:autoSpaceDN w:val="0"/>
              <w:bidi w:val="0"/>
              <w:adjustRightInd/>
              <w:snapToGrid/>
              <w:spacing w:before="0" w:line="249" w:lineRule="auto"/>
              <w:ind w:left="0" w:right="0" w:rightChars="0"/>
              <w:jc w:val="center"/>
              <w:textAlignment w:val="auto"/>
              <w:rPr>
                <w:rFonts w:hint="default"/>
                <w:sz w:val="24"/>
                <w:lang w:val="en-US" w:eastAsia="zh-CN"/>
              </w:rPr>
            </w:pPr>
            <w:r>
              <w:rPr>
                <w:rFonts w:hint="eastAsia" w:cs="宋体"/>
                <w:color w:val="auto"/>
                <w:kern w:val="0"/>
                <w:sz w:val="22"/>
                <w:szCs w:val="22"/>
                <w:highlight w:val="none"/>
                <w:lang w:val="en-US" w:eastAsia="zh-CN"/>
              </w:rPr>
              <w:t>至竣工验收合格</w:t>
            </w:r>
          </w:p>
        </w:tc>
        <w:tc>
          <w:tcPr>
            <w:tcW w:w="1089" w:type="dxa"/>
            <w:vAlign w:val="center"/>
          </w:tcPr>
          <w:p w14:paraId="085343BC">
            <w:pPr>
              <w:pStyle w:val="24"/>
              <w:keepNext w:val="0"/>
              <w:keepLines w:val="0"/>
              <w:pageBreakBefore w:val="0"/>
              <w:widowControl w:val="0"/>
              <w:kinsoku/>
              <w:wordWrap/>
              <w:overflowPunct/>
              <w:topLinePunct w:val="0"/>
              <w:autoSpaceDE w:val="0"/>
              <w:autoSpaceDN w:val="0"/>
              <w:bidi w:val="0"/>
              <w:adjustRightInd/>
              <w:snapToGrid/>
              <w:spacing w:before="0" w:line="249" w:lineRule="auto"/>
              <w:ind w:left="0" w:leftChars="0" w:right="0" w:rightChars="0" w:hanging="480" w:firstLineChars="0"/>
              <w:jc w:val="center"/>
              <w:textAlignment w:val="auto"/>
              <w:rPr>
                <w:rFonts w:hint="default"/>
                <w:sz w:val="24"/>
                <w:lang w:val="en-US" w:eastAsia="zh-CN"/>
              </w:rPr>
            </w:pPr>
            <w:r>
              <w:rPr>
                <w:rFonts w:hint="eastAsia"/>
                <w:sz w:val="24"/>
                <w:lang w:val="en-US" w:eastAsia="zh-CN"/>
              </w:rPr>
              <w:t>/</w:t>
            </w:r>
          </w:p>
        </w:tc>
      </w:tr>
      <w:tr w14:paraId="3515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2580" w:type="dxa"/>
            <w:gridSpan w:val="2"/>
            <w:vAlign w:val="center"/>
          </w:tcPr>
          <w:p w14:paraId="4BFA6779">
            <w:pPr>
              <w:pStyle w:val="24"/>
              <w:spacing w:before="132" w:line="362" w:lineRule="auto"/>
              <w:ind w:left="814" w:right="319" w:hanging="480"/>
              <w:jc w:val="center"/>
              <w:rPr>
                <w:b/>
                <w:sz w:val="24"/>
              </w:rPr>
            </w:pPr>
            <w:r>
              <w:rPr>
                <w:b/>
                <w:sz w:val="24"/>
              </w:rPr>
              <w:t>投标总价（大写）</w:t>
            </w:r>
          </w:p>
        </w:tc>
        <w:tc>
          <w:tcPr>
            <w:tcW w:w="6963" w:type="dxa"/>
            <w:gridSpan w:val="5"/>
            <w:vAlign w:val="center"/>
          </w:tcPr>
          <w:p w14:paraId="6077BD9B">
            <w:pPr>
              <w:pStyle w:val="24"/>
              <w:spacing w:before="132" w:line="362" w:lineRule="auto"/>
              <w:ind w:left="814" w:right="319" w:hanging="480"/>
              <w:jc w:val="center"/>
              <w:rPr>
                <w:rFonts w:hint="default" w:eastAsia="宋体"/>
                <w:b/>
                <w:sz w:val="24"/>
                <w:lang w:val="en-US" w:eastAsia="zh-CN"/>
              </w:rPr>
            </w:pPr>
            <w:r>
              <w:rPr>
                <w:rFonts w:hint="eastAsia"/>
                <w:b/>
                <w:sz w:val="24"/>
                <w:lang w:eastAsia="zh-CN"/>
              </w:rPr>
              <w:t>元</w:t>
            </w:r>
          </w:p>
        </w:tc>
      </w:tr>
    </w:tbl>
    <w:p w14:paraId="7C372B16">
      <w:pPr>
        <w:pStyle w:val="9"/>
        <w:keepNext w:val="0"/>
        <w:keepLines w:val="0"/>
        <w:pageBreakBefore w:val="0"/>
        <w:widowControl w:val="0"/>
        <w:kinsoku/>
        <w:wordWrap/>
        <w:overflowPunct/>
        <w:topLinePunct w:val="0"/>
        <w:autoSpaceDE w:val="0"/>
        <w:autoSpaceDN w:val="0"/>
        <w:bidi w:val="0"/>
        <w:adjustRightInd/>
        <w:snapToGrid/>
        <w:spacing w:before="0" w:line="480" w:lineRule="auto"/>
        <w:textAlignment w:val="auto"/>
        <w:rPr>
          <w:sz w:val="24"/>
          <w:szCs w:val="24"/>
        </w:rPr>
      </w:pPr>
      <w:r>
        <w:rPr>
          <w:sz w:val="24"/>
          <w:szCs w:val="24"/>
        </w:rPr>
        <w:t>投标人名称（盖公章）：</w:t>
      </w:r>
    </w:p>
    <w:p w14:paraId="4FC72667">
      <w:pPr>
        <w:keepNext w:val="0"/>
        <w:keepLines w:val="0"/>
        <w:pageBreakBefore w:val="0"/>
        <w:widowControl w:val="0"/>
        <w:kinsoku/>
        <w:wordWrap/>
        <w:overflowPunct/>
        <w:topLinePunct w:val="0"/>
        <w:autoSpaceDE w:val="0"/>
        <w:autoSpaceDN w:val="0"/>
        <w:bidi w:val="0"/>
        <w:adjustRightInd/>
        <w:snapToGrid/>
        <w:spacing w:before="0" w:line="480" w:lineRule="auto"/>
        <w:textAlignment w:val="auto"/>
        <w:rPr>
          <w:spacing w:val="-13"/>
          <w:sz w:val="24"/>
          <w:szCs w:val="24"/>
        </w:rPr>
      </w:pPr>
      <w:r>
        <w:rPr>
          <w:sz w:val="24"/>
          <w:szCs w:val="24"/>
        </w:rPr>
        <w:t>法定代表人或代理人（签字或盖章</w:t>
      </w:r>
      <w:r>
        <w:rPr>
          <w:spacing w:val="-13"/>
          <w:sz w:val="24"/>
          <w:szCs w:val="24"/>
        </w:rPr>
        <w:t xml:space="preserve">）： </w:t>
      </w:r>
    </w:p>
    <w:p w14:paraId="4575556B">
      <w:pPr>
        <w:keepNext w:val="0"/>
        <w:keepLines w:val="0"/>
        <w:pageBreakBefore w:val="0"/>
        <w:widowControl w:val="0"/>
        <w:kinsoku/>
        <w:wordWrap/>
        <w:overflowPunct/>
        <w:topLinePunct w:val="0"/>
        <w:autoSpaceDE w:val="0"/>
        <w:autoSpaceDN w:val="0"/>
        <w:bidi w:val="0"/>
        <w:adjustRightInd/>
        <w:snapToGrid/>
        <w:spacing w:before="0" w:line="480" w:lineRule="auto"/>
        <w:textAlignment w:val="auto"/>
        <w:rPr>
          <w:sz w:val="24"/>
          <w:szCs w:val="24"/>
        </w:rPr>
      </w:pPr>
      <w:r>
        <w:rPr>
          <w:sz w:val="24"/>
          <w:szCs w:val="24"/>
        </w:rPr>
        <w:t>日</w:t>
      </w:r>
      <w:r>
        <w:rPr>
          <w:sz w:val="24"/>
          <w:szCs w:val="24"/>
        </w:rPr>
        <w:tab/>
      </w:r>
      <w:r>
        <w:rPr>
          <w:sz w:val="24"/>
          <w:szCs w:val="24"/>
        </w:rPr>
        <w:t>期：</w:t>
      </w:r>
    </w:p>
    <w:p w14:paraId="2534A058">
      <w:pPr>
        <w:pStyle w:val="19"/>
        <w:rPr>
          <w:rFonts w:hint="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8AB2">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7E826">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17E826">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ABE8">
    <w:pPr>
      <w:pStyle w:val="13"/>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FA97DF5">
                          <w:pPr>
                            <w:pStyle w:val="13"/>
                            <w:jc w:val="right"/>
                          </w:pPr>
                          <w:r>
                            <w:fldChar w:fldCharType="begin"/>
                          </w:r>
                          <w:r>
                            <w:instrText xml:space="preserve">PAGE   \* MERGEFORMAT</w:instrText>
                          </w:r>
                          <w:r>
                            <w:fldChar w:fldCharType="separate"/>
                          </w:r>
                          <w:r>
                            <w:rPr>
                              <w:lang w:val="zh-CN"/>
                            </w:rPr>
                            <w:t>49</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14:paraId="2FA97DF5">
                    <w:pPr>
                      <w:pStyle w:val="13"/>
                      <w:jc w:val="right"/>
                    </w:pPr>
                    <w:r>
                      <w:fldChar w:fldCharType="begin"/>
                    </w:r>
                    <w:r>
                      <w:instrText xml:space="preserve">PAGE   \* MERGEFORMAT</w:instrText>
                    </w:r>
                    <w:r>
                      <w:fldChar w:fldCharType="separate"/>
                    </w:r>
                    <w:r>
                      <w:rPr>
                        <w:lang w:val="zh-CN"/>
                      </w:rPr>
                      <w:t>49</w:t>
                    </w:r>
                    <w:r>
                      <w:rPr>
                        <w:lang w:val="zh-CN"/>
                      </w:rPr>
                      <w:fldChar w:fldCharType="end"/>
                    </w:r>
                  </w:p>
                </w:txbxContent>
              </v:textbox>
            </v:shape>
          </w:pict>
        </mc:Fallback>
      </mc:AlternateContent>
    </w:r>
  </w:p>
  <w:p w14:paraId="66A9342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EB5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AA5CC">
                          <w:pPr>
                            <w:pStyle w:val="1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00AA5CC">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C294">
    <w:pPr>
      <w:spacing w:line="36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175D">
    <w:pPr>
      <w:pStyle w:val="1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C111">
    <w:pPr>
      <w:pStyle w:val="9"/>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937895</wp:posOffset>
              </wp:positionV>
              <wp:extent cx="56007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a:effectLst/>
                    </wps:spPr>
                    <wps:txbx>
                      <w:txbxContent>
                        <w:p w14:paraId="25BE8B0C">
                          <w:pPr>
                            <w:spacing w:line="321" w:lineRule="exact"/>
                            <w:rPr>
                              <w:rFonts w:hint="eastAsia"/>
                              <w:b/>
                              <w:sz w:val="28"/>
                            </w:rPr>
                          </w:pPr>
                        </w:p>
                      </w:txbxContent>
                    </wps:txbx>
                    <wps:bodyPr lIns="0" tIns="0" rIns="0" bIns="0" upright="1"/>
                  </wps:wsp>
                </a:graphicData>
              </a:graphic>
            </wp:anchor>
          </w:drawing>
        </mc:Choice>
        <mc:Fallback>
          <w:pict>
            <v:shape id="_x0000_s1026" o:spid="_x0000_s1026" o:spt="202" type="#_x0000_t202" style="position:absolute;left:0pt;margin-left:55.6pt;margin-top:73.85pt;height:16.05pt;width:44.1pt;mso-position-horizontal-relative:page;mso-position-vertical-relative:page;z-index:-251656192;mso-width-relative:page;mso-height-relative:page;" filled="f" stroked="f" coordsize="21600,21600" o:gfxdata="UEsDBAoAAAAAAIdO4kAAAAAAAAAAAAAAAAAEAAAAZHJzL1BLAwQUAAAACACHTuJARg1hE9gAAAAL&#10;AQAADwAAAGRycy9kb3ducmV2LnhtbE2PzU7DMBCE70i8g7VI3KidqmqaEKdCCE5IiDQcODrJNrEa&#10;r0Ps/vD2bE9wm9F+mp0pthc3ihPOwXrSkCwUCKTWd5Z6DZ/168MGRIiGOjN6Qg0/GGBb3t4UJu/8&#10;mSo87WIvOIRCbjQMMU65lKEd0Jmw8BMS3/Z+diaynXvZzebM4W6US6XW0hlL/GEwEz4P2B52R6fh&#10;6YuqF/v93nxU+8rWdabobX3Q+v4uUY8gIl7iHwzX+lwdSu7U+CN1QYzsk2TJKItVmoK4Elm2AtGw&#10;SLMNyLKQ/zeUv1BLAwQUAAAACACHTuJAUEdqlL4BAAB/AwAADgAAAGRycy9lMm9Eb2MueG1srVPB&#10;btswDL0P2D8Iui9yXbQrjDgFiqBFgaEb0O0DFFmOBUiiICmx8wPrH+y0y+77rnzHKNnOuu7SQy8y&#10;RVKPfI/08nowmuylDwpsTc8WBSXSCmiU3db029fbD1eUhMhtwzVYWdODDPR69f7dsneVLKED3UhP&#10;EMSGqnc17WJ0FWNBdNLwsAAnLQZb8IZHvPotazzvEd1oVhbFJevBN86DkCGgdz0G6YToXwMIbauE&#10;XIPYGWnjiOql5hEphU65QFe527aVIn5u2yAj0TVFpjGfWATtTTrZasmrreeuU2Jqgb+mhRecDFcW&#10;i56g1jxysvPqPyijhIcAbVwIMGwkkhVBFmfFC20eO+5k5oJSB3cSPbwdrHjYf/FENTUtKbHc4MCP&#10;P56OP38ff30nZZKnd6HCrEeHeXG4gQGXZvYHdCbWQ+tN+iIfgnEU93ASVw6RCHReXBbFR4wIDJXF&#10;+dX5RUJhfx87H+KdBEOSUVOPs8uS8v2nEMfUOSXVsnCrtM7z0/YfB2KOHpkXYHqdeIz9JisOm2Ei&#10;t4HmgNz0vUVd047Mhp+NzWzsnFfbDpvLCrAEhHPJLKYdSoN/fkf7+X+z+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DWET2AAAAAsBAAAPAAAAAAAAAAEAIAAAACIAAABkcnMvZG93bnJldi54bWxQ&#10;SwECFAAUAAAACACHTuJAUEdqlL4BAAB/AwAADgAAAAAAAAABACAAAAAnAQAAZHJzL2Uyb0RvYy54&#10;bWxQSwUGAAAAAAYABgBZAQAAVwUAAAAA&#10;">
              <v:fill on="f" focussize="0,0"/>
              <v:stroke on="f"/>
              <v:imagedata o:title=""/>
              <o:lock v:ext="edit" aspectratio="f"/>
              <v:textbox inset="0mm,0mm,0mm,0mm">
                <w:txbxContent>
                  <w:p w14:paraId="25BE8B0C">
                    <w:pPr>
                      <w:spacing w:line="321" w:lineRule="exact"/>
                      <w:rPr>
                        <w:rFonts w:hint="eastAsia"/>
                        <w:b/>
                        <w:sz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35C4D"/>
    <w:multiLevelType w:val="singleLevel"/>
    <w:tmpl w:val="9E535C4D"/>
    <w:lvl w:ilvl="0" w:tentative="0">
      <w:start w:val="4"/>
      <w:numFmt w:val="chineseCounting"/>
      <w:suff w:val="space"/>
      <w:lvlText w:val="第%1章"/>
      <w:lvlJc w:val="left"/>
      <w:rPr>
        <w:rFonts w:hint="eastAsia"/>
      </w:rPr>
    </w:lvl>
  </w:abstractNum>
  <w:abstractNum w:abstractNumId="1">
    <w:nsid w:val="B5E306ED"/>
    <w:multiLevelType w:val="multilevel"/>
    <w:tmpl w:val="B5E306ED"/>
    <w:lvl w:ilvl="0" w:tentative="0">
      <w:start w:val="1"/>
      <w:numFmt w:val="decimal"/>
      <w:lvlText w:val="%1."/>
      <w:lvlJc w:val="left"/>
      <w:pPr>
        <w:ind w:left="418" w:hanging="312"/>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116" w:hanging="312"/>
      </w:pPr>
      <w:rPr>
        <w:rFonts w:hint="default"/>
        <w:lang w:val="zh-CN" w:eastAsia="zh-CN" w:bidi="zh-CN"/>
      </w:rPr>
    </w:lvl>
    <w:lvl w:ilvl="2" w:tentative="0">
      <w:start w:val="0"/>
      <w:numFmt w:val="bullet"/>
      <w:lvlText w:val="•"/>
      <w:lvlJc w:val="left"/>
      <w:pPr>
        <w:ind w:left="1813" w:hanging="312"/>
      </w:pPr>
      <w:rPr>
        <w:rFonts w:hint="default"/>
        <w:lang w:val="zh-CN" w:eastAsia="zh-CN" w:bidi="zh-CN"/>
      </w:rPr>
    </w:lvl>
    <w:lvl w:ilvl="3" w:tentative="0">
      <w:start w:val="0"/>
      <w:numFmt w:val="bullet"/>
      <w:lvlText w:val="•"/>
      <w:lvlJc w:val="left"/>
      <w:pPr>
        <w:ind w:left="2510" w:hanging="312"/>
      </w:pPr>
      <w:rPr>
        <w:rFonts w:hint="default"/>
        <w:lang w:val="zh-CN" w:eastAsia="zh-CN" w:bidi="zh-CN"/>
      </w:rPr>
    </w:lvl>
    <w:lvl w:ilvl="4" w:tentative="0">
      <w:start w:val="0"/>
      <w:numFmt w:val="bullet"/>
      <w:lvlText w:val="•"/>
      <w:lvlJc w:val="left"/>
      <w:pPr>
        <w:ind w:left="3207" w:hanging="312"/>
      </w:pPr>
      <w:rPr>
        <w:rFonts w:hint="default"/>
        <w:lang w:val="zh-CN" w:eastAsia="zh-CN" w:bidi="zh-CN"/>
      </w:rPr>
    </w:lvl>
    <w:lvl w:ilvl="5" w:tentative="0">
      <w:start w:val="0"/>
      <w:numFmt w:val="bullet"/>
      <w:lvlText w:val="•"/>
      <w:lvlJc w:val="left"/>
      <w:pPr>
        <w:ind w:left="3904" w:hanging="312"/>
      </w:pPr>
      <w:rPr>
        <w:rFonts w:hint="default"/>
        <w:lang w:val="zh-CN" w:eastAsia="zh-CN" w:bidi="zh-CN"/>
      </w:rPr>
    </w:lvl>
    <w:lvl w:ilvl="6" w:tentative="0">
      <w:start w:val="0"/>
      <w:numFmt w:val="bullet"/>
      <w:lvlText w:val="•"/>
      <w:lvlJc w:val="left"/>
      <w:pPr>
        <w:ind w:left="4601" w:hanging="312"/>
      </w:pPr>
      <w:rPr>
        <w:rFonts w:hint="default"/>
        <w:lang w:val="zh-CN" w:eastAsia="zh-CN" w:bidi="zh-CN"/>
      </w:rPr>
    </w:lvl>
    <w:lvl w:ilvl="7" w:tentative="0">
      <w:start w:val="0"/>
      <w:numFmt w:val="bullet"/>
      <w:lvlText w:val="•"/>
      <w:lvlJc w:val="left"/>
      <w:pPr>
        <w:ind w:left="5298" w:hanging="312"/>
      </w:pPr>
      <w:rPr>
        <w:rFonts w:hint="default"/>
        <w:lang w:val="zh-CN" w:eastAsia="zh-CN" w:bidi="zh-CN"/>
      </w:rPr>
    </w:lvl>
    <w:lvl w:ilvl="8" w:tentative="0">
      <w:start w:val="0"/>
      <w:numFmt w:val="bullet"/>
      <w:lvlText w:val="•"/>
      <w:lvlJc w:val="left"/>
      <w:pPr>
        <w:ind w:left="5995" w:hanging="312"/>
      </w:pPr>
      <w:rPr>
        <w:rFonts w:hint="default"/>
        <w:lang w:val="zh-CN" w:eastAsia="zh-CN" w:bidi="zh-CN"/>
      </w:rPr>
    </w:lvl>
  </w:abstractNum>
  <w:abstractNum w:abstractNumId="2">
    <w:nsid w:val="E299DF95"/>
    <w:multiLevelType w:val="singleLevel"/>
    <w:tmpl w:val="E299DF95"/>
    <w:lvl w:ilvl="0" w:tentative="0">
      <w:start w:val="2"/>
      <w:numFmt w:val="decimal"/>
      <w:suff w:val="nothing"/>
      <w:lvlText w:val="%1、"/>
      <w:lvlJc w:val="left"/>
    </w:lvl>
  </w:abstractNum>
  <w:abstractNum w:abstractNumId="3">
    <w:nsid w:val="03D62ECE"/>
    <w:multiLevelType w:val="multilevel"/>
    <w:tmpl w:val="03D62ECE"/>
    <w:lvl w:ilvl="0" w:tentative="0">
      <w:start w:val="0"/>
      <w:numFmt w:val="bullet"/>
      <w:lvlText w:val="■"/>
      <w:lvlJc w:val="left"/>
      <w:pPr>
        <w:ind w:left="466"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152" w:hanging="360"/>
      </w:pPr>
      <w:rPr>
        <w:rFonts w:hint="default"/>
        <w:lang w:val="zh-CN" w:eastAsia="zh-CN" w:bidi="zh-CN"/>
      </w:rPr>
    </w:lvl>
    <w:lvl w:ilvl="2" w:tentative="0">
      <w:start w:val="0"/>
      <w:numFmt w:val="bullet"/>
      <w:lvlText w:val="•"/>
      <w:lvlJc w:val="left"/>
      <w:pPr>
        <w:ind w:left="1845" w:hanging="360"/>
      </w:pPr>
      <w:rPr>
        <w:rFonts w:hint="default"/>
        <w:lang w:val="zh-CN" w:eastAsia="zh-CN" w:bidi="zh-CN"/>
      </w:rPr>
    </w:lvl>
    <w:lvl w:ilvl="3" w:tentative="0">
      <w:start w:val="0"/>
      <w:numFmt w:val="bullet"/>
      <w:lvlText w:val="•"/>
      <w:lvlJc w:val="left"/>
      <w:pPr>
        <w:ind w:left="2538" w:hanging="360"/>
      </w:pPr>
      <w:rPr>
        <w:rFonts w:hint="default"/>
        <w:lang w:val="zh-CN" w:eastAsia="zh-CN" w:bidi="zh-CN"/>
      </w:rPr>
    </w:lvl>
    <w:lvl w:ilvl="4" w:tentative="0">
      <w:start w:val="0"/>
      <w:numFmt w:val="bullet"/>
      <w:lvlText w:val="•"/>
      <w:lvlJc w:val="left"/>
      <w:pPr>
        <w:ind w:left="3231" w:hanging="360"/>
      </w:pPr>
      <w:rPr>
        <w:rFonts w:hint="default"/>
        <w:lang w:val="zh-CN" w:eastAsia="zh-CN" w:bidi="zh-CN"/>
      </w:rPr>
    </w:lvl>
    <w:lvl w:ilvl="5" w:tentative="0">
      <w:start w:val="0"/>
      <w:numFmt w:val="bullet"/>
      <w:lvlText w:val="•"/>
      <w:lvlJc w:val="left"/>
      <w:pPr>
        <w:ind w:left="3924" w:hanging="360"/>
      </w:pPr>
      <w:rPr>
        <w:rFonts w:hint="default"/>
        <w:lang w:val="zh-CN" w:eastAsia="zh-CN" w:bidi="zh-CN"/>
      </w:rPr>
    </w:lvl>
    <w:lvl w:ilvl="6" w:tentative="0">
      <w:start w:val="0"/>
      <w:numFmt w:val="bullet"/>
      <w:lvlText w:val="•"/>
      <w:lvlJc w:val="left"/>
      <w:pPr>
        <w:ind w:left="4617" w:hanging="360"/>
      </w:pPr>
      <w:rPr>
        <w:rFonts w:hint="default"/>
        <w:lang w:val="zh-CN" w:eastAsia="zh-CN" w:bidi="zh-CN"/>
      </w:rPr>
    </w:lvl>
    <w:lvl w:ilvl="7" w:tentative="0">
      <w:start w:val="0"/>
      <w:numFmt w:val="bullet"/>
      <w:lvlText w:val="•"/>
      <w:lvlJc w:val="left"/>
      <w:pPr>
        <w:ind w:left="5310" w:hanging="360"/>
      </w:pPr>
      <w:rPr>
        <w:rFonts w:hint="default"/>
        <w:lang w:val="zh-CN" w:eastAsia="zh-CN" w:bidi="zh-CN"/>
      </w:rPr>
    </w:lvl>
    <w:lvl w:ilvl="8" w:tentative="0">
      <w:start w:val="0"/>
      <w:numFmt w:val="bullet"/>
      <w:lvlText w:val="•"/>
      <w:lvlJc w:val="left"/>
      <w:pPr>
        <w:ind w:left="6003" w:hanging="360"/>
      </w:pPr>
      <w:rPr>
        <w:rFonts w:hint="default"/>
        <w:lang w:val="zh-CN" w:eastAsia="zh-CN" w:bidi="zh-CN"/>
      </w:rPr>
    </w:lvl>
  </w:abstractNum>
  <w:abstractNum w:abstractNumId="4">
    <w:nsid w:val="0FF3B847"/>
    <w:multiLevelType w:val="singleLevel"/>
    <w:tmpl w:val="0FF3B847"/>
    <w:lvl w:ilvl="0" w:tentative="0">
      <w:start w:val="6"/>
      <w:numFmt w:val="chineseCounting"/>
      <w:suff w:val="space"/>
      <w:lvlText w:val="第%1章"/>
      <w:lvlJc w:val="left"/>
      <w:rPr>
        <w:rFonts w:hint="eastAsia"/>
        <w:sz w:val="36"/>
        <w:szCs w:val="36"/>
      </w:rPr>
    </w:lvl>
  </w:abstractNum>
  <w:abstractNum w:abstractNumId="5">
    <w:nsid w:val="3A3EA7D1"/>
    <w:multiLevelType w:val="singleLevel"/>
    <w:tmpl w:val="3A3EA7D1"/>
    <w:lvl w:ilvl="0" w:tentative="0">
      <w:start w:val="1"/>
      <w:numFmt w:val="chineseCounting"/>
      <w:lvlText w:val="第%1章"/>
      <w:lvlJc w:val="left"/>
      <w:rPr>
        <w:rFonts w:hint="eastAsia"/>
      </w:rPr>
    </w:lvl>
  </w:abstractNum>
  <w:abstractNum w:abstractNumId="6">
    <w:nsid w:val="42270402"/>
    <w:multiLevelType w:val="singleLevel"/>
    <w:tmpl w:val="42270402"/>
    <w:lvl w:ilvl="0" w:tentative="0">
      <w:start w:val="9"/>
      <w:numFmt w:val="decimal"/>
      <w:suff w:val="nothing"/>
      <w:lvlText w:val="%1、"/>
      <w:lvlJc w:val="left"/>
    </w:lvl>
  </w:abstractNum>
  <w:abstractNum w:abstractNumId="7">
    <w:nsid w:val="443D5939"/>
    <w:multiLevelType w:val="singleLevel"/>
    <w:tmpl w:val="443D5939"/>
    <w:lvl w:ilvl="0" w:tentative="0">
      <w:start w:val="2"/>
      <w:numFmt w:val="chineseCounting"/>
      <w:suff w:val="nothing"/>
      <w:lvlText w:val="（%1）"/>
      <w:lvlJc w:val="left"/>
      <w:rPr>
        <w:rFonts w:hint="eastAsia"/>
      </w:rPr>
    </w:lvl>
  </w:abstractNum>
  <w:abstractNum w:abstractNumId="8">
    <w:nsid w:val="59803093"/>
    <w:multiLevelType w:val="multilevel"/>
    <w:tmpl w:val="59803093"/>
    <w:lvl w:ilvl="0" w:tentative="0">
      <w:start w:val="1"/>
      <w:numFmt w:val="decimal"/>
      <w:lvlText w:val="%1)"/>
      <w:lvlJc w:val="left"/>
      <w:pPr>
        <w:tabs>
          <w:tab w:val="left" w:pos="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98030D5"/>
    <w:multiLevelType w:val="multilevel"/>
    <w:tmpl w:val="598030D5"/>
    <w:lvl w:ilvl="0" w:tentative="0">
      <w:start w:val="1"/>
      <w:numFmt w:val="decimal"/>
      <w:lvlText w:val="%1)"/>
      <w:lvlJc w:val="left"/>
      <w:pPr>
        <w:tabs>
          <w:tab w:val="left" w:pos="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98030E0"/>
    <w:multiLevelType w:val="multilevel"/>
    <w:tmpl w:val="598030E0"/>
    <w:lvl w:ilvl="0" w:tentative="0">
      <w:start w:val="1"/>
      <w:numFmt w:val="decimal"/>
      <w:pStyle w:val="2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0"/>
  </w:num>
  <w:num w:numId="2">
    <w:abstractNumId w:val="5"/>
  </w:num>
  <w:num w:numId="3">
    <w:abstractNumId w:val="2"/>
  </w:num>
  <w:num w:numId="4">
    <w:abstractNumId w:val="7"/>
  </w:num>
  <w:num w:numId="5">
    <w:abstractNumId w:val="1"/>
  </w:num>
  <w:num w:numId="6">
    <w:abstractNumId w:val="3"/>
  </w:num>
  <w:num w:numId="7">
    <w:abstractNumId w:val="6"/>
  </w:num>
  <w:num w:numId="8">
    <w:abstractNumId w:val="9"/>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TFmZGQ3NDA1ZDFmNTI5YmYyMmI0NzQ4OGMzMDAifQ=="/>
  </w:docVars>
  <w:rsids>
    <w:rsidRoot w:val="00000000"/>
    <w:rsid w:val="00404361"/>
    <w:rsid w:val="01260E98"/>
    <w:rsid w:val="01A00C4B"/>
    <w:rsid w:val="024912E2"/>
    <w:rsid w:val="048605CC"/>
    <w:rsid w:val="05616ECB"/>
    <w:rsid w:val="080D25C9"/>
    <w:rsid w:val="08DA0EE6"/>
    <w:rsid w:val="093A7BD7"/>
    <w:rsid w:val="0B836055"/>
    <w:rsid w:val="0BBA0B5B"/>
    <w:rsid w:val="0C074E80"/>
    <w:rsid w:val="0DBB3D9A"/>
    <w:rsid w:val="0F7F02A9"/>
    <w:rsid w:val="0FD32136"/>
    <w:rsid w:val="10B22749"/>
    <w:rsid w:val="1142587A"/>
    <w:rsid w:val="11927299"/>
    <w:rsid w:val="11A72CA0"/>
    <w:rsid w:val="124B075F"/>
    <w:rsid w:val="127B1DE1"/>
    <w:rsid w:val="12C0739F"/>
    <w:rsid w:val="14A5684C"/>
    <w:rsid w:val="163A01A8"/>
    <w:rsid w:val="17027577"/>
    <w:rsid w:val="17B717D9"/>
    <w:rsid w:val="18167A61"/>
    <w:rsid w:val="18932E60"/>
    <w:rsid w:val="19241D0A"/>
    <w:rsid w:val="196547FC"/>
    <w:rsid w:val="1A6D6D61"/>
    <w:rsid w:val="1BC4024F"/>
    <w:rsid w:val="1C224C26"/>
    <w:rsid w:val="1C9A47BD"/>
    <w:rsid w:val="1CFD4D4B"/>
    <w:rsid w:val="1E0D7210"/>
    <w:rsid w:val="1ED1023E"/>
    <w:rsid w:val="208A48AF"/>
    <w:rsid w:val="21366A7E"/>
    <w:rsid w:val="220B7D15"/>
    <w:rsid w:val="22625BDB"/>
    <w:rsid w:val="22993768"/>
    <w:rsid w:val="23D36806"/>
    <w:rsid w:val="25056E93"/>
    <w:rsid w:val="260D22F4"/>
    <w:rsid w:val="26123616"/>
    <w:rsid w:val="27435A51"/>
    <w:rsid w:val="27C70430"/>
    <w:rsid w:val="283C2BCC"/>
    <w:rsid w:val="2A0B6CFA"/>
    <w:rsid w:val="2A150252"/>
    <w:rsid w:val="2BA54F2C"/>
    <w:rsid w:val="2BD73196"/>
    <w:rsid w:val="2D2D340A"/>
    <w:rsid w:val="2D9219E3"/>
    <w:rsid w:val="2EED4C20"/>
    <w:rsid w:val="30332B06"/>
    <w:rsid w:val="32513FDB"/>
    <w:rsid w:val="32737B32"/>
    <w:rsid w:val="33B2468A"/>
    <w:rsid w:val="355C0C63"/>
    <w:rsid w:val="372C6501"/>
    <w:rsid w:val="392E6E5C"/>
    <w:rsid w:val="39504587"/>
    <w:rsid w:val="39567866"/>
    <w:rsid w:val="3B5B6F6B"/>
    <w:rsid w:val="3E246184"/>
    <w:rsid w:val="3F47037C"/>
    <w:rsid w:val="3FBE4ADD"/>
    <w:rsid w:val="40026051"/>
    <w:rsid w:val="40AE7F87"/>
    <w:rsid w:val="46843AC2"/>
    <w:rsid w:val="469A6FE4"/>
    <w:rsid w:val="47460F19"/>
    <w:rsid w:val="47D67CE9"/>
    <w:rsid w:val="48943F06"/>
    <w:rsid w:val="4A49144C"/>
    <w:rsid w:val="4B661B8A"/>
    <w:rsid w:val="4CA706AC"/>
    <w:rsid w:val="4DAE5A6A"/>
    <w:rsid w:val="4E197388"/>
    <w:rsid w:val="4E92575F"/>
    <w:rsid w:val="4F306000"/>
    <w:rsid w:val="4F473A81"/>
    <w:rsid w:val="51FC4FF6"/>
    <w:rsid w:val="524E5126"/>
    <w:rsid w:val="52B94A2B"/>
    <w:rsid w:val="52C114C7"/>
    <w:rsid w:val="52CA7207"/>
    <w:rsid w:val="53E21FCA"/>
    <w:rsid w:val="543F11CA"/>
    <w:rsid w:val="54BF230B"/>
    <w:rsid w:val="56AE2637"/>
    <w:rsid w:val="578C0BCA"/>
    <w:rsid w:val="57F8400D"/>
    <w:rsid w:val="5A13112F"/>
    <w:rsid w:val="5A38583A"/>
    <w:rsid w:val="5A494B51"/>
    <w:rsid w:val="5A7123FF"/>
    <w:rsid w:val="5AE203FA"/>
    <w:rsid w:val="5B8D6CBF"/>
    <w:rsid w:val="5DA30A1C"/>
    <w:rsid w:val="5DB91FED"/>
    <w:rsid w:val="5E9F7293"/>
    <w:rsid w:val="5FDE21DF"/>
    <w:rsid w:val="60082DB8"/>
    <w:rsid w:val="60EC4890"/>
    <w:rsid w:val="61135EB8"/>
    <w:rsid w:val="641D59AF"/>
    <w:rsid w:val="66F347C2"/>
    <w:rsid w:val="675D60DF"/>
    <w:rsid w:val="67F424BA"/>
    <w:rsid w:val="690F4EED"/>
    <w:rsid w:val="69621585"/>
    <w:rsid w:val="6A386990"/>
    <w:rsid w:val="6A645A3C"/>
    <w:rsid w:val="6B053823"/>
    <w:rsid w:val="6B5E41D4"/>
    <w:rsid w:val="6BFE3E94"/>
    <w:rsid w:val="6C8E23FB"/>
    <w:rsid w:val="6D1F5A2A"/>
    <w:rsid w:val="6DBE731D"/>
    <w:rsid w:val="6E18170C"/>
    <w:rsid w:val="6F46573D"/>
    <w:rsid w:val="6FBB39A3"/>
    <w:rsid w:val="718267B9"/>
    <w:rsid w:val="71BB5EDC"/>
    <w:rsid w:val="721970A7"/>
    <w:rsid w:val="72C40DC1"/>
    <w:rsid w:val="735955DB"/>
    <w:rsid w:val="73D50E9B"/>
    <w:rsid w:val="74A7099A"/>
    <w:rsid w:val="74EF6244"/>
    <w:rsid w:val="7645046A"/>
    <w:rsid w:val="76572144"/>
    <w:rsid w:val="77454D06"/>
    <w:rsid w:val="7828133E"/>
    <w:rsid w:val="78506122"/>
    <w:rsid w:val="795F6836"/>
    <w:rsid w:val="7BE73D72"/>
    <w:rsid w:val="7C56356F"/>
    <w:rsid w:val="7D5471E5"/>
    <w:rsid w:val="7DBF0B02"/>
    <w:rsid w:val="7E9F26E2"/>
    <w:rsid w:val="7F69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8"/>
      <w:ind w:left="2260" w:right="2683"/>
      <w:jc w:val="center"/>
      <w:outlineLvl w:val="1"/>
    </w:pPr>
    <w:rPr>
      <w:rFonts w:ascii="宋体" w:hAnsi="宋体" w:eastAsia="宋体" w:cs="宋体"/>
      <w:sz w:val="52"/>
      <w:szCs w:val="52"/>
      <w:lang w:val="zh-CN" w:eastAsia="zh-CN" w:bidi="zh-CN"/>
    </w:rPr>
  </w:style>
  <w:style w:type="paragraph" w:styleId="2">
    <w:name w:val="heading 2"/>
    <w:basedOn w:val="1"/>
    <w:next w:val="1"/>
    <w:qFormat/>
    <w:uiPriority w:val="1"/>
    <w:pPr>
      <w:spacing w:before="22"/>
      <w:jc w:val="center"/>
      <w:outlineLvl w:val="2"/>
    </w:pPr>
    <w:rPr>
      <w:rFonts w:ascii="宋体" w:hAnsi="宋体" w:eastAsia="宋体" w:cs="宋体"/>
      <w:b/>
      <w:bCs/>
      <w:sz w:val="36"/>
      <w:szCs w:val="36"/>
      <w:lang w:val="zh-CN" w:eastAsia="zh-CN" w:bidi="zh-CN"/>
    </w:rPr>
  </w:style>
  <w:style w:type="paragraph" w:styleId="4">
    <w:name w:val="heading 3"/>
    <w:basedOn w:val="1"/>
    <w:next w:val="5"/>
    <w:qFormat/>
    <w:uiPriority w:val="1"/>
    <w:pPr>
      <w:ind w:left="1272"/>
      <w:outlineLvl w:val="3"/>
    </w:pPr>
    <w:rPr>
      <w:rFonts w:ascii="宋体" w:hAnsi="宋体" w:eastAsia="宋体" w:cs="宋体"/>
      <w:sz w:val="36"/>
      <w:szCs w:val="36"/>
      <w:lang w:val="zh-CN" w:eastAsia="zh-CN" w:bidi="zh-CN"/>
    </w:rPr>
  </w:style>
  <w:style w:type="paragraph" w:styleId="6">
    <w:name w:val="heading 4"/>
    <w:basedOn w:val="1"/>
    <w:next w:val="1"/>
    <w:qFormat/>
    <w:uiPriority w:val="1"/>
    <w:pPr>
      <w:ind w:left="2819"/>
      <w:outlineLvl w:val="4"/>
    </w:pPr>
    <w:rPr>
      <w:rFonts w:ascii="宋体" w:hAnsi="宋体" w:eastAsia="宋体" w:cs="宋体"/>
      <w:b/>
      <w:bCs/>
      <w:sz w:val="32"/>
      <w:szCs w:val="32"/>
      <w:lang w:val="zh-CN" w:eastAsia="zh-CN" w:bidi="zh-CN"/>
    </w:rPr>
  </w:style>
  <w:style w:type="paragraph" w:styleId="7">
    <w:name w:val="heading 5"/>
    <w:basedOn w:val="1"/>
    <w:next w:val="1"/>
    <w:qFormat/>
    <w:uiPriority w:val="1"/>
    <w:pPr>
      <w:ind w:left="552"/>
      <w:outlineLvl w:val="5"/>
    </w:pPr>
    <w:rPr>
      <w:rFonts w:ascii="宋体" w:hAnsi="宋体" w:eastAsia="宋体" w:cs="宋体"/>
      <w:b/>
      <w:bCs/>
      <w:sz w:val="28"/>
      <w:szCs w:val="28"/>
      <w:lang w:val="zh-CN" w:eastAsia="zh-CN" w:bidi="zh-CN"/>
    </w:rPr>
  </w:style>
  <w:style w:type="paragraph" w:styleId="8">
    <w:name w:val="heading 6"/>
    <w:basedOn w:val="1"/>
    <w:next w:val="1"/>
    <w:qFormat/>
    <w:uiPriority w:val="1"/>
    <w:pPr>
      <w:ind w:left="1032"/>
      <w:outlineLvl w:val="6"/>
    </w:pPr>
    <w:rPr>
      <w:rFonts w:ascii="宋体" w:hAnsi="宋体" w:eastAsia="宋体" w:cs="宋体"/>
      <w:b/>
      <w:bCs/>
      <w:sz w:val="24"/>
      <w:szCs w:val="24"/>
      <w:lang w:val="zh-CN" w:eastAsia="zh-CN" w:bidi="zh-CN"/>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hint="eastAsia" w:ascii="宋体" w:hAnsi="宋体"/>
      <w:szCs w:val="21"/>
    </w:r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Body Text Indent"/>
    <w:basedOn w:val="1"/>
    <w:next w:val="1"/>
    <w:qFormat/>
    <w:uiPriority w:val="0"/>
    <w:pPr>
      <w:spacing w:line="360" w:lineRule="auto"/>
      <w:ind w:firstLine="600" w:firstLineChars="200"/>
    </w:pPr>
    <w:rPr>
      <w:rFonts w:ascii="仿宋_GB2312" w:hAnsi="宋体" w:eastAsia="仿宋_GB2312"/>
      <w:sz w:val="30"/>
    </w:rPr>
  </w:style>
  <w:style w:type="paragraph" w:styleId="11">
    <w:name w:val="Plain Text"/>
    <w:basedOn w:val="1"/>
    <w:qFormat/>
    <w:uiPriority w:val="0"/>
    <w:pPr>
      <w:keepNext w:val="0"/>
      <w:keepLines w:val="0"/>
      <w:widowControl/>
      <w:suppressLineNumbers w:val="0"/>
      <w:overflowPunct w:val="0"/>
      <w:autoSpaceDE w:val="0"/>
      <w:autoSpaceDN w:val="0"/>
      <w:adjustRightInd w:val="0"/>
      <w:spacing w:before="0" w:beforeAutospacing="0" w:after="0" w:afterAutospacing="0"/>
      <w:ind w:left="0" w:right="0"/>
      <w:jc w:val="left"/>
    </w:pPr>
    <w:rPr>
      <w:rFonts w:hint="eastAsia" w:ascii="宋体" w:hAnsi="Courier New"/>
      <w:kern w:val="0"/>
      <w:szCs w:val="21"/>
    </w:rPr>
  </w:style>
  <w:style w:type="paragraph" w:styleId="12">
    <w:name w:val="Date"/>
    <w:basedOn w:val="1"/>
    <w:next w:val="1"/>
    <w:qFormat/>
    <w:uiPriority w:val="0"/>
    <w:pPr>
      <w:keepNext w:val="0"/>
      <w:keepLines w:val="0"/>
      <w:widowControl w:val="0"/>
      <w:suppressLineNumbers w:val="0"/>
      <w:spacing w:before="0" w:beforeAutospacing="0" w:after="0" w:afterAutospacing="0"/>
      <w:ind w:left="100" w:leftChars="2500" w:right="0"/>
      <w:jc w:val="both"/>
    </w:pPr>
    <w:rPr>
      <w:rFonts w:hint="eastAsia" w:ascii="宋体" w:hAnsi="Times New Roman" w:eastAsia="宋体" w:cs="Times New Roman"/>
      <w:kern w:val="0"/>
      <w:sz w:val="34"/>
      <w:szCs w:val="20"/>
      <w:lang w:val="en-US" w:eastAsia="zh-CN" w:bidi="ar"/>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99"/>
    <w:pPr>
      <w:widowControl/>
      <w:jc w:val="left"/>
    </w:pPr>
    <w:rPr>
      <w:rFonts w:ascii="宋体" w:hAnsi="Times New Roman"/>
      <w:kern w:val="0"/>
      <w:sz w:val="34"/>
      <w:szCs w:val="20"/>
    </w:rPr>
  </w:style>
  <w:style w:type="paragraph" w:styleId="16">
    <w:name w:val="toc 6"/>
    <w:basedOn w:val="1"/>
    <w:next w:val="1"/>
    <w:qFormat/>
    <w:uiPriority w:val="39"/>
    <w:pPr>
      <w:ind w:left="2100" w:leftChars="10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qFormat/>
    <w:uiPriority w:val="99"/>
    <w:pPr>
      <w:keepNext w:val="0"/>
      <w:keepLines w:val="0"/>
      <w:widowControl w:val="0"/>
      <w:suppressLineNumbers w:val="0"/>
      <w:autoSpaceDE w:val="0"/>
      <w:autoSpaceDN w:val="0"/>
      <w:adjustRightInd w:val="0"/>
      <w:spacing w:before="240" w:beforeAutospacing="0" w:after="60" w:afterAutospacing="0"/>
      <w:ind w:left="0" w:right="0"/>
      <w:jc w:val="center"/>
      <w:outlineLvl w:val="0"/>
    </w:pPr>
    <w:rPr>
      <w:rFonts w:ascii="Cambria" w:hAnsi="Cambria"/>
      <w:b/>
      <w:color w:val="000000"/>
      <w:kern w:val="0"/>
      <w:sz w:val="32"/>
      <w:szCs w:val="32"/>
    </w:rPr>
  </w:style>
  <w:style w:type="paragraph" w:styleId="19">
    <w:name w:val="Body Text First Indent"/>
    <w:basedOn w:val="9"/>
    <w:next w:val="1"/>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Table Paragraph"/>
    <w:basedOn w:val="1"/>
    <w:qFormat/>
    <w:uiPriority w:val="1"/>
    <w:rPr>
      <w:rFonts w:ascii="宋体" w:hAnsi="宋体" w:eastAsia="宋体" w:cs="宋体"/>
      <w:lang w:val="zh-CN" w:eastAsia="zh-CN" w:bidi="zh-CN"/>
    </w:rPr>
  </w:style>
  <w:style w:type="paragraph" w:customStyle="1" w:styleId="25">
    <w:name w:val="样式 标题 3 + (中文) 黑体 小四 非加粗 段前: 7.8 磅 段后: 0 磅 行距: 固定值 20 磅"/>
    <w:basedOn w:val="4"/>
    <w:qFormat/>
    <w:uiPriority w:val="0"/>
    <w:pPr>
      <w:keepNext/>
      <w:keepLines/>
      <w:widowControl w:val="0"/>
      <w:suppressLineNumbers w:val="0"/>
      <w:spacing w:before="0" w:beforeAutospacing="0" w:after="0" w:afterAutospacing="0" w:line="400" w:lineRule="exact"/>
      <w:ind w:left="0" w:right="0"/>
      <w:jc w:val="both"/>
      <w:outlineLvl w:val="2"/>
    </w:pPr>
    <w:rPr>
      <w:rFonts w:hint="default" w:ascii="Times New Roman" w:hAnsi="Times New Roman" w:eastAsia="黑体" w:cs="宋体"/>
      <w:kern w:val="2"/>
      <w:sz w:val="24"/>
      <w:szCs w:val="20"/>
      <w:lang w:val="en-US" w:eastAsia="zh-CN" w:bidi="ar"/>
    </w:rPr>
  </w:style>
  <w:style w:type="paragraph" w:styleId="26">
    <w:name w:val="List Paragraph"/>
    <w:basedOn w:val="1"/>
    <w:qFormat/>
    <w:uiPriority w:val="1"/>
    <w:pPr>
      <w:ind w:left="219" w:firstLine="480"/>
    </w:pPr>
    <w:rPr>
      <w:rFonts w:ascii="宋体" w:hAnsi="宋体" w:eastAsia="宋体" w:cs="宋体"/>
      <w:lang w:val="zh-CN" w:eastAsia="zh-CN" w:bidi="zh-CN"/>
    </w:rPr>
  </w:style>
  <w:style w:type="paragraph" w:customStyle="1" w:styleId="27">
    <w:name w:val="hea"/>
    <w:basedOn w:val="1"/>
    <w:next w:val="1"/>
    <w:qFormat/>
    <w:uiPriority w:val="0"/>
    <w:pPr>
      <w:keepNext/>
      <w:keepLines/>
      <w:widowControl w:val="0"/>
      <w:numPr>
        <w:ilvl w:val="0"/>
        <w:numId w:val="1"/>
      </w:numPr>
      <w:suppressLineNumbers w:val="0"/>
      <w:spacing w:before="340" w:beforeAutospacing="0" w:after="330" w:afterAutospacing="0" w:line="576" w:lineRule="auto"/>
      <w:ind w:left="432" w:right="0" w:hanging="432"/>
      <w:jc w:val="both"/>
      <w:outlineLvl w:val="0"/>
    </w:pPr>
    <w:rPr>
      <w:rFonts w:hint="eastAsia" w:ascii="宋体" w:hAnsi="Times New Roman" w:eastAsia="宋体" w:cs="Times New Roman"/>
      <w:b/>
      <w:kern w:val="44"/>
      <w:sz w:val="44"/>
      <w:szCs w:val="44"/>
      <w:lang w:val="en-US" w:eastAsia="zh-CN" w:bidi="ar"/>
    </w:rPr>
  </w:style>
  <w:style w:type="paragraph" w:customStyle="1" w:styleId="28">
    <w:name w:val="表格文字"/>
    <w:basedOn w:val="1"/>
    <w:next w:val="9"/>
    <w:qFormat/>
    <w:uiPriority w:val="0"/>
    <w:pPr>
      <w:autoSpaceDE w:val="0"/>
      <w:autoSpaceDN w:val="0"/>
      <w:adjustRightInd w:val="0"/>
      <w:spacing w:line="420" w:lineRule="atLeast"/>
      <w:textAlignment w:val="baseline"/>
    </w:pPr>
    <w:rPr>
      <w:color w:val="000000"/>
      <w:kern w:val="0"/>
    </w:rPr>
  </w:style>
  <w:style w:type="paragraph" w:customStyle="1" w:styleId="29">
    <w:name w:val="附件文字"/>
    <w:basedOn w:val="11"/>
    <w:qFormat/>
    <w:uiPriority w:val="0"/>
    <w:pPr>
      <w:adjustRightInd w:val="0"/>
      <w:snapToGrid w:val="0"/>
      <w:ind w:firstLineChars="150"/>
    </w:pPr>
    <w:rPr>
      <w:rFonts w:ascii="Arial" w:hAnsi="Times New Roman"/>
      <w:snapToGrid w:val="0"/>
      <w:color w:val="000000"/>
      <w:sz w:val="24"/>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Normal]"/>
    <w:qFormat/>
    <w:uiPriority w:val="0"/>
    <w:rPr>
      <w:rFonts w:ascii="宋体" w:hAnsi="宋体" w:eastAsia="宋体" w:cs="Times New Roman"/>
      <w:sz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332</Words>
  <Characters>400</Characters>
  <Lines>0</Lines>
  <Paragraphs>0</Paragraphs>
  <TotalTime>5</TotalTime>
  <ScaleCrop>false</ScaleCrop>
  <LinksUpToDate>false</LinksUpToDate>
  <CharactersWithSpaces>424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2022-07-26T02:25:00Z</dcterms:created>
  <dc:creator>Administrator</dc:creator>
  <cp:lastModifiedBy>王玺量</cp:lastModifiedBy>
  <cp:lastPrinted>2025-11-07T03:13:00Z</cp:lastPrinted>
  <dcterms:modified xsi:type="dcterms:W3CDTF">2025-11-13T09:05:55Z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9B358E7571694F66BA0E8A851A451C3E</vt:lpwstr>
  </property>
  <property fmtid="{D5CDD505-2E9C-101B-9397-08002B2CF9AE}" pid="4" name="KSOTemplateDocerSaveRecord">
    <vt:lpwstr>eyJoZGlkIjoiOTlmN2ZkNmExMWYyNTI1NDhlMWYzOWFlNzQzNDMyYTMiLCJ1c2VySWQiOiIxMTUyOTIzNjA1In0=</vt:lpwstr>
  </property>
</Properties>
</file>