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0" w:lineRule="exact"/>
        <w:ind w:left="633"/>
        <w:rPr>
          <w:rFonts w:ascii="Times New Roman"/>
          <w:sz w:val="2"/>
        </w:rPr>
      </w:pPr>
      <w:r>
        <w:rPr>
          <w:rFonts w:ascii="Times New Roman"/>
          <w:sz w:val="2"/>
        </w:rPr>
        <w:pict>
          <v:group id="_x0000_s1026" o:spid="_x0000_s1026" o:spt="203" style="height:0.75pt;width:453.6pt;" coordsize="9072,15">
            <o:lock v:ext="edit"/>
            <v:line id="_x0000_s1027" o:spid="_x0000_s1027" o:spt="20" style="position:absolute;left:0;top:7;height:0;width:9072;" stroked="t" coordsize="21600,21600">
              <v:path arrowok="t"/>
              <v:fill focussize="0,0"/>
              <v:stroke weight="0.72pt" color="#000000"/>
              <v:imagedata o:title=""/>
              <o:lock v:ext="edit"/>
            </v:line>
            <w10:wrap type="none"/>
            <w10:anchorlock/>
          </v:group>
        </w:pict>
      </w:r>
    </w:p>
    <w:p>
      <w:pPr>
        <w:pStyle w:val="8"/>
        <w:rPr>
          <w:rFonts w:ascii="Times New Roman"/>
          <w:sz w:val="20"/>
        </w:rPr>
      </w:pPr>
    </w:p>
    <w:p>
      <w:pPr>
        <w:pStyle w:val="8"/>
        <w:rPr>
          <w:rFonts w:ascii="Times New Roman"/>
          <w:sz w:val="20"/>
        </w:rPr>
      </w:pPr>
    </w:p>
    <w:p>
      <w:pPr>
        <w:pStyle w:val="8"/>
        <w:rPr>
          <w:rFonts w:ascii="Times New Roman"/>
          <w:sz w:val="20"/>
        </w:rPr>
      </w:pPr>
    </w:p>
    <w:p>
      <w:pPr>
        <w:widowControl/>
        <w:snapToGrid w:val="0"/>
        <w:spacing w:line="600" w:lineRule="exact"/>
        <w:jc w:val="center"/>
        <w:rPr>
          <w:rFonts w:hint="eastAsia" w:ascii="宋体" w:hAnsi="宋体" w:cs="宋体"/>
          <w:b/>
          <w:color w:val="000000"/>
          <w:spacing w:val="-2"/>
          <w:kern w:val="0"/>
          <w:sz w:val="48"/>
          <w:szCs w:val="48"/>
          <w:lang w:eastAsia="zh-CN" w:bidi="ar"/>
        </w:rPr>
      </w:pPr>
      <w:bookmarkStart w:id="0" w:name="OLE_LINK1"/>
      <w:r>
        <w:rPr>
          <w:rFonts w:hint="eastAsia" w:ascii="宋体" w:hAnsi="宋体" w:cs="宋体"/>
          <w:b/>
          <w:color w:val="000000"/>
          <w:spacing w:val="-2"/>
          <w:kern w:val="0"/>
          <w:sz w:val="48"/>
          <w:szCs w:val="48"/>
          <w:lang w:eastAsia="zh-CN" w:bidi="ar"/>
        </w:rPr>
        <w:t>温岭市滨海镇中学迁建</w:t>
      </w:r>
    </w:p>
    <w:p>
      <w:pPr>
        <w:widowControl/>
        <w:snapToGrid w:val="0"/>
        <w:spacing w:line="600" w:lineRule="exact"/>
        <w:jc w:val="center"/>
        <w:rPr>
          <w:rFonts w:hint="eastAsia" w:ascii="宋体" w:hAnsi="宋体" w:cs="宋体"/>
          <w:color w:val="000000"/>
          <w:sz w:val="52"/>
          <w:szCs w:val="52"/>
        </w:rPr>
      </w:pPr>
      <w:r>
        <w:rPr>
          <w:rFonts w:hint="eastAsia" w:ascii="宋体" w:hAnsi="宋体" w:cs="宋体"/>
          <w:b/>
          <w:color w:val="000000"/>
          <w:spacing w:val="-2"/>
          <w:kern w:val="0"/>
          <w:sz w:val="48"/>
          <w:szCs w:val="48"/>
          <w:lang w:eastAsia="zh-CN" w:bidi="ar"/>
        </w:rPr>
        <w:t>发电机</w:t>
      </w:r>
      <w:bookmarkEnd w:id="0"/>
      <w:r>
        <w:rPr>
          <w:rFonts w:hint="eastAsia" w:ascii="宋体" w:hAnsi="宋体" w:cs="宋体"/>
          <w:b/>
          <w:color w:val="000000"/>
          <w:spacing w:val="-2"/>
          <w:kern w:val="0"/>
          <w:sz w:val="48"/>
          <w:szCs w:val="48"/>
          <w:lang w:eastAsia="zh-CN" w:bidi="ar"/>
        </w:rPr>
        <w:t>安装工程</w:t>
      </w:r>
    </w:p>
    <w:p>
      <w:pPr>
        <w:widowControl/>
        <w:snapToGrid w:val="0"/>
        <w:spacing w:line="600" w:lineRule="exact"/>
        <w:jc w:val="center"/>
        <w:rPr>
          <w:rFonts w:hint="eastAsia" w:ascii="宋体" w:hAnsi="宋体" w:cs="宋体"/>
          <w:color w:val="000000"/>
          <w:sz w:val="52"/>
          <w:szCs w:val="52"/>
        </w:rPr>
      </w:pPr>
    </w:p>
    <w:p>
      <w:pPr>
        <w:widowControl/>
        <w:snapToGrid w:val="0"/>
        <w:spacing w:line="600" w:lineRule="exact"/>
        <w:jc w:val="center"/>
        <w:rPr>
          <w:rFonts w:hint="eastAsia" w:ascii="宋体" w:hAnsi="宋体" w:cs="宋体"/>
          <w:color w:val="000000"/>
          <w:sz w:val="52"/>
          <w:szCs w:val="52"/>
        </w:rPr>
      </w:pPr>
    </w:p>
    <w:p>
      <w:pPr>
        <w:widowControl/>
        <w:snapToGrid w:val="0"/>
        <w:spacing w:line="600" w:lineRule="exact"/>
        <w:jc w:val="center"/>
        <w:rPr>
          <w:rFonts w:hint="eastAsia" w:ascii="宋体" w:hAnsi="宋体" w:cs="宋体"/>
          <w:color w:val="000000"/>
          <w:sz w:val="52"/>
          <w:szCs w:val="52"/>
        </w:rPr>
      </w:pPr>
    </w:p>
    <w:p>
      <w:pPr>
        <w:widowControl/>
        <w:snapToGrid w:val="0"/>
        <w:spacing w:line="600" w:lineRule="exact"/>
        <w:jc w:val="center"/>
        <w:rPr>
          <w:rFonts w:hint="eastAsia" w:ascii="宋体" w:hAnsi="宋体" w:cs="宋体"/>
          <w:color w:val="000000"/>
          <w:sz w:val="52"/>
          <w:szCs w:val="52"/>
        </w:rPr>
      </w:pPr>
    </w:p>
    <w:p>
      <w:pPr>
        <w:jc w:val="center"/>
        <w:rPr>
          <w:rFonts w:hint="eastAsia" w:ascii="宋体" w:hAnsi="宋体" w:cs="宋体"/>
          <w:color w:val="000000"/>
          <w:sz w:val="84"/>
          <w:szCs w:val="84"/>
        </w:rPr>
      </w:pPr>
      <w:r>
        <w:rPr>
          <w:rFonts w:hint="eastAsia" w:ascii="宋体" w:hAnsi="宋体" w:cs="宋体"/>
          <w:color w:val="000000"/>
          <w:kern w:val="0"/>
          <w:sz w:val="84"/>
          <w:szCs w:val="84"/>
          <w:lang w:bidi="ar"/>
        </w:rPr>
        <w:t>招 标 文 件</w:t>
      </w:r>
    </w:p>
    <w:p>
      <w:pPr>
        <w:jc w:val="center"/>
        <w:rPr>
          <w:rFonts w:hint="eastAsia" w:ascii="宋体" w:hAnsi="宋体" w:cs="宋体"/>
          <w:color w:val="000000"/>
          <w:sz w:val="32"/>
          <w:szCs w:val="32"/>
        </w:rPr>
      </w:pPr>
    </w:p>
    <w:p>
      <w:pPr>
        <w:widowControl/>
        <w:snapToGrid w:val="0"/>
        <w:spacing w:line="500" w:lineRule="exact"/>
        <w:jc w:val="center"/>
        <w:rPr>
          <w:rFonts w:hint="eastAsia" w:ascii="宋体" w:hAnsi="宋体" w:cs="宋体"/>
          <w:color w:val="000000"/>
          <w:sz w:val="36"/>
          <w:szCs w:val="36"/>
        </w:rPr>
      </w:pPr>
      <w:r>
        <w:rPr>
          <w:rFonts w:hint="eastAsia" w:ascii="宋体" w:hAnsi="宋体" w:cs="宋体"/>
          <w:color w:val="000000"/>
          <w:kern w:val="0"/>
          <w:sz w:val="32"/>
          <w:szCs w:val="32"/>
          <w:lang w:bidi="ar"/>
        </w:rPr>
        <w:t xml:space="preserve">      </w:t>
      </w:r>
    </w:p>
    <w:p>
      <w:pPr>
        <w:widowControl/>
        <w:snapToGrid w:val="0"/>
        <w:spacing w:line="500" w:lineRule="exact"/>
        <w:jc w:val="center"/>
        <w:rPr>
          <w:rFonts w:hint="eastAsia" w:ascii="宋体" w:hAnsi="宋体" w:cs="宋体"/>
          <w:color w:val="000000"/>
          <w:sz w:val="36"/>
          <w:szCs w:val="36"/>
        </w:rPr>
      </w:pPr>
    </w:p>
    <w:p>
      <w:pPr>
        <w:widowControl/>
        <w:snapToGrid w:val="0"/>
        <w:spacing w:line="500" w:lineRule="exact"/>
        <w:jc w:val="center"/>
        <w:rPr>
          <w:rFonts w:hint="eastAsia" w:ascii="宋体" w:hAnsi="宋体" w:cs="宋体"/>
          <w:color w:val="000000"/>
          <w:sz w:val="36"/>
          <w:szCs w:val="36"/>
        </w:rPr>
      </w:pPr>
    </w:p>
    <w:p>
      <w:pPr>
        <w:widowControl/>
        <w:snapToGrid w:val="0"/>
        <w:spacing w:line="500" w:lineRule="exact"/>
        <w:jc w:val="both"/>
        <w:rPr>
          <w:rFonts w:hint="eastAsia" w:ascii="宋体" w:hAnsi="宋体" w:cs="宋体"/>
          <w:color w:val="000000"/>
          <w:sz w:val="36"/>
          <w:szCs w:val="36"/>
        </w:rPr>
      </w:pPr>
    </w:p>
    <w:p>
      <w:pPr>
        <w:widowControl/>
        <w:snapToGrid w:val="0"/>
        <w:spacing w:line="500" w:lineRule="exact"/>
        <w:ind w:firstLine="1080" w:firstLineChars="300"/>
        <w:jc w:val="left"/>
        <w:rPr>
          <w:rFonts w:hint="eastAsia" w:cs="宋体"/>
          <w:color w:val="000000"/>
          <w:kern w:val="0"/>
          <w:sz w:val="36"/>
          <w:szCs w:val="36"/>
          <w:lang w:eastAsia="zh-CN" w:bidi="ar"/>
        </w:rPr>
      </w:pPr>
    </w:p>
    <w:p>
      <w:pPr>
        <w:widowControl/>
        <w:snapToGrid w:val="0"/>
        <w:spacing w:line="500" w:lineRule="exact"/>
        <w:ind w:firstLine="1080" w:firstLineChars="300"/>
        <w:jc w:val="left"/>
        <w:rPr>
          <w:rFonts w:hint="eastAsia" w:cs="宋体"/>
          <w:color w:val="000000"/>
          <w:kern w:val="0"/>
          <w:sz w:val="36"/>
          <w:szCs w:val="36"/>
          <w:lang w:eastAsia="zh-CN" w:bidi="ar"/>
        </w:rPr>
      </w:pPr>
      <w:r>
        <w:rPr>
          <w:rFonts w:hint="eastAsia" w:cs="宋体"/>
          <w:color w:val="000000"/>
          <w:kern w:val="0"/>
          <w:sz w:val="36"/>
          <w:szCs w:val="36"/>
          <w:lang w:eastAsia="zh-CN" w:bidi="ar"/>
        </w:rPr>
        <w:t>招标人：滨海镇人民政府</w:t>
      </w:r>
    </w:p>
    <w:p>
      <w:pPr>
        <w:widowControl/>
        <w:snapToGrid w:val="0"/>
        <w:spacing w:line="500" w:lineRule="exact"/>
        <w:ind w:firstLine="1080" w:firstLineChars="300"/>
        <w:jc w:val="left"/>
        <w:rPr>
          <w:rFonts w:hint="eastAsia" w:cs="宋体"/>
          <w:color w:val="000000"/>
          <w:kern w:val="0"/>
          <w:sz w:val="36"/>
          <w:szCs w:val="36"/>
          <w:lang w:eastAsia="zh-CN" w:bidi="ar"/>
        </w:rPr>
      </w:pPr>
    </w:p>
    <w:p>
      <w:pPr>
        <w:widowControl/>
        <w:snapToGrid w:val="0"/>
        <w:spacing w:line="500" w:lineRule="exact"/>
        <w:ind w:firstLine="1080" w:firstLineChars="300"/>
        <w:jc w:val="left"/>
        <w:rPr>
          <w:rFonts w:hint="eastAsia" w:ascii="宋体" w:hAnsi="宋体" w:cs="宋体"/>
          <w:color w:val="000000"/>
          <w:kern w:val="0"/>
          <w:sz w:val="36"/>
          <w:szCs w:val="36"/>
          <w:lang w:bidi="ar"/>
        </w:rPr>
      </w:pPr>
      <w:r>
        <w:rPr>
          <w:rFonts w:hint="eastAsia" w:cs="宋体"/>
          <w:color w:val="000000"/>
          <w:kern w:val="0"/>
          <w:sz w:val="36"/>
          <w:szCs w:val="36"/>
          <w:lang w:eastAsia="zh-CN" w:bidi="ar"/>
        </w:rPr>
        <w:t>联系人：李传财</w:t>
      </w:r>
      <w:r>
        <w:rPr>
          <w:rFonts w:hint="eastAsia" w:cs="宋体"/>
          <w:color w:val="000000"/>
          <w:kern w:val="0"/>
          <w:sz w:val="36"/>
          <w:szCs w:val="36"/>
          <w:lang w:val="en-US" w:eastAsia="zh-CN" w:bidi="ar"/>
        </w:rPr>
        <w:t xml:space="preserve">    联系电话：</w:t>
      </w:r>
      <w:r>
        <w:rPr>
          <w:rFonts w:hint="eastAsia" w:ascii="宋体" w:hAnsi="宋体" w:cs="宋体"/>
          <w:color w:val="000000"/>
          <w:kern w:val="0"/>
          <w:sz w:val="36"/>
          <w:szCs w:val="36"/>
          <w:lang w:val="en-US" w:eastAsia="zh-CN"/>
        </w:rPr>
        <w:t>13566682299</w:t>
      </w:r>
      <w:r>
        <w:rPr>
          <w:rFonts w:hint="eastAsia" w:cs="宋体"/>
          <w:color w:val="000000"/>
          <w:kern w:val="0"/>
          <w:sz w:val="36"/>
          <w:szCs w:val="36"/>
          <w:lang w:val="en-US" w:eastAsia="zh-CN" w:bidi="ar"/>
        </w:rPr>
        <w:t xml:space="preserve">   </w:t>
      </w:r>
      <w:r>
        <w:rPr>
          <w:rFonts w:hint="eastAsia" w:cs="宋体"/>
          <w:color w:val="000000"/>
          <w:kern w:val="0"/>
          <w:sz w:val="24"/>
          <w:szCs w:val="24"/>
          <w:lang w:val="en-US" w:eastAsia="zh-CN" w:bidi="ar"/>
        </w:rPr>
        <w:t xml:space="preserve"> </w:t>
      </w:r>
      <w:r>
        <w:rPr>
          <w:rFonts w:hint="eastAsia" w:ascii="宋体" w:hAnsi="宋体" w:cs="宋体"/>
          <w:color w:val="000000"/>
          <w:kern w:val="0"/>
          <w:sz w:val="36"/>
          <w:szCs w:val="36"/>
          <w:lang w:bidi="ar"/>
        </w:rPr>
        <w:t xml:space="preserve"> </w:t>
      </w:r>
    </w:p>
    <w:p>
      <w:pPr>
        <w:pStyle w:val="2"/>
        <w:ind w:firstLine="1080" w:firstLineChars="300"/>
        <w:rPr>
          <w:rFonts w:hint="eastAsia" w:ascii="宋体" w:hAnsi="宋体" w:cs="宋体"/>
          <w:color w:val="000000"/>
          <w:kern w:val="0"/>
          <w:sz w:val="36"/>
          <w:szCs w:val="36"/>
          <w:lang w:eastAsia="zh-CN" w:bidi="ar"/>
        </w:rPr>
      </w:pPr>
    </w:p>
    <w:p>
      <w:pPr>
        <w:pStyle w:val="2"/>
        <w:ind w:firstLine="1080" w:firstLineChars="300"/>
        <w:rPr>
          <w:rFonts w:hint="eastAsia" w:ascii="宋体" w:hAnsi="宋体" w:cs="宋体"/>
          <w:color w:val="000000"/>
          <w:kern w:val="0"/>
          <w:sz w:val="36"/>
          <w:szCs w:val="36"/>
          <w:lang w:eastAsia="zh-CN" w:bidi="ar"/>
        </w:rPr>
      </w:pPr>
      <w:r>
        <w:rPr>
          <w:rFonts w:hint="eastAsia" w:ascii="宋体" w:hAnsi="宋体" w:cs="宋体"/>
          <w:color w:val="000000"/>
          <w:kern w:val="0"/>
          <w:sz w:val="36"/>
          <w:szCs w:val="36"/>
          <w:lang w:eastAsia="zh-CN" w:bidi="ar"/>
        </w:rPr>
        <w:t>代理机构：浙江科信联合工程管理有限公司</w:t>
      </w:r>
    </w:p>
    <w:p>
      <w:pPr>
        <w:pStyle w:val="2"/>
        <w:ind w:firstLine="1080" w:firstLineChars="300"/>
        <w:rPr>
          <w:rFonts w:hint="eastAsia" w:ascii="宋体" w:hAnsi="宋体" w:cs="宋体"/>
          <w:color w:val="000000"/>
          <w:kern w:val="0"/>
          <w:sz w:val="36"/>
          <w:szCs w:val="36"/>
          <w:lang w:eastAsia="zh-CN" w:bidi="ar"/>
        </w:rPr>
      </w:pPr>
    </w:p>
    <w:p>
      <w:pPr>
        <w:pStyle w:val="2"/>
        <w:ind w:firstLine="1080" w:firstLineChars="300"/>
        <w:rPr>
          <w:rFonts w:hint="eastAsia" w:ascii="宋体" w:hAnsi="宋体" w:cs="宋体"/>
          <w:color w:val="000000"/>
          <w:kern w:val="0"/>
          <w:sz w:val="36"/>
          <w:szCs w:val="36"/>
          <w:lang w:val="en-US" w:eastAsia="zh-CN" w:bidi="ar"/>
        </w:rPr>
      </w:pPr>
      <w:r>
        <w:rPr>
          <w:rFonts w:hint="eastAsia" w:ascii="宋体" w:hAnsi="宋体" w:cs="宋体"/>
          <w:color w:val="000000"/>
          <w:kern w:val="0"/>
          <w:sz w:val="36"/>
          <w:szCs w:val="36"/>
          <w:lang w:eastAsia="zh-CN" w:bidi="ar"/>
        </w:rPr>
        <w:t>联系人：林杭军</w:t>
      </w:r>
      <w:r>
        <w:rPr>
          <w:rFonts w:hint="eastAsia" w:ascii="宋体" w:hAnsi="宋体" w:cs="宋体"/>
          <w:color w:val="000000"/>
          <w:kern w:val="0"/>
          <w:sz w:val="36"/>
          <w:szCs w:val="36"/>
          <w:lang w:val="en-US" w:eastAsia="zh-CN" w:bidi="ar"/>
        </w:rPr>
        <w:t xml:space="preserve">   联系电话13757605067  86151909</w:t>
      </w:r>
    </w:p>
    <w:p>
      <w:pPr>
        <w:pStyle w:val="2"/>
        <w:ind w:firstLine="1080" w:firstLineChars="300"/>
        <w:rPr>
          <w:rFonts w:hint="eastAsia" w:ascii="宋体" w:hAnsi="宋体" w:cs="宋体"/>
          <w:color w:val="000000"/>
          <w:kern w:val="0"/>
          <w:sz w:val="36"/>
          <w:szCs w:val="36"/>
          <w:lang w:val="en-US" w:eastAsia="zh-CN" w:bidi="ar"/>
        </w:rPr>
      </w:pPr>
    </w:p>
    <w:p>
      <w:pPr>
        <w:pStyle w:val="2"/>
        <w:ind w:firstLine="1080" w:firstLineChars="300"/>
        <w:rPr>
          <w:rFonts w:hint="eastAsia" w:ascii="宋体" w:hAnsi="宋体" w:cs="宋体"/>
          <w:color w:val="000000"/>
          <w:kern w:val="0"/>
          <w:sz w:val="36"/>
          <w:szCs w:val="36"/>
          <w:lang w:val="en-US" w:eastAsia="zh-CN" w:bidi="ar"/>
        </w:rPr>
      </w:pPr>
    </w:p>
    <w:p>
      <w:pPr>
        <w:pStyle w:val="2"/>
        <w:ind w:firstLine="1080" w:firstLineChars="300"/>
        <w:rPr>
          <w:rFonts w:hint="eastAsia" w:ascii="宋体" w:hAnsi="宋体" w:cs="宋体"/>
          <w:color w:val="000000"/>
          <w:kern w:val="0"/>
          <w:sz w:val="36"/>
          <w:szCs w:val="36"/>
          <w:lang w:val="en-US" w:eastAsia="zh-CN" w:bidi="ar"/>
        </w:rPr>
      </w:pPr>
    </w:p>
    <w:p>
      <w:pPr>
        <w:pStyle w:val="2"/>
        <w:ind w:firstLine="1080" w:firstLineChars="300"/>
        <w:rPr>
          <w:rFonts w:hint="eastAsia" w:ascii="宋体" w:hAnsi="宋体" w:cs="宋体"/>
          <w:color w:val="000000"/>
          <w:kern w:val="0"/>
          <w:sz w:val="36"/>
          <w:szCs w:val="36"/>
          <w:lang w:val="en-US" w:eastAsia="zh-CN" w:bidi="ar"/>
        </w:rPr>
      </w:pPr>
    </w:p>
    <w:p>
      <w:pPr>
        <w:pStyle w:val="2"/>
        <w:ind w:firstLine="1080" w:firstLineChars="300"/>
        <w:jc w:val="center"/>
        <w:rPr>
          <w:rFonts w:hint="default" w:ascii="宋体" w:hAnsi="宋体" w:cs="宋体"/>
          <w:color w:val="000000"/>
          <w:kern w:val="0"/>
          <w:sz w:val="36"/>
          <w:szCs w:val="36"/>
          <w:lang w:val="en-US" w:eastAsia="zh-CN" w:bidi="ar"/>
        </w:rPr>
      </w:pPr>
      <w:r>
        <w:rPr>
          <w:rFonts w:hint="eastAsia" w:ascii="宋体" w:hAnsi="宋体" w:cs="宋体"/>
          <w:color w:val="000000"/>
          <w:kern w:val="0"/>
          <w:sz w:val="36"/>
          <w:szCs w:val="36"/>
          <w:lang w:val="en-US" w:eastAsia="zh-CN" w:bidi="ar"/>
        </w:rPr>
        <w:t>2019年4月</w:t>
      </w:r>
    </w:p>
    <w:p>
      <w:pPr>
        <w:spacing w:before="15"/>
        <w:ind w:right="345"/>
        <w:jc w:val="both"/>
        <w:rPr>
          <w:sz w:val="48"/>
        </w:rPr>
      </w:pPr>
    </w:p>
    <w:p>
      <w:pPr>
        <w:spacing w:before="15"/>
        <w:ind w:left="180" w:right="345" w:firstLine="0"/>
        <w:jc w:val="center"/>
        <w:rPr>
          <w:sz w:val="48"/>
        </w:rPr>
      </w:pPr>
      <w:r>
        <w:pict>
          <v:shape id="_x0000_s1028" o:spid="_x0000_s1028" o:spt="202" type="#_x0000_t202" style="position:absolute;left:0pt;margin-left:66.1pt;margin-top:32.9pt;height:602.5pt;width:492.2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2"/>
                    <w:tblW w:w="980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2"/>
                    <w:gridCol w:w="947"/>
                    <w:gridCol w:w="79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6" w:hRule="atLeast"/>
                    </w:trPr>
                    <w:tc>
                      <w:tcPr>
                        <w:tcW w:w="922" w:type="dxa"/>
                        <w:tcBorders>
                          <w:bottom w:val="single" w:color="000000" w:sz="8" w:space="0"/>
                          <w:right w:val="single" w:color="000000" w:sz="8" w:space="0"/>
                        </w:tcBorders>
                      </w:tcPr>
                      <w:p>
                        <w:pPr>
                          <w:pStyle w:val="17"/>
                          <w:spacing w:before="15" w:line="300" w:lineRule="exact"/>
                          <w:ind w:left="188" w:right="188"/>
                          <w:jc w:val="center"/>
                          <w:rPr>
                            <w:sz w:val="24"/>
                          </w:rPr>
                        </w:pPr>
                        <w:r>
                          <w:rPr>
                            <w:sz w:val="24"/>
                          </w:rPr>
                          <w:t>项号</w:t>
                        </w:r>
                      </w:p>
                    </w:tc>
                    <w:tc>
                      <w:tcPr>
                        <w:tcW w:w="8878" w:type="dxa"/>
                        <w:gridSpan w:val="2"/>
                        <w:tcBorders>
                          <w:left w:val="single" w:color="000000" w:sz="8" w:space="0"/>
                          <w:bottom w:val="single" w:color="000000" w:sz="8" w:space="0"/>
                        </w:tcBorders>
                      </w:tcPr>
                      <w:p>
                        <w:pPr>
                          <w:pStyle w:val="17"/>
                          <w:tabs>
                            <w:tab w:val="left" w:pos="804"/>
                            <w:tab w:val="left" w:pos="1596"/>
                            <w:tab w:val="left" w:pos="2391"/>
                          </w:tabs>
                          <w:spacing w:before="15" w:line="300" w:lineRule="exact"/>
                          <w:ind w:left="13"/>
                          <w:jc w:val="center"/>
                          <w:rPr>
                            <w:sz w:val="24"/>
                          </w:rPr>
                        </w:pPr>
                        <w:r>
                          <w:rPr>
                            <w:sz w:val="24"/>
                          </w:rPr>
                          <w:t>内</w:t>
                        </w:r>
                        <w:r>
                          <w:rPr>
                            <w:sz w:val="24"/>
                          </w:rPr>
                          <w:tab/>
                        </w:r>
                        <w:r>
                          <w:rPr>
                            <w:sz w:val="24"/>
                          </w:rPr>
                          <w:t>容</w:t>
                        </w:r>
                        <w:r>
                          <w:rPr>
                            <w:sz w:val="24"/>
                          </w:rPr>
                          <w:tab/>
                        </w:r>
                        <w:r>
                          <w:rPr>
                            <w:sz w:val="24"/>
                          </w:rPr>
                          <w:t>规</w:t>
                        </w:r>
                        <w:r>
                          <w:rPr>
                            <w:sz w:val="24"/>
                          </w:rPr>
                          <w:tab/>
                        </w:r>
                        <w:r>
                          <w:rPr>
                            <w:sz w:val="24"/>
                          </w:rPr>
                          <w:t>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00" w:hRule="atLeast"/>
                    </w:trPr>
                    <w:tc>
                      <w:tcPr>
                        <w:tcW w:w="922" w:type="dxa"/>
                        <w:tcBorders>
                          <w:top w:val="single" w:color="000000" w:sz="8" w:space="0"/>
                          <w:bottom w:val="single" w:color="000000" w:sz="8" w:space="0"/>
                          <w:right w:val="single" w:color="000000" w:sz="8" w:space="0"/>
                        </w:tcBorders>
                      </w:tcPr>
                      <w:p>
                        <w:pPr>
                          <w:pStyle w:val="17"/>
                          <w:rPr>
                            <w:sz w:val="24"/>
                          </w:rPr>
                        </w:pPr>
                      </w:p>
                      <w:p>
                        <w:pPr>
                          <w:pStyle w:val="17"/>
                          <w:rPr>
                            <w:sz w:val="24"/>
                          </w:rPr>
                        </w:pPr>
                      </w:p>
                      <w:p>
                        <w:pPr>
                          <w:pStyle w:val="17"/>
                          <w:rPr>
                            <w:sz w:val="24"/>
                          </w:rPr>
                        </w:pPr>
                      </w:p>
                      <w:p>
                        <w:pPr>
                          <w:pStyle w:val="17"/>
                          <w:spacing w:before="1"/>
                          <w:rPr>
                            <w:sz w:val="33"/>
                          </w:rPr>
                        </w:pPr>
                      </w:p>
                      <w:p>
                        <w:pPr>
                          <w:pStyle w:val="17"/>
                          <w:ind w:left="13"/>
                          <w:jc w:val="center"/>
                          <w:rPr>
                            <w:sz w:val="24"/>
                          </w:rPr>
                        </w:pPr>
                        <w:r>
                          <w:rPr>
                            <w:sz w:val="24"/>
                          </w:rPr>
                          <w:t>1</w:t>
                        </w:r>
                      </w:p>
                    </w:tc>
                    <w:tc>
                      <w:tcPr>
                        <w:tcW w:w="947" w:type="dxa"/>
                        <w:tcBorders>
                          <w:top w:val="single" w:color="000000" w:sz="8" w:space="0"/>
                          <w:left w:val="single" w:color="000000" w:sz="8" w:space="0"/>
                          <w:bottom w:val="single" w:color="000000" w:sz="8" w:space="0"/>
                          <w:right w:val="single" w:color="000000" w:sz="8" w:space="0"/>
                        </w:tcBorders>
                      </w:tcPr>
                      <w:p>
                        <w:pPr>
                          <w:pStyle w:val="17"/>
                          <w:rPr>
                            <w:sz w:val="24"/>
                          </w:rPr>
                        </w:pPr>
                      </w:p>
                      <w:p>
                        <w:pPr>
                          <w:pStyle w:val="17"/>
                          <w:spacing w:before="199" w:line="261" w:lineRule="auto"/>
                          <w:ind w:left="344" w:right="340"/>
                          <w:jc w:val="both"/>
                          <w:rPr>
                            <w:sz w:val="24"/>
                          </w:rPr>
                        </w:pPr>
                        <w:r>
                          <w:rPr>
                            <w:sz w:val="24"/>
                          </w:rPr>
                          <w:t>工程综合说明</w:t>
                        </w:r>
                      </w:p>
                    </w:tc>
                    <w:tc>
                      <w:tcPr>
                        <w:tcW w:w="7931" w:type="dxa"/>
                        <w:tcBorders>
                          <w:top w:val="single" w:color="000000" w:sz="8" w:space="0"/>
                          <w:left w:val="single" w:color="000000" w:sz="8" w:space="0"/>
                          <w:bottom w:val="single" w:color="000000" w:sz="8" w:space="0"/>
                        </w:tcBorders>
                      </w:tcPr>
                      <w:p>
                        <w:pPr>
                          <w:pStyle w:val="17"/>
                          <w:spacing w:before="30" w:line="266" w:lineRule="auto"/>
                          <w:ind w:left="112" w:right="2194"/>
                          <w:rPr>
                            <w:sz w:val="24"/>
                            <w:szCs w:val="24"/>
                          </w:rPr>
                        </w:pPr>
                        <w:r>
                          <w:rPr>
                            <w:sz w:val="24"/>
                            <w:szCs w:val="24"/>
                          </w:rPr>
                          <w:t xml:space="preserve">工程名称： </w:t>
                        </w:r>
                        <w:r>
                          <w:rPr>
                            <w:rFonts w:hint="eastAsia"/>
                            <w:sz w:val="24"/>
                            <w:szCs w:val="24"/>
                            <w:lang w:eastAsia="zh-CN"/>
                          </w:rPr>
                          <w:t>温岭市滨海镇中学</w:t>
                        </w:r>
                        <w:r>
                          <w:rPr>
                            <w:sz w:val="24"/>
                            <w:szCs w:val="24"/>
                          </w:rPr>
                          <w:t>迁建发电机安装工程</w:t>
                        </w:r>
                      </w:p>
                      <w:p>
                        <w:pPr>
                          <w:pStyle w:val="17"/>
                          <w:spacing w:before="3" w:line="266" w:lineRule="auto"/>
                          <w:ind w:left="112" w:right="4303"/>
                          <w:rPr>
                            <w:rFonts w:hint="eastAsia"/>
                            <w:sz w:val="24"/>
                            <w:szCs w:val="24"/>
                            <w:lang w:eastAsia="zh-CN"/>
                          </w:rPr>
                        </w:pPr>
                        <w:r>
                          <w:rPr>
                            <w:sz w:val="24"/>
                            <w:szCs w:val="24"/>
                          </w:rPr>
                          <w:t xml:space="preserve">建设地点： </w:t>
                        </w:r>
                        <w:r>
                          <w:rPr>
                            <w:rFonts w:hint="eastAsia"/>
                            <w:sz w:val="24"/>
                            <w:szCs w:val="24"/>
                            <w:lang w:eastAsia="zh-CN"/>
                          </w:rPr>
                          <w:t>温岭市滨海镇中学</w:t>
                        </w:r>
                      </w:p>
                      <w:p>
                        <w:pPr>
                          <w:pStyle w:val="17"/>
                          <w:spacing w:before="3" w:line="266" w:lineRule="auto"/>
                          <w:ind w:left="112" w:right="4303"/>
                          <w:rPr>
                            <w:sz w:val="24"/>
                            <w:szCs w:val="24"/>
                          </w:rPr>
                        </w:pPr>
                        <w:r>
                          <w:rPr>
                            <w:sz w:val="24"/>
                            <w:szCs w:val="24"/>
                          </w:rPr>
                          <w:t>承包方式： 交钥匙工程</w:t>
                        </w:r>
                      </w:p>
                      <w:p>
                        <w:pPr>
                          <w:pStyle w:val="17"/>
                          <w:spacing w:before="2" w:line="266" w:lineRule="auto"/>
                          <w:ind w:left="112" w:right="91"/>
                          <w:rPr>
                            <w:sz w:val="24"/>
                            <w:szCs w:val="24"/>
                          </w:rPr>
                        </w:pPr>
                        <w:r>
                          <w:rPr>
                            <w:sz w:val="24"/>
                            <w:szCs w:val="24"/>
                          </w:rPr>
                          <w:t xml:space="preserve">建设规模：本次招标 </w:t>
                        </w:r>
                        <w:r>
                          <w:rPr>
                            <w:rFonts w:hint="eastAsia"/>
                            <w:sz w:val="24"/>
                            <w:szCs w:val="24"/>
                            <w:lang w:val="en-US" w:eastAsia="zh-CN"/>
                          </w:rPr>
                          <w:t>250</w:t>
                        </w:r>
                        <w:r>
                          <w:rPr>
                            <w:sz w:val="24"/>
                            <w:szCs w:val="24"/>
                          </w:rPr>
                          <w:t>kw 静音全自动化柴油发电机组 1 台及发电机组接至高低压配电柜的母线槽。</w:t>
                        </w:r>
                      </w:p>
                      <w:p>
                        <w:pPr>
                          <w:pStyle w:val="17"/>
                          <w:spacing w:before="3" w:line="266" w:lineRule="auto"/>
                          <w:ind w:left="112" w:right="-15"/>
                          <w:rPr>
                            <w:spacing w:val="20"/>
                            <w:sz w:val="24"/>
                            <w:szCs w:val="24"/>
                          </w:rPr>
                        </w:pPr>
                        <w:r>
                          <w:rPr>
                            <w:spacing w:val="10"/>
                            <w:sz w:val="24"/>
                            <w:szCs w:val="24"/>
                          </w:rPr>
                          <w:t xml:space="preserve">推荐发电机品牌要求：柴油机 “ </w:t>
                        </w:r>
                        <w:r>
                          <w:rPr>
                            <w:spacing w:val="23"/>
                            <w:sz w:val="24"/>
                            <w:szCs w:val="24"/>
                          </w:rPr>
                          <w:t>玉柴股份</w:t>
                        </w:r>
                        <w:r>
                          <w:rPr>
                            <w:spacing w:val="13"/>
                            <w:sz w:val="24"/>
                            <w:szCs w:val="24"/>
                          </w:rPr>
                          <w:t>/</w:t>
                        </w:r>
                        <w:r>
                          <w:rPr>
                            <w:spacing w:val="23"/>
                            <w:sz w:val="24"/>
                            <w:szCs w:val="24"/>
                          </w:rPr>
                          <w:t>上柴股份</w:t>
                        </w:r>
                        <w:r>
                          <w:rPr>
                            <w:spacing w:val="10"/>
                            <w:sz w:val="24"/>
                            <w:szCs w:val="24"/>
                          </w:rPr>
                          <w:t>/</w:t>
                        </w:r>
                        <w:r>
                          <w:rPr>
                            <w:spacing w:val="16"/>
                            <w:sz w:val="24"/>
                            <w:szCs w:val="24"/>
                          </w:rPr>
                          <w:t>康明斯</w:t>
                        </w:r>
                        <w:r>
                          <w:rPr>
                            <w:spacing w:val="5"/>
                            <w:sz w:val="24"/>
                            <w:szCs w:val="24"/>
                          </w:rPr>
                          <w:t xml:space="preserve">”， 发电机“ </w:t>
                        </w:r>
                        <w:r>
                          <w:rPr>
                            <w:rFonts w:hint="eastAsia"/>
                            <w:spacing w:val="5"/>
                            <w:sz w:val="24"/>
                            <w:szCs w:val="24"/>
                            <w:lang w:eastAsia="zh-CN"/>
                          </w:rPr>
                          <w:t>上海马拉松，无锡斯坦福，江苏斯耐德（都须为无刷电机）</w:t>
                        </w:r>
                        <w:r>
                          <w:rPr>
                            <w:spacing w:val="20"/>
                            <w:sz w:val="24"/>
                            <w:szCs w:val="24"/>
                          </w:rPr>
                          <w:t xml:space="preserve">” </w:t>
                        </w:r>
                      </w:p>
                      <w:p>
                        <w:pPr>
                          <w:pStyle w:val="17"/>
                          <w:spacing w:before="3" w:line="266" w:lineRule="auto"/>
                          <w:ind w:left="112" w:right="-15"/>
                          <w:rPr>
                            <w:sz w:val="24"/>
                            <w:szCs w:val="24"/>
                          </w:rPr>
                        </w:pPr>
                        <w:r>
                          <w:rPr>
                            <w:spacing w:val="3"/>
                            <w:sz w:val="24"/>
                            <w:szCs w:val="24"/>
                          </w:rPr>
                          <w:t>质量标准： 合格</w:t>
                        </w:r>
                      </w:p>
                      <w:p>
                        <w:pPr>
                          <w:pStyle w:val="17"/>
                          <w:spacing w:before="4" w:line="250" w:lineRule="exact"/>
                          <w:ind w:left="112"/>
                          <w:rPr>
                            <w:sz w:val="21"/>
                          </w:rPr>
                        </w:pPr>
                        <w:r>
                          <w:rPr>
                            <w:sz w:val="24"/>
                            <w:szCs w:val="24"/>
                          </w:rPr>
                          <w:t xml:space="preserve">预算价： </w:t>
                        </w:r>
                        <w:r>
                          <w:rPr>
                            <w:rFonts w:hint="eastAsia"/>
                            <w:sz w:val="24"/>
                            <w:szCs w:val="24"/>
                            <w:lang w:val="en-US" w:eastAsia="zh-CN"/>
                          </w:rPr>
                          <w:t>16万</w:t>
                        </w:r>
                        <w:r>
                          <w:rPr>
                            <w:sz w:val="24"/>
                            <w:szCs w:val="24"/>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07" w:hRule="atLeast"/>
                    </w:trPr>
                    <w:tc>
                      <w:tcPr>
                        <w:tcW w:w="922" w:type="dxa"/>
                        <w:tcBorders>
                          <w:top w:val="single" w:color="000000" w:sz="8" w:space="0"/>
                          <w:bottom w:val="single" w:color="000000" w:sz="8" w:space="0"/>
                          <w:right w:val="single" w:color="000000" w:sz="8" w:space="0"/>
                        </w:tcBorders>
                      </w:tcPr>
                      <w:p>
                        <w:pPr>
                          <w:pStyle w:val="17"/>
                          <w:spacing w:before="6"/>
                          <w:rPr>
                            <w:sz w:val="27"/>
                          </w:rPr>
                        </w:pPr>
                      </w:p>
                      <w:p>
                        <w:pPr>
                          <w:pStyle w:val="17"/>
                          <w:ind w:left="13"/>
                          <w:jc w:val="center"/>
                          <w:rPr>
                            <w:sz w:val="24"/>
                          </w:rPr>
                        </w:pPr>
                        <w:r>
                          <w:rPr>
                            <w:sz w:val="24"/>
                          </w:rPr>
                          <w:t>2</w:t>
                        </w:r>
                      </w:p>
                    </w:tc>
                    <w:tc>
                      <w:tcPr>
                        <w:tcW w:w="8878" w:type="dxa"/>
                        <w:gridSpan w:val="2"/>
                        <w:tcBorders>
                          <w:top w:val="single" w:color="000000" w:sz="8" w:space="0"/>
                          <w:left w:val="single" w:color="000000" w:sz="8" w:space="0"/>
                          <w:bottom w:val="single" w:color="000000" w:sz="8" w:space="0"/>
                        </w:tcBorders>
                      </w:tcPr>
                      <w:p>
                        <w:pPr>
                          <w:pStyle w:val="17"/>
                          <w:spacing w:before="16"/>
                          <w:ind w:left="111"/>
                          <w:rPr>
                            <w:sz w:val="24"/>
                          </w:rPr>
                        </w:pPr>
                        <w:r>
                          <w:rPr>
                            <w:sz w:val="24"/>
                          </w:rPr>
                          <w:t xml:space="preserve">工期要求： 配合总包工期（ 自接到招标人书面交货通知起 </w:t>
                        </w:r>
                        <w:r>
                          <w:rPr>
                            <w:rFonts w:hint="eastAsia"/>
                            <w:sz w:val="24"/>
                            <w:lang w:val="en-US" w:eastAsia="zh-CN"/>
                          </w:rPr>
                          <w:t>5</w:t>
                        </w:r>
                        <w:r>
                          <w:rPr>
                            <w:sz w:val="24"/>
                          </w:rPr>
                          <w:t xml:space="preserve"> 日历天内交货，</w:t>
                        </w:r>
                      </w:p>
                      <w:p>
                        <w:pPr>
                          <w:pStyle w:val="17"/>
                          <w:spacing w:before="6" w:line="330" w:lineRule="atLeast"/>
                          <w:ind w:left="111" w:right="94"/>
                          <w:rPr>
                            <w:sz w:val="24"/>
                          </w:rPr>
                        </w:pPr>
                        <w:r>
                          <w:rPr>
                            <w:sz w:val="24"/>
                          </w:rPr>
                          <w:t xml:space="preserve">货到工地且条件具备后 </w:t>
                        </w:r>
                        <w:r>
                          <w:rPr>
                            <w:rFonts w:hint="eastAsia"/>
                            <w:color w:val="auto"/>
                            <w:sz w:val="24"/>
                            <w:lang w:val="en-US" w:eastAsia="zh-CN"/>
                          </w:rPr>
                          <w:t>15</w:t>
                        </w:r>
                        <w:r>
                          <w:rPr>
                            <w:color w:val="auto"/>
                            <w:sz w:val="24"/>
                          </w:rPr>
                          <w:t xml:space="preserve"> 日历天</w:t>
                        </w:r>
                        <w:r>
                          <w:rPr>
                            <w:rFonts w:hint="eastAsia"/>
                            <w:color w:val="auto"/>
                            <w:sz w:val="24"/>
                            <w:lang w:eastAsia="zh-CN"/>
                          </w:rPr>
                          <w:t>内</w:t>
                        </w:r>
                        <w:r>
                          <w:rPr>
                            <w:color w:val="auto"/>
                            <w:sz w:val="24"/>
                          </w:rPr>
                          <w:t>完成安装调试工作，</w:t>
                        </w:r>
                        <w:r>
                          <w:rPr>
                            <w:sz w:val="24"/>
                          </w:rPr>
                          <w:t xml:space="preserve"> 在工程竣工初验收前通过质量技术监督部门验收， 并移交甲方）。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6" w:hRule="atLeast"/>
                    </w:trPr>
                    <w:tc>
                      <w:tcPr>
                        <w:tcW w:w="922" w:type="dxa"/>
                        <w:tcBorders>
                          <w:top w:val="single" w:color="000000" w:sz="8" w:space="0"/>
                          <w:bottom w:val="single" w:color="000000" w:sz="8" w:space="0"/>
                          <w:right w:val="single" w:color="000000" w:sz="8" w:space="0"/>
                        </w:tcBorders>
                      </w:tcPr>
                      <w:p>
                        <w:pPr>
                          <w:pStyle w:val="17"/>
                          <w:spacing w:before="15" w:line="300" w:lineRule="exact"/>
                          <w:ind w:left="13"/>
                          <w:jc w:val="center"/>
                          <w:rPr>
                            <w:sz w:val="24"/>
                          </w:rPr>
                        </w:pPr>
                        <w:r>
                          <w:rPr>
                            <w:sz w:val="24"/>
                          </w:rPr>
                          <w:t>3</w:t>
                        </w:r>
                      </w:p>
                    </w:tc>
                    <w:tc>
                      <w:tcPr>
                        <w:tcW w:w="8878" w:type="dxa"/>
                        <w:gridSpan w:val="2"/>
                        <w:tcBorders>
                          <w:top w:val="single" w:color="000000" w:sz="8" w:space="0"/>
                          <w:left w:val="single" w:color="000000" w:sz="8" w:space="0"/>
                          <w:bottom w:val="single" w:color="000000" w:sz="8" w:space="0"/>
                        </w:tcBorders>
                      </w:tcPr>
                      <w:p>
                        <w:pPr>
                          <w:pStyle w:val="17"/>
                          <w:spacing w:before="15" w:line="300" w:lineRule="exact"/>
                          <w:ind w:left="111"/>
                          <w:rPr>
                            <w:sz w:val="24"/>
                          </w:rPr>
                        </w:pPr>
                        <w:r>
                          <w:rPr>
                            <w:sz w:val="24"/>
                          </w:rPr>
                          <w:t>招标范围： 施工图纸范围内发电机组的设备供货、安装、调试及售后服务。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bottom w:val="single" w:color="000000" w:sz="8" w:space="0"/>
                          <w:right w:val="single" w:color="000000" w:sz="8" w:space="0"/>
                        </w:tcBorders>
                      </w:tcPr>
                      <w:p>
                        <w:pPr>
                          <w:pStyle w:val="17"/>
                          <w:spacing w:before="14" w:line="301" w:lineRule="exact"/>
                          <w:ind w:left="13"/>
                          <w:jc w:val="center"/>
                          <w:rPr>
                            <w:sz w:val="24"/>
                          </w:rPr>
                        </w:pPr>
                        <w:r>
                          <w:rPr>
                            <w:sz w:val="24"/>
                          </w:rPr>
                          <w:t>4</w:t>
                        </w:r>
                      </w:p>
                    </w:tc>
                    <w:tc>
                      <w:tcPr>
                        <w:tcW w:w="8878" w:type="dxa"/>
                        <w:gridSpan w:val="2"/>
                        <w:tcBorders>
                          <w:top w:val="single" w:color="000000" w:sz="8" w:space="0"/>
                          <w:left w:val="single" w:color="000000" w:sz="8" w:space="0"/>
                          <w:bottom w:val="single" w:color="000000" w:sz="8" w:space="0"/>
                        </w:tcBorders>
                      </w:tcPr>
                      <w:p>
                        <w:pPr>
                          <w:pStyle w:val="17"/>
                          <w:spacing w:before="14" w:line="301" w:lineRule="exact"/>
                          <w:ind w:left="111"/>
                          <w:rPr>
                            <w:sz w:val="24"/>
                          </w:rPr>
                        </w:pPr>
                        <w:r>
                          <w:rPr>
                            <w:sz w:val="24"/>
                          </w:rPr>
                          <w:t>资金来源： 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343" w:hRule="atLeast"/>
                    </w:trPr>
                    <w:tc>
                      <w:tcPr>
                        <w:tcW w:w="922" w:type="dxa"/>
                        <w:tcBorders>
                          <w:top w:val="single" w:color="000000" w:sz="8" w:space="0"/>
                          <w:bottom w:val="single" w:color="000000" w:sz="8" w:space="0"/>
                          <w:right w:val="single" w:color="000000" w:sz="8" w:space="0"/>
                        </w:tcBorders>
                      </w:tcPr>
                      <w:p>
                        <w:pPr>
                          <w:pStyle w:val="17"/>
                          <w:rPr>
                            <w:sz w:val="24"/>
                          </w:rPr>
                        </w:pPr>
                      </w:p>
                      <w:p>
                        <w:pPr>
                          <w:pStyle w:val="17"/>
                          <w:spacing w:before="213"/>
                          <w:ind w:left="13"/>
                          <w:jc w:val="center"/>
                          <w:rPr>
                            <w:sz w:val="24"/>
                          </w:rPr>
                        </w:pPr>
                        <w:r>
                          <w:rPr>
                            <w:sz w:val="24"/>
                          </w:rPr>
                          <w:t>5</w:t>
                        </w:r>
                      </w:p>
                    </w:tc>
                    <w:tc>
                      <w:tcPr>
                        <w:tcW w:w="8878" w:type="dxa"/>
                        <w:gridSpan w:val="2"/>
                        <w:tcBorders>
                          <w:top w:val="single" w:color="000000" w:sz="8" w:space="0"/>
                          <w:left w:val="single" w:color="000000" w:sz="8" w:space="0"/>
                          <w:bottom w:val="single" w:color="000000" w:sz="8" w:space="0"/>
                        </w:tcBorders>
                      </w:tcPr>
                      <w:p>
                        <w:pPr>
                          <w:pStyle w:val="17"/>
                          <w:spacing w:before="16" w:line="261" w:lineRule="auto"/>
                          <w:ind w:left="111" w:right="92"/>
                          <w:jc w:val="both"/>
                          <w:rPr>
                            <w:sz w:val="24"/>
                          </w:rPr>
                        </w:pPr>
                        <w:r>
                          <w:rPr>
                            <w:sz w:val="24"/>
                          </w:rPr>
                          <w:t>投标人资质等级要求： 1、具有独立法人资格、针对本招标项目具有生产制造及供货能力的发电机组厂家（ 或符合要求的对本项目具有</w:t>
                        </w:r>
                        <w:r>
                          <w:rPr>
                            <w:rFonts w:hint="eastAsia"/>
                            <w:sz w:val="24"/>
                            <w:lang w:eastAsia="zh-CN"/>
                          </w:rPr>
                          <w:t>供货、安装、售后服务的</w:t>
                        </w:r>
                        <w:r>
                          <w:rPr>
                            <w:sz w:val="24"/>
                          </w:rPr>
                          <w:t>独立法人资格的</w:t>
                        </w:r>
                        <w:r>
                          <w:rPr>
                            <w:rFonts w:hint="eastAsia"/>
                            <w:sz w:val="24"/>
                            <w:lang w:eastAsia="zh-CN"/>
                          </w:rPr>
                          <w:t>供应商</w:t>
                        </w:r>
                        <w:r>
                          <w:rPr>
                            <w:sz w:val="24"/>
                          </w:rPr>
                          <w:t>）；</w:t>
                        </w:r>
                      </w:p>
                      <w:p>
                        <w:pPr>
                          <w:pStyle w:val="17"/>
                          <w:numPr>
                            <w:ilvl w:val="0"/>
                            <w:numId w:val="1"/>
                          </w:numPr>
                          <w:spacing w:before="3" w:line="300" w:lineRule="exact"/>
                          <w:ind w:left="111"/>
                          <w:rPr>
                            <w:sz w:val="24"/>
                          </w:rPr>
                        </w:pPr>
                        <w:r>
                          <w:rPr>
                            <w:sz w:val="24"/>
                          </w:rPr>
                          <w:t>本项目不接受联合体投标。</w:t>
                        </w:r>
                      </w:p>
                      <w:p>
                        <w:pPr>
                          <w:pStyle w:val="17"/>
                          <w:numPr>
                            <w:ilvl w:val="0"/>
                            <w:numId w:val="1"/>
                          </w:numPr>
                          <w:spacing w:before="3" w:line="300" w:lineRule="exact"/>
                          <w:ind w:left="111"/>
                          <w:rPr>
                            <w:sz w:val="24"/>
                          </w:rPr>
                        </w:pPr>
                        <w:r>
                          <w:rPr>
                            <w:rFonts w:hint="eastAsia"/>
                            <w:sz w:val="24"/>
                            <w:lang w:eastAsia="zh-CN"/>
                          </w:rPr>
                          <w:t>报名时间：</w:t>
                        </w:r>
                        <w:r>
                          <w:rPr>
                            <w:rFonts w:hint="eastAsia"/>
                            <w:sz w:val="24"/>
                            <w:lang w:val="en-US" w:eastAsia="zh-CN"/>
                          </w:rPr>
                          <w:t>2019年4月16日8：00-16：00；</w:t>
                        </w:r>
                      </w:p>
                      <w:p>
                        <w:pPr>
                          <w:pStyle w:val="17"/>
                          <w:numPr>
                            <w:ilvl w:val="0"/>
                            <w:numId w:val="1"/>
                          </w:numPr>
                          <w:spacing w:before="3" w:line="300" w:lineRule="exact"/>
                          <w:ind w:left="111"/>
                          <w:rPr>
                            <w:sz w:val="24"/>
                          </w:rPr>
                        </w:pPr>
                        <w:r>
                          <w:rPr>
                            <w:rFonts w:hint="eastAsia"/>
                            <w:sz w:val="24"/>
                            <w:lang w:val="en-US" w:eastAsia="zh-CN"/>
                          </w:rPr>
                          <w:t>地点：温岭市阳光大道光明大厦1206室；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51" w:hRule="atLeast"/>
                    </w:trPr>
                    <w:tc>
                      <w:tcPr>
                        <w:tcW w:w="922" w:type="dxa"/>
                        <w:tcBorders>
                          <w:top w:val="single" w:color="000000" w:sz="8" w:space="0"/>
                          <w:bottom w:val="single" w:color="000000" w:sz="8" w:space="0"/>
                          <w:right w:val="single" w:color="000000" w:sz="8" w:space="0"/>
                        </w:tcBorders>
                      </w:tcPr>
                      <w:p>
                        <w:pPr>
                          <w:pStyle w:val="17"/>
                          <w:spacing w:before="6"/>
                          <w:rPr>
                            <w:sz w:val="17"/>
                          </w:rPr>
                        </w:pPr>
                      </w:p>
                      <w:p>
                        <w:pPr>
                          <w:pStyle w:val="17"/>
                          <w:ind w:left="13"/>
                          <w:jc w:val="center"/>
                          <w:rPr>
                            <w:sz w:val="24"/>
                          </w:rPr>
                        </w:pPr>
                        <w:r>
                          <w:rPr>
                            <w:sz w:val="24"/>
                          </w:rPr>
                          <w:t>6</w:t>
                        </w:r>
                      </w:p>
                    </w:tc>
                    <w:tc>
                      <w:tcPr>
                        <w:tcW w:w="8878" w:type="dxa"/>
                        <w:gridSpan w:val="2"/>
                        <w:tcBorders>
                          <w:top w:val="single" w:color="000000" w:sz="8" w:space="0"/>
                          <w:left w:val="single" w:color="000000" w:sz="8" w:space="0"/>
                          <w:bottom w:val="single" w:color="000000" w:sz="8" w:space="0"/>
                        </w:tcBorders>
                      </w:tcPr>
                      <w:p>
                        <w:pPr>
                          <w:pStyle w:val="17"/>
                          <w:spacing w:before="13" w:line="330" w:lineRule="atLeast"/>
                          <w:ind w:left="121" w:right="91" w:hanging="10"/>
                          <w:rPr>
                            <w:sz w:val="21"/>
                          </w:rPr>
                        </w:pPr>
                        <w:r>
                          <w:rPr>
                            <w:sz w:val="24"/>
                            <w:szCs w:val="24"/>
                          </w:rPr>
                          <w:t>免费质保期要求： 卖方须对合同中规定的整套发电机组</w:t>
                        </w:r>
                        <w:r>
                          <w:rPr>
                            <w:color w:val="FF0000"/>
                            <w:sz w:val="24"/>
                            <w:szCs w:val="24"/>
                          </w:rPr>
                          <w:t>提供至少 24 个</w:t>
                        </w:r>
                        <w:r>
                          <w:rPr>
                            <w:sz w:val="24"/>
                            <w:szCs w:val="24"/>
                          </w:rPr>
                          <w:t>月的质保期及免费维修和保养， 时间从通过质量技术监督部门验收合格后之日算起。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2" w:hRule="atLeast"/>
                    </w:trPr>
                    <w:tc>
                      <w:tcPr>
                        <w:tcW w:w="922" w:type="dxa"/>
                        <w:tcBorders>
                          <w:top w:val="single" w:color="000000" w:sz="8" w:space="0"/>
                          <w:bottom w:val="single" w:color="000000" w:sz="8" w:space="0"/>
                          <w:right w:val="single" w:color="000000" w:sz="8" w:space="0"/>
                        </w:tcBorders>
                      </w:tcPr>
                      <w:p>
                        <w:pPr>
                          <w:pStyle w:val="17"/>
                          <w:spacing w:before="183"/>
                          <w:ind w:left="13"/>
                          <w:jc w:val="center"/>
                          <w:rPr>
                            <w:sz w:val="24"/>
                          </w:rPr>
                        </w:pPr>
                        <w:r>
                          <w:rPr>
                            <w:sz w:val="24"/>
                          </w:rPr>
                          <w:t>8</w:t>
                        </w:r>
                      </w:p>
                    </w:tc>
                    <w:tc>
                      <w:tcPr>
                        <w:tcW w:w="8878" w:type="dxa"/>
                        <w:gridSpan w:val="2"/>
                        <w:tcBorders>
                          <w:top w:val="single" w:color="000000" w:sz="8" w:space="0"/>
                          <w:left w:val="single" w:color="000000" w:sz="8" w:space="0"/>
                          <w:bottom w:val="single" w:color="000000" w:sz="8" w:space="0"/>
                        </w:tcBorders>
                      </w:tcPr>
                      <w:p>
                        <w:pPr>
                          <w:pStyle w:val="17"/>
                          <w:spacing w:before="15"/>
                          <w:ind w:left="111"/>
                          <w:rPr>
                            <w:sz w:val="24"/>
                          </w:rPr>
                        </w:pPr>
                        <w:r>
                          <w:rPr>
                            <w:sz w:val="24"/>
                          </w:rPr>
                          <w:t>报价方式及报价组成 ： 投标总报价包括设备总价、安装费总价及总承包服</w:t>
                        </w:r>
                      </w:p>
                      <w:p>
                        <w:pPr>
                          <w:pStyle w:val="17"/>
                          <w:spacing w:before="28" w:line="301" w:lineRule="exact"/>
                          <w:ind w:left="111"/>
                          <w:rPr>
                            <w:sz w:val="24"/>
                          </w:rPr>
                        </w:pPr>
                        <w:r>
                          <w:rPr>
                            <w:sz w:val="24"/>
                          </w:rPr>
                          <w:t>务费。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bottom w:val="single" w:color="000000" w:sz="8" w:space="0"/>
                          <w:right w:val="single" w:color="000000" w:sz="8" w:space="0"/>
                        </w:tcBorders>
                      </w:tcPr>
                      <w:p>
                        <w:pPr>
                          <w:pStyle w:val="17"/>
                          <w:spacing w:before="14" w:line="302" w:lineRule="exact"/>
                          <w:ind w:left="13"/>
                          <w:jc w:val="center"/>
                          <w:rPr>
                            <w:sz w:val="24"/>
                          </w:rPr>
                        </w:pPr>
                        <w:r>
                          <w:rPr>
                            <w:sz w:val="24"/>
                          </w:rPr>
                          <w:t>9</w:t>
                        </w:r>
                      </w:p>
                    </w:tc>
                    <w:tc>
                      <w:tcPr>
                        <w:tcW w:w="8878" w:type="dxa"/>
                        <w:gridSpan w:val="2"/>
                        <w:tcBorders>
                          <w:top w:val="single" w:color="000000" w:sz="8" w:space="0"/>
                          <w:left w:val="single" w:color="000000" w:sz="8" w:space="0"/>
                          <w:bottom w:val="single" w:color="000000" w:sz="8" w:space="0"/>
                        </w:tcBorders>
                      </w:tcPr>
                      <w:p>
                        <w:pPr>
                          <w:pStyle w:val="17"/>
                          <w:spacing w:before="14" w:line="302" w:lineRule="exact"/>
                          <w:ind w:left="111"/>
                          <w:rPr>
                            <w:sz w:val="24"/>
                          </w:rPr>
                        </w:pPr>
                        <w:r>
                          <w:rPr>
                            <w:sz w:val="24"/>
                          </w:rPr>
                          <w:t xml:space="preserve">投标有效期为： </w:t>
                        </w:r>
                        <w:r>
                          <w:rPr>
                            <w:sz w:val="24"/>
                            <w:u w:val="single"/>
                          </w:rPr>
                          <w:t>90</w:t>
                        </w:r>
                        <w:r>
                          <w:rPr>
                            <w:sz w:val="24"/>
                          </w:rPr>
                          <w:t xml:space="preserve"> 日历天（ 从提交投标文件的截止时间算起）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bottom w:val="single" w:color="000000" w:sz="8" w:space="0"/>
                          <w:right w:val="single" w:color="000000" w:sz="8" w:space="0"/>
                        </w:tcBorders>
                      </w:tcPr>
                      <w:p>
                        <w:pPr>
                          <w:pStyle w:val="17"/>
                          <w:spacing w:before="14" w:line="302" w:lineRule="exact"/>
                          <w:ind w:left="188" w:right="180"/>
                          <w:jc w:val="center"/>
                          <w:rPr>
                            <w:rFonts w:hint="eastAsia" w:eastAsia="宋体"/>
                            <w:sz w:val="24"/>
                            <w:lang w:eastAsia="zh-CN"/>
                          </w:rPr>
                        </w:pPr>
                        <w:r>
                          <w:rPr>
                            <w:sz w:val="24"/>
                          </w:rPr>
                          <w:t>1</w:t>
                        </w:r>
                        <w:r>
                          <w:rPr>
                            <w:rFonts w:hint="eastAsia"/>
                            <w:sz w:val="24"/>
                            <w:lang w:val="en-US" w:eastAsia="zh-CN"/>
                          </w:rPr>
                          <w:t>0</w:t>
                        </w:r>
                      </w:p>
                    </w:tc>
                    <w:tc>
                      <w:tcPr>
                        <w:tcW w:w="8878" w:type="dxa"/>
                        <w:gridSpan w:val="2"/>
                        <w:tcBorders>
                          <w:top w:val="single" w:color="000000" w:sz="8" w:space="0"/>
                          <w:left w:val="single" w:color="000000" w:sz="8" w:space="0"/>
                          <w:bottom w:val="single" w:color="000000" w:sz="8" w:space="0"/>
                        </w:tcBorders>
                      </w:tcPr>
                      <w:p>
                        <w:pPr>
                          <w:pStyle w:val="17"/>
                          <w:spacing w:before="14" w:line="302" w:lineRule="exact"/>
                          <w:ind w:left="111"/>
                          <w:rPr>
                            <w:sz w:val="24"/>
                          </w:rPr>
                        </w:pPr>
                        <w:r>
                          <w:rPr>
                            <w:sz w:val="24"/>
                          </w:rPr>
                          <w:t>投标文件份数： 商务标壹份， 附件资料壹份，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6" w:hRule="atLeast"/>
                    </w:trPr>
                    <w:tc>
                      <w:tcPr>
                        <w:tcW w:w="922" w:type="dxa"/>
                        <w:tcBorders>
                          <w:top w:val="single" w:color="000000" w:sz="8" w:space="0"/>
                          <w:bottom w:val="single" w:color="000000" w:sz="8" w:space="0"/>
                          <w:right w:val="single" w:color="000000" w:sz="8" w:space="0"/>
                        </w:tcBorders>
                      </w:tcPr>
                      <w:p>
                        <w:pPr>
                          <w:pStyle w:val="17"/>
                          <w:spacing w:before="15" w:line="300" w:lineRule="exact"/>
                          <w:ind w:left="188" w:right="177"/>
                          <w:jc w:val="center"/>
                          <w:rPr>
                            <w:rFonts w:hint="eastAsia" w:eastAsia="宋体"/>
                            <w:sz w:val="24"/>
                            <w:lang w:eastAsia="zh-CN"/>
                          </w:rPr>
                        </w:pPr>
                        <w:r>
                          <w:rPr>
                            <w:sz w:val="24"/>
                          </w:rPr>
                          <w:t>1</w:t>
                        </w:r>
                        <w:r>
                          <w:rPr>
                            <w:rFonts w:hint="eastAsia"/>
                            <w:sz w:val="24"/>
                            <w:lang w:val="en-US" w:eastAsia="zh-CN"/>
                          </w:rPr>
                          <w:t>1</w:t>
                        </w:r>
                      </w:p>
                    </w:tc>
                    <w:tc>
                      <w:tcPr>
                        <w:tcW w:w="8878" w:type="dxa"/>
                        <w:gridSpan w:val="2"/>
                        <w:tcBorders>
                          <w:top w:val="single" w:color="000000" w:sz="8" w:space="0"/>
                          <w:left w:val="single" w:color="000000" w:sz="8" w:space="0"/>
                          <w:bottom w:val="single" w:color="000000" w:sz="8" w:space="0"/>
                        </w:tcBorders>
                      </w:tcPr>
                      <w:p>
                        <w:pPr>
                          <w:pStyle w:val="17"/>
                          <w:spacing w:before="15" w:line="300" w:lineRule="exact"/>
                          <w:ind w:left="111"/>
                          <w:rPr>
                            <w:sz w:val="24"/>
                          </w:rPr>
                        </w:pPr>
                        <w:r>
                          <w:rPr>
                            <w:sz w:val="24"/>
                          </w:rPr>
                          <w:t>投标文件递交至： 温岭市</w:t>
                        </w:r>
                        <w:r>
                          <w:rPr>
                            <w:rFonts w:hint="eastAsia"/>
                            <w:sz w:val="24"/>
                            <w:lang w:eastAsia="zh-CN"/>
                          </w:rPr>
                          <w:t>滨海</w:t>
                        </w:r>
                        <w:r>
                          <w:rPr>
                            <w:sz w:val="24"/>
                          </w:rPr>
                          <w:t>镇人民政府</w:t>
                        </w:r>
                        <w:r>
                          <w:rPr>
                            <w:rFonts w:hint="eastAsia"/>
                            <w:sz w:val="24"/>
                            <w:lang w:eastAsia="zh-CN"/>
                          </w:rPr>
                          <w:t>五</w:t>
                        </w:r>
                        <w:r>
                          <w:rPr>
                            <w:sz w:val="24"/>
                          </w:rPr>
                          <w:t>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bottom w:val="single" w:color="000000" w:sz="8" w:space="0"/>
                          <w:right w:val="single" w:color="000000" w:sz="8" w:space="0"/>
                        </w:tcBorders>
                      </w:tcPr>
                      <w:p>
                        <w:pPr>
                          <w:pStyle w:val="17"/>
                          <w:spacing w:before="15" w:line="301" w:lineRule="exact"/>
                          <w:ind w:left="188" w:right="177"/>
                          <w:jc w:val="center"/>
                          <w:rPr>
                            <w:rFonts w:hint="eastAsia" w:eastAsia="宋体"/>
                            <w:sz w:val="24"/>
                            <w:lang w:eastAsia="zh-CN"/>
                          </w:rPr>
                        </w:pPr>
                        <w:r>
                          <w:rPr>
                            <w:sz w:val="24"/>
                          </w:rPr>
                          <w:t>1</w:t>
                        </w:r>
                        <w:r>
                          <w:rPr>
                            <w:rFonts w:hint="eastAsia"/>
                            <w:sz w:val="24"/>
                            <w:lang w:val="en-US" w:eastAsia="zh-CN"/>
                          </w:rPr>
                          <w:t>2</w:t>
                        </w:r>
                      </w:p>
                    </w:tc>
                    <w:tc>
                      <w:tcPr>
                        <w:tcW w:w="8878" w:type="dxa"/>
                        <w:gridSpan w:val="2"/>
                        <w:tcBorders>
                          <w:top w:val="single" w:color="000000" w:sz="8" w:space="0"/>
                          <w:left w:val="single" w:color="000000" w:sz="8" w:space="0"/>
                          <w:bottom w:val="single" w:color="000000" w:sz="8" w:space="0"/>
                        </w:tcBorders>
                      </w:tcPr>
                      <w:p>
                        <w:pPr>
                          <w:pStyle w:val="17"/>
                          <w:spacing w:before="15" w:line="301" w:lineRule="exact"/>
                          <w:ind w:left="111"/>
                          <w:rPr>
                            <w:sz w:val="24"/>
                          </w:rPr>
                        </w:pPr>
                        <w:r>
                          <w:rPr>
                            <w:sz w:val="24"/>
                          </w:rPr>
                          <w:t xml:space="preserve">递交投标文件截止时间： 2019 年 </w:t>
                        </w:r>
                        <w:r>
                          <w:rPr>
                            <w:rFonts w:hint="eastAsia"/>
                            <w:sz w:val="24"/>
                            <w:lang w:val="en-US" w:eastAsia="zh-CN"/>
                          </w:rPr>
                          <w:t>4</w:t>
                        </w:r>
                        <w:r>
                          <w:rPr>
                            <w:sz w:val="24"/>
                          </w:rPr>
                          <w:t xml:space="preserve"> 月 </w:t>
                        </w:r>
                        <w:r>
                          <w:rPr>
                            <w:rFonts w:hint="eastAsia"/>
                            <w:sz w:val="24"/>
                            <w:lang w:val="en-US" w:eastAsia="zh-CN"/>
                          </w:rPr>
                          <w:t>18</w:t>
                        </w:r>
                        <w:r>
                          <w:rPr>
                            <w:sz w:val="24"/>
                          </w:rPr>
                          <w:t xml:space="preserve"> 日下午 </w:t>
                        </w:r>
                        <w:r>
                          <w:rPr>
                            <w:rFonts w:hint="eastAsia"/>
                            <w:sz w:val="24"/>
                            <w:lang w:val="en-US" w:eastAsia="zh-CN"/>
                          </w:rPr>
                          <w:t>2</w:t>
                        </w:r>
                        <w:r>
                          <w:rPr>
                            <w:sz w:val="24"/>
                          </w:rPr>
                          <w:t>:</w:t>
                        </w:r>
                        <w:r>
                          <w:rPr>
                            <w:rFonts w:hint="eastAsia"/>
                            <w:sz w:val="24"/>
                            <w:lang w:val="en-US" w:eastAsia="zh-CN"/>
                          </w:rPr>
                          <w:t>30</w:t>
                        </w:r>
                        <w:r>
                          <w:rPr>
                            <w:sz w:val="24"/>
                          </w:rPr>
                          <w:t xml:space="preserve"> 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2" w:hRule="atLeast"/>
                    </w:trPr>
                    <w:tc>
                      <w:tcPr>
                        <w:tcW w:w="922" w:type="dxa"/>
                        <w:tcBorders>
                          <w:top w:val="single" w:color="000000" w:sz="8" w:space="0"/>
                          <w:bottom w:val="single" w:color="000000" w:sz="8" w:space="0"/>
                          <w:right w:val="single" w:color="000000" w:sz="8" w:space="0"/>
                        </w:tcBorders>
                      </w:tcPr>
                      <w:p>
                        <w:pPr>
                          <w:pStyle w:val="17"/>
                          <w:spacing w:before="182"/>
                          <w:ind w:left="188" w:right="177"/>
                          <w:jc w:val="center"/>
                          <w:rPr>
                            <w:rFonts w:hint="eastAsia" w:eastAsia="宋体"/>
                            <w:sz w:val="24"/>
                            <w:lang w:eastAsia="zh-CN"/>
                          </w:rPr>
                        </w:pPr>
                        <w:r>
                          <w:rPr>
                            <w:sz w:val="24"/>
                          </w:rPr>
                          <w:t>1</w:t>
                        </w:r>
                        <w:r>
                          <w:rPr>
                            <w:rFonts w:hint="eastAsia"/>
                            <w:sz w:val="24"/>
                            <w:lang w:val="en-US" w:eastAsia="zh-CN"/>
                          </w:rPr>
                          <w:t>3</w:t>
                        </w:r>
                      </w:p>
                    </w:tc>
                    <w:tc>
                      <w:tcPr>
                        <w:tcW w:w="8878" w:type="dxa"/>
                        <w:gridSpan w:val="2"/>
                        <w:tcBorders>
                          <w:top w:val="single" w:color="000000" w:sz="8" w:space="0"/>
                          <w:left w:val="single" w:color="000000" w:sz="8" w:space="0"/>
                          <w:bottom w:val="single" w:color="000000" w:sz="8" w:space="0"/>
                        </w:tcBorders>
                      </w:tcPr>
                      <w:p>
                        <w:pPr>
                          <w:pStyle w:val="17"/>
                          <w:spacing w:before="14"/>
                          <w:ind w:left="111"/>
                          <w:rPr>
                            <w:sz w:val="24"/>
                          </w:rPr>
                        </w:pPr>
                        <w:r>
                          <w:rPr>
                            <w:sz w:val="24"/>
                          </w:rPr>
                          <w:t xml:space="preserve">开标时间： 2019 年 </w:t>
                        </w:r>
                        <w:r>
                          <w:rPr>
                            <w:rFonts w:hint="eastAsia"/>
                            <w:sz w:val="24"/>
                            <w:lang w:val="en-US" w:eastAsia="zh-CN"/>
                          </w:rPr>
                          <w:t>4</w:t>
                        </w:r>
                        <w:r>
                          <w:rPr>
                            <w:sz w:val="24"/>
                          </w:rPr>
                          <w:t xml:space="preserve"> 月 </w:t>
                        </w:r>
                        <w:r>
                          <w:rPr>
                            <w:rFonts w:hint="eastAsia"/>
                            <w:sz w:val="24"/>
                            <w:lang w:val="en-US" w:eastAsia="zh-CN"/>
                          </w:rPr>
                          <w:t>18</w:t>
                        </w:r>
                        <w:r>
                          <w:rPr>
                            <w:sz w:val="24"/>
                          </w:rPr>
                          <w:t xml:space="preserve"> 日下午 14:</w:t>
                        </w:r>
                        <w:r>
                          <w:rPr>
                            <w:rFonts w:hint="eastAsia"/>
                            <w:sz w:val="24"/>
                            <w:lang w:val="en-US" w:eastAsia="zh-CN"/>
                          </w:rPr>
                          <w:t>3</w:t>
                        </w:r>
                        <w:r>
                          <w:rPr>
                            <w:sz w:val="24"/>
                          </w:rPr>
                          <w:t>0 整</w:t>
                        </w:r>
                      </w:p>
                      <w:p>
                        <w:pPr>
                          <w:pStyle w:val="17"/>
                          <w:spacing w:before="28" w:line="302" w:lineRule="exact"/>
                          <w:ind w:left="111"/>
                          <w:rPr>
                            <w:sz w:val="24"/>
                          </w:rPr>
                        </w:pPr>
                        <w:r>
                          <w:rPr>
                            <w:sz w:val="24"/>
                          </w:rPr>
                          <w:t>地点： 温岭市</w:t>
                        </w:r>
                        <w:r>
                          <w:rPr>
                            <w:rFonts w:hint="eastAsia"/>
                            <w:sz w:val="24"/>
                            <w:lang w:eastAsia="zh-CN"/>
                          </w:rPr>
                          <w:t>滨海</w:t>
                        </w:r>
                        <w:r>
                          <w:rPr>
                            <w:sz w:val="24"/>
                          </w:rPr>
                          <w:t>镇人民政府</w:t>
                        </w:r>
                        <w:r>
                          <w:rPr>
                            <w:rFonts w:hint="eastAsia"/>
                            <w:sz w:val="24"/>
                            <w:lang w:eastAsia="zh-CN"/>
                          </w:rPr>
                          <w:t>五</w:t>
                        </w:r>
                        <w:r>
                          <w:rPr>
                            <w:sz w:val="24"/>
                          </w:rPr>
                          <w:t>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bottom w:val="single" w:color="000000" w:sz="8" w:space="0"/>
                          <w:right w:val="single" w:color="000000" w:sz="8" w:space="0"/>
                        </w:tcBorders>
                      </w:tcPr>
                      <w:p>
                        <w:pPr>
                          <w:pStyle w:val="17"/>
                          <w:spacing w:before="15" w:line="300" w:lineRule="exact"/>
                          <w:ind w:left="188" w:right="177"/>
                          <w:jc w:val="center"/>
                          <w:rPr>
                            <w:rFonts w:hint="eastAsia" w:eastAsia="宋体"/>
                            <w:sz w:val="24"/>
                            <w:lang w:eastAsia="zh-CN"/>
                          </w:rPr>
                        </w:pPr>
                        <w:r>
                          <w:rPr>
                            <w:sz w:val="24"/>
                          </w:rPr>
                          <w:t>1</w:t>
                        </w:r>
                        <w:r>
                          <w:rPr>
                            <w:rFonts w:hint="eastAsia"/>
                            <w:sz w:val="24"/>
                            <w:lang w:val="en-US" w:eastAsia="zh-CN"/>
                          </w:rPr>
                          <w:t>4</w:t>
                        </w:r>
                      </w:p>
                    </w:tc>
                    <w:tc>
                      <w:tcPr>
                        <w:tcW w:w="8878" w:type="dxa"/>
                        <w:gridSpan w:val="2"/>
                        <w:tcBorders>
                          <w:top w:val="single" w:color="000000" w:sz="8" w:space="0"/>
                          <w:left w:val="single" w:color="000000" w:sz="8" w:space="0"/>
                          <w:bottom w:val="single" w:color="000000" w:sz="8" w:space="0"/>
                        </w:tcBorders>
                      </w:tcPr>
                      <w:p>
                        <w:pPr>
                          <w:pStyle w:val="17"/>
                          <w:spacing w:before="15" w:line="300" w:lineRule="exact"/>
                          <w:ind w:left="111"/>
                          <w:rPr>
                            <w:sz w:val="24"/>
                          </w:rPr>
                        </w:pPr>
                        <w:r>
                          <w:rPr>
                            <w:sz w:val="24"/>
                          </w:rPr>
                          <w:t xml:space="preserve">评标办法： </w:t>
                        </w:r>
                        <w:r>
                          <w:rPr>
                            <w:rFonts w:hint="eastAsia"/>
                            <w:sz w:val="24"/>
                            <w:lang w:eastAsia="zh-CN"/>
                          </w:rPr>
                          <w:t>最低评标价法</w:t>
                        </w:r>
                        <w:r>
                          <w:rPr>
                            <w:sz w:val="24"/>
                          </w:rPr>
                          <w:t>（ 详见投标须知第六条评标）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922" w:type="dxa"/>
                        <w:tcBorders>
                          <w:top w:val="single" w:color="000000" w:sz="8" w:space="0"/>
                          <w:right w:val="single" w:color="000000" w:sz="8" w:space="0"/>
                        </w:tcBorders>
                      </w:tcPr>
                      <w:p>
                        <w:pPr>
                          <w:pStyle w:val="17"/>
                          <w:spacing w:before="15" w:line="301" w:lineRule="exact"/>
                          <w:ind w:left="188" w:right="177"/>
                          <w:jc w:val="center"/>
                          <w:rPr>
                            <w:rFonts w:hint="eastAsia" w:eastAsia="宋体"/>
                            <w:sz w:val="24"/>
                            <w:lang w:eastAsia="zh-CN"/>
                          </w:rPr>
                        </w:pPr>
                        <w:r>
                          <w:rPr>
                            <w:sz w:val="24"/>
                          </w:rPr>
                          <w:t>1</w:t>
                        </w:r>
                        <w:r>
                          <w:rPr>
                            <w:rFonts w:hint="eastAsia"/>
                            <w:sz w:val="24"/>
                            <w:lang w:val="en-US" w:eastAsia="zh-CN"/>
                          </w:rPr>
                          <w:t>5</w:t>
                        </w:r>
                      </w:p>
                    </w:tc>
                    <w:tc>
                      <w:tcPr>
                        <w:tcW w:w="8878" w:type="dxa"/>
                        <w:gridSpan w:val="2"/>
                        <w:tcBorders>
                          <w:top w:val="single" w:color="000000" w:sz="8" w:space="0"/>
                          <w:left w:val="single" w:color="000000" w:sz="8" w:space="0"/>
                        </w:tcBorders>
                      </w:tcPr>
                      <w:p>
                        <w:pPr>
                          <w:pStyle w:val="17"/>
                          <w:spacing w:before="15" w:line="301" w:lineRule="exact"/>
                          <w:ind w:left="111"/>
                          <w:rPr>
                            <w:sz w:val="24"/>
                          </w:rPr>
                        </w:pPr>
                        <w:r>
                          <w:rPr>
                            <w:sz w:val="24"/>
                          </w:rPr>
                          <w:t>合同履约保证金数额为： 壹万元</w:t>
                        </w:r>
                      </w:p>
                    </w:tc>
                  </w:tr>
                </w:tbl>
                <w:p>
                  <w:pPr>
                    <w:pStyle w:val="8"/>
                  </w:pPr>
                </w:p>
              </w:txbxContent>
            </v:textbox>
          </v:shape>
        </w:pict>
      </w:r>
      <w:r>
        <w:rPr>
          <w:sz w:val="48"/>
        </w:rPr>
        <w:t>前  附 表</w:t>
      </w:r>
    </w:p>
    <w:p>
      <w:pPr>
        <w:pStyle w:val="8"/>
        <w:rPr>
          <w:sz w:val="48"/>
        </w:rPr>
      </w:pPr>
    </w:p>
    <w:p>
      <w:pPr>
        <w:pStyle w:val="8"/>
        <w:rPr>
          <w:sz w:val="48"/>
        </w:rPr>
      </w:pPr>
    </w:p>
    <w:p>
      <w:pPr>
        <w:pStyle w:val="8"/>
        <w:rPr>
          <w:sz w:val="48"/>
        </w:rPr>
      </w:pPr>
    </w:p>
    <w:p>
      <w:pPr>
        <w:pStyle w:val="8"/>
        <w:spacing w:before="8"/>
        <w:rPr>
          <w:sz w:val="54"/>
        </w:rPr>
      </w:pPr>
    </w:p>
    <w:p>
      <w:pPr>
        <w:spacing w:before="0"/>
        <w:ind w:left="0" w:right="110" w:firstLine="0"/>
        <w:jc w:val="right"/>
        <w:rPr>
          <w:w w:val="99"/>
          <w:sz w:val="21"/>
        </w:rPr>
      </w:pPr>
      <w:r>
        <w:rPr>
          <w:w w:val="99"/>
          <w:sz w:val="21"/>
        </w:rPr>
        <w:t>。</w:t>
      </w:r>
    </w:p>
    <w:p>
      <w:pPr>
        <w:pStyle w:val="2"/>
      </w:pPr>
    </w:p>
    <w:p>
      <w:pPr>
        <w:spacing w:after="0"/>
        <w:jc w:val="right"/>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sectPr>
          <w:footerReference r:id="rId3" w:type="default"/>
          <w:pgSz w:w="11910" w:h="16840"/>
          <w:pgMar w:top="1020" w:right="560" w:bottom="1040" w:left="1060" w:header="0" w:footer="851" w:gutter="0"/>
        </w:sectPr>
      </w:pPr>
    </w:p>
    <w:p>
      <w:pPr>
        <w:pStyle w:val="3"/>
        <w:ind w:left="180" w:right="304"/>
      </w:pPr>
      <w:r>
        <w:t>第一章、 投标须知</w:t>
      </w:r>
    </w:p>
    <w:p>
      <w:pPr>
        <w:pStyle w:val="8"/>
        <w:spacing w:before="4"/>
        <w:rPr>
          <w:sz w:val="26"/>
        </w:rPr>
      </w:pPr>
    </w:p>
    <w:p>
      <w:pPr>
        <w:pStyle w:val="5"/>
        <w:tabs>
          <w:tab w:val="left" w:pos="1377"/>
        </w:tabs>
      </w:pPr>
      <w:r>
        <w:rPr>
          <w:spacing w:val="24"/>
        </w:rPr>
        <w:t>一</w:t>
      </w:r>
      <w:r>
        <w:rPr>
          <w:spacing w:val="26"/>
        </w:rPr>
        <w:t>、</w:t>
      </w:r>
      <w:r>
        <w:t>总</w:t>
      </w:r>
      <w:r>
        <w:tab/>
      </w:r>
      <w:r>
        <w:t>则</w:t>
      </w:r>
    </w:p>
    <w:p>
      <w:pPr>
        <w:pStyle w:val="8"/>
        <w:keepNext w:val="0"/>
        <w:keepLines w:val="0"/>
        <w:pageBreakBefore w:val="0"/>
        <w:kinsoku/>
        <w:wordWrap/>
        <w:overflowPunct/>
        <w:topLinePunct w:val="0"/>
        <w:bidi w:val="0"/>
        <w:adjustRightInd/>
        <w:spacing w:before="258" w:line="360" w:lineRule="auto"/>
        <w:ind w:left="641"/>
        <w:textAlignment w:val="auto"/>
      </w:pPr>
      <w:r>
        <w:t>（ 一） 工程说明：</w:t>
      </w:r>
    </w:p>
    <w:p>
      <w:pPr>
        <w:pStyle w:val="8"/>
        <w:keepNext w:val="0"/>
        <w:keepLines w:val="0"/>
        <w:pageBreakBefore w:val="0"/>
        <w:kinsoku/>
        <w:wordWrap/>
        <w:overflowPunct/>
        <w:topLinePunct w:val="0"/>
        <w:bidi w:val="0"/>
        <w:adjustRightInd/>
        <w:spacing w:before="113" w:line="360" w:lineRule="auto"/>
        <w:ind w:left="1160"/>
        <w:textAlignment w:val="auto"/>
      </w:pPr>
      <w:r>
        <w:t>1、本工程说明详见前附表第 1 项所述。</w:t>
      </w:r>
    </w:p>
    <w:p>
      <w:pPr>
        <w:pStyle w:val="8"/>
        <w:keepNext w:val="0"/>
        <w:keepLines w:val="0"/>
        <w:pageBreakBefore w:val="0"/>
        <w:kinsoku/>
        <w:wordWrap/>
        <w:overflowPunct/>
        <w:topLinePunct w:val="0"/>
        <w:bidi w:val="0"/>
        <w:adjustRightInd/>
        <w:spacing w:before="112" w:line="360" w:lineRule="auto"/>
        <w:ind w:left="641" w:right="624" w:firstLine="530"/>
        <w:textAlignment w:val="auto"/>
      </w:pPr>
      <w:r>
        <w:t>2、本工程按照《中华人民共和国招标投标法》、《浙江省招标投标条例》等有关法律、法规、规章规定， 现采用</w:t>
      </w:r>
      <w:r>
        <w:rPr>
          <w:u w:val="single"/>
        </w:rPr>
        <w:t>公开</w:t>
      </w:r>
      <w:r>
        <w:t>招标形式择优选用施工企业。</w:t>
      </w:r>
    </w:p>
    <w:p>
      <w:pPr>
        <w:pStyle w:val="8"/>
        <w:keepNext w:val="0"/>
        <w:keepLines w:val="0"/>
        <w:pageBreakBefore w:val="0"/>
        <w:kinsoku/>
        <w:wordWrap/>
        <w:overflowPunct/>
        <w:topLinePunct w:val="0"/>
        <w:bidi w:val="0"/>
        <w:adjustRightInd/>
        <w:spacing w:line="360" w:lineRule="auto"/>
        <w:ind w:left="641"/>
        <w:textAlignment w:val="auto"/>
      </w:pPr>
      <w:r>
        <w:t>（ 二） 招标范围、工期及承包范围</w:t>
      </w:r>
    </w:p>
    <w:p>
      <w:pPr>
        <w:pStyle w:val="8"/>
        <w:keepNext w:val="0"/>
        <w:keepLines w:val="0"/>
        <w:pageBreakBefore w:val="0"/>
        <w:kinsoku/>
        <w:wordWrap/>
        <w:overflowPunct/>
        <w:topLinePunct w:val="0"/>
        <w:bidi w:val="0"/>
        <w:adjustRightInd/>
        <w:spacing w:before="113" w:line="360" w:lineRule="auto"/>
        <w:ind w:left="641" w:right="756" w:firstLine="530"/>
        <w:textAlignment w:val="auto"/>
      </w:pPr>
      <w:r>
        <w:t>本招标工程项目的承包范围为：施工图纸范围内发电机组的设备供货、安装、调试及售后服务。</w:t>
      </w:r>
    </w:p>
    <w:p>
      <w:pPr>
        <w:pStyle w:val="8"/>
        <w:keepNext w:val="0"/>
        <w:keepLines w:val="0"/>
        <w:pageBreakBefore w:val="0"/>
        <w:kinsoku/>
        <w:wordWrap/>
        <w:overflowPunct/>
        <w:topLinePunct w:val="0"/>
        <w:bidi w:val="0"/>
        <w:adjustRightInd/>
        <w:spacing w:line="360" w:lineRule="auto"/>
        <w:ind w:left="641"/>
        <w:textAlignment w:val="auto"/>
      </w:pPr>
      <w:r>
        <w:t>（ 三） 投标费用</w:t>
      </w:r>
    </w:p>
    <w:p>
      <w:pPr>
        <w:pStyle w:val="8"/>
        <w:keepNext w:val="0"/>
        <w:keepLines w:val="0"/>
        <w:pageBreakBefore w:val="0"/>
        <w:kinsoku/>
        <w:wordWrap/>
        <w:overflowPunct/>
        <w:topLinePunct w:val="0"/>
        <w:bidi w:val="0"/>
        <w:adjustRightInd/>
        <w:spacing w:line="360" w:lineRule="auto"/>
        <w:ind w:left="641" w:right="756" w:firstLine="518"/>
        <w:jc w:val="both"/>
        <w:textAlignment w:val="auto"/>
      </w:pPr>
      <w:r>
        <w:rPr>
          <w:rFonts w:hint="eastAsia"/>
          <w:lang w:val="en-US" w:eastAsia="zh-CN"/>
        </w:rPr>
        <w:t>1</w:t>
      </w:r>
      <w:r>
        <w:t xml:space="preserve">、本项目代理服务费约定为人民币 </w:t>
      </w:r>
      <w:r>
        <w:rPr>
          <w:rFonts w:hint="eastAsia"/>
          <w:lang w:val="en-US" w:eastAsia="zh-CN"/>
        </w:rPr>
        <w:t>1500</w:t>
      </w:r>
      <w:r>
        <w:t xml:space="preserve"> 元整，由中标单位支付，代理机构在签发中标通知书时向中标单位收取。</w:t>
      </w:r>
    </w:p>
    <w:p>
      <w:pPr>
        <w:pStyle w:val="8"/>
        <w:keepNext w:val="0"/>
        <w:keepLines w:val="0"/>
        <w:pageBreakBefore w:val="0"/>
        <w:kinsoku/>
        <w:wordWrap/>
        <w:overflowPunct/>
        <w:topLinePunct w:val="0"/>
        <w:bidi w:val="0"/>
        <w:adjustRightInd/>
        <w:spacing w:before="6" w:line="360" w:lineRule="auto"/>
        <w:textAlignment w:val="auto"/>
        <w:rPr>
          <w:sz w:val="19"/>
        </w:rPr>
      </w:pPr>
    </w:p>
    <w:p>
      <w:pPr>
        <w:pStyle w:val="5"/>
        <w:keepNext w:val="0"/>
        <w:keepLines w:val="0"/>
        <w:pageBreakBefore w:val="0"/>
        <w:kinsoku/>
        <w:wordWrap/>
        <w:overflowPunct/>
        <w:topLinePunct w:val="0"/>
        <w:bidi w:val="0"/>
        <w:adjustRightInd/>
        <w:spacing w:before="1" w:line="360" w:lineRule="auto"/>
        <w:ind w:left="180" w:right="306"/>
        <w:textAlignment w:val="auto"/>
      </w:pPr>
      <w:r>
        <w:t>二、招标文件</w:t>
      </w:r>
    </w:p>
    <w:p>
      <w:pPr>
        <w:pStyle w:val="8"/>
        <w:keepNext w:val="0"/>
        <w:keepLines w:val="0"/>
        <w:pageBreakBefore w:val="0"/>
        <w:kinsoku/>
        <w:wordWrap/>
        <w:overflowPunct/>
        <w:topLinePunct w:val="0"/>
        <w:bidi w:val="0"/>
        <w:adjustRightInd/>
        <w:spacing w:before="2" w:line="360" w:lineRule="auto"/>
        <w:textAlignment w:val="auto"/>
        <w:rPr>
          <w:sz w:val="31"/>
        </w:rPr>
      </w:pPr>
    </w:p>
    <w:p>
      <w:pPr>
        <w:pStyle w:val="8"/>
        <w:keepNext w:val="0"/>
        <w:keepLines w:val="0"/>
        <w:pageBreakBefore w:val="0"/>
        <w:kinsoku/>
        <w:wordWrap/>
        <w:overflowPunct/>
        <w:topLinePunct w:val="0"/>
        <w:bidi w:val="0"/>
        <w:adjustRightInd/>
        <w:spacing w:line="360" w:lineRule="auto"/>
        <w:ind w:left="927"/>
        <w:textAlignment w:val="auto"/>
      </w:pPr>
      <w:bookmarkStart w:id="1" w:name="（一）招标文件的组成"/>
      <w:bookmarkEnd w:id="1"/>
      <w:r>
        <w:t>（ 一） 招标文件的组成</w:t>
      </w:r>
    </w:p>
    <w:p>
      <w:pPr>
        <w:pStyle w:val="8"/>
        <w:keepNext w:val="0"/>
        <w:keepLines w:val="0"/>
        <w:pageBreakBefore w:val="0"/>
        <w:kinsoku/>
        <w:wordWrap/>
        <w:overflowPunct/>
        <w:topLinePunct w:val="0"/>
        <w:bidi w:val="0"/>
        <w:adjustRightInd/>
        <w:spacing w:before="144" w:line="360" w:lineRule="auto"/>
        <w:ind w:left="1160" w:right="5846"/>
        <w:textAlignment w:val="auto"/>
      </w:pPr>
      <w:r>
        <w:t>1、招标文件包括下列内容： 投标须知前附表</w:t>
      </w:r>
    </w:p>
    <w:p>
      <w:pPr>
        <w:pStyle w:val="8"/>
        <w:keepNext w:val="0"/>
        <w:keepLines w:val="0"/>
        <w:pageBreakBefore w:val="0"/>
        <w:kinsoku/>
        <w:wordWrap/>
        <w:overflowPunct/>
        <w:topLinePunct w:val="0"/>
        <w:bidi w:val="0"/>
        <w:adjustRightInd/>
        <w:spacing w:line="360" w:lineRule="auto"/>
        <w:ind w:left="1160"/>
        <w:textAlignment w:val="auto"/>
      </w:pPr>
      <w:r>
        <w:t>第一章 投标须知</w:t>
      </w:r>
    </w:p>
    <w:p>
      <w:pPr>
        <w:pStyle w:val="8"/>
        <w:keepNext w:val="0"/>
        <w:keepLines w:val="0"/>
        <w:pageBreakBefore w:val="0"/>
        <w:kinsoku/>
        <w:wordWrap/>
        <w:overflowPunct/>
        <w:topLinePunct w:val="0"/>
        <w:bidi w:val="0"/>
        <w:adjustRightInd/>
        <w:spacing w:before="112" w:line="360" w:lineRule="auto"/>
        <w:ind w:left="1160"/>
        <w:textAlignment w:val="auto"/>
      </w:pPr>
      <w:r>
        <w:t>第二章 合同主要条款</w:t>
      </w:r>
    </w:p>
    <w:p>
      <w:pPr>
        <w:pStyle w:val="8"/>
        <w:keepNext w:val="0"/>
        <w:keepLines w:val="0"/>
        <w:pageBreakBefore w:val="0"/>
        <w:kinsoku/>
        <w:wordWrap/>
        <w:overflowPunct/>
        <w:topLinePunct w:val="0"/>
        <w:bidi w:val="0"/>
        <w:adjustRightInd/>
        <w:spacing w:before="113" w:line="360" w:lineRule="auto"/>
        <w:ind w:left="1160" w:right="5054"/>
        <w:textAlignment w:val="auto"/>
      </w:pPr>
      <w:r>
        <w:t>第三章 招标项目清单及技术规格书第四章 其他</w:t>
      </w:r>
    </w:p>
    <w:p>
      <w:pPr>
        <w:pStyle w:val="8"/>
        <w:keepNext w:val="0"/>
        <w:keepLines w:val="0"/>
        <w:pageBreakBefore w:val="0"/>
        <w:kinsoku/>
        <w:wordWrap/>
        <w:overflowPunct/>
        <w:topLinePunct w:val="0"/>
        <w:bidi w:val="0"/>
        <w:adjustRightInd/>
        <w:spacing w:line="360" w:lineRule="auto"/>
        <w:ind w:left="1171"/>
        <w:textAlignment w:val="auto"/>
      </w:pPr>
      <w:r>
        <w:t>第五章 投标文件格式</w:t>
      </w:r>
    </w:p>
    <w:p>
      <w:pPr>
        <w:pStyle w:val="8"/>
        <w:keepNext w:val="0"/>
        <w:keepLines w:val="0"/>
        <w:pageBreakBefore w:val="0"/>
        <w:kinsoku/>
        <w:wordWrap/>
        <w:overflowPunct/>
        <w:topLinePunct w:val="0"/>
        <w:bidi w:val="0"/>
        <w:adjustRightInd/>
        <w:spacing w:before="194" w:line="360" w:lineRule="auto"/>
        <w:ind w:left="641" w:right="758" w:firstLine="518"/>
        <w:textAlignment w:val="auto"/>
      </w:pPr>
      <w:r>
        <w:t>对招标文件澄清或修改内容，均为本招标文件的组成部分，对招标人和投标人起约束作用。</w:t>
      </w:r>
    </w:p>
    <w:p>
      <w:pPr>
        <w:pStyle w:val="8"/>
        <w:keepNext w:val="0"/>
        <w:keepLines w:val="0"/>
        <w:pageBreakBefore w:val="0"/>
        <w:kinsoku/>
        <w:wordWrap/>
        <w:overflowPunct/>
        <w:topLinePunct w:val="0"/>
        <w:bidi w:val="0"/>
        <w:adjustRightInd/>
        <w:spacing w:before="1" w:line="360" w:lineRule="auto"/>
        <w:textAlignment w:val="auto"/>
      </w:pPr>
    </w:p>
    <w:p>
      <w:pPr>
        <w:pStyle w:val="8"/>
        <w:keepNext w:val="0"/>
        <w:keepLines w:val="0"/>
        <w:pageBreakBefore w:val="0"/>
        <w:kinsoku/>
        <w:wordWrap/>
        <w:overflowPunct/>
        <w:topLinePunct w:val="0"/>
        <w:bidi w:val="0"/>
        <w:adjustRightInd/>
        <w:spacing w:before="1" w:line="360" w:lineRule="auto"/>
        <w:ind w:left="927"/>
        <w:textAlignment w:val="auto"/>
      </w:pPr>
      <w:bookmarkStart w:id="2" w:name="（二）招标文件的澄清"/>
      <w:bookmarkEnd w:id="2"/>
      <w:r>
        <w:t>（ 二） 招标文件的澄清</w:t>
      </w:r>
    </w:p>
    <w:p>
      <w:pPr>
        <w:pStyle w:val="8"/>
        <w:keepNext w:val="0"/>
        <w:keepLines w:val="0"/>
        <w:pageBreakBefore w:val="0"/>
        <w:kinsoku/>
        <w:wordWrap/>
        <w:overflowPunct/>
        <w:topLinePunct w:val="0"/>
        <w:bidi w:val="0"/>
        <w:adjustRightInd/>
        <w:spacing w:before="143" w:line="360" w:lineRule="auto"/>
        <w:ind w:left="641" w:right="756" w:firstLine="518"/>
        <w:jc w:val="both"/>
        <w:textAlignment w:val="auto"/>
      </w:pPr>
      <w:r>
        <w:rPr>
          <w:spacing w:val="14"/>
        </w:rPr>
        <w:t>1</w:t>
      </w:r>
      <w:r>
        <w:rPr>
          <w:spacing w:val="25"/>
        </w:rPr>
        <w:t>、投标人应仔细阅读和检查招标文件的全部内容。如发现缺页或附件不</w:t>
      </w:r>
      <w:r>
        <w:rPr>
          <w:spacing w:val="14"/>
        </w:rPr>
        <w:t>全、招标文件中存在含糊不清、自相矛盾、多种含义等问题的，应及时向招标</w:t>
      </w:r>
      <w:r>
        <w:rPr>
          <w:spacing w:val="12"/>
        </w:rPr>
        <w:t xml:space="preserve">人提出，以便补齐。如有疑问，应在递交投标文件截止时间 </w:t>
      </w:r>
      <w:r>
        <w:t>3</w:t>
      </w:r>
      <w:r>
        <w:rPr>
          <w:spacing w:val="8"/>
        </w:rPr>
        <w:t xml:space="preserve"> 日前以书面形式</w:t>
      </w:r>
    </w:p>
    <w:p>
      <w:pPr>
        <w:pStyle w:val="8"/>
        <w:keepNext w:val="0"/>
        <w:keepLines w:val="0"/>
        <w:pageBreakBefore w:val="0"/>
        <w:kinsoku/>
        <w:wordWrap/>
        <w:overflowPunct/>
        <w:topLinePunct w:val="0"/>
        <w:bidi w:val="0"/>
        <w:adjustRightInd/>
        <w:spacing w:before="45" w:line="360" w:lineRule="auto"/>
        <w:ind w:left="641"/>
        <w:textAlignment w:val="auto"/>
      </w:pPr>
      <w:r>
        <w:rPr>
          <w:spacing w:val="24"/>
        </w:rPr>
        <w:t>〔包括传真</w:t>
      </w:r>
      <w:r>
        <w:t>（</w:t>
      </w:r>
      <w:r>
        <w:rPr>
          <w:spacing w:val="-9"/>
        </w:rPr>
        <w:t xml:space="preserve"> 传真号码 </w:t>
      </w:r>
      <w:r>
        <w:rPr>
          <w:spacing w:val="11"/>
        </w:rPr>
        <w:t>0576-86010838）</w:t>
      </w:r>
      <w:r>
        <w:rPr>
          <w:spacing w:val="12"/>
        </w:rPr>
        <w:t xml:space="preserve"> 等可以有形地表现所载内容的形式</w:t>
      </w:r>
      <w:r>
        <w:rPr>
          <w:rFonts w:hint="eastAsia"/>
          <w:spacing w:val="12"/>
          <w:lang w:val="en-US" w:eastAsia="zh-CN"/>
        </w:rPr>
        <w:t>,</w:t>
      </w:r>
      <w:r>
        <w:t>下同〕要求招标人对招标文件予以澄清。</w:t>
      </w:r>
    </w:p>
    <w:p>
      <w:pPr>
        <w:pStyle w:val="8"/>
        <w:keepNext w:val="0"/>
        <w:keepLines w:val="0"/>
        <w:pageBreakBefore w:val="0"/>
        <w:kinsoku/>
        <w:wordWrap/>
        <w:overflowPunct/>
        <w:topLinePunct w:val="0"/>
        <w:bidi w:val="0"/>
        <w:adjustRightInd/>
        <w:spacing w:before="112" w:line="360" w:lineRule="auto"/>
        <w:ind w:left="641" w:right="753" w:firstLine="518"/>
        <w:jc w:val="both"/>
        <w:textAlignment w:val="auto"/>
      </w:pPr>
      <w:r>
        <w:t>2、 投标人在收到澄清文件后，应在接到澄清文件后一天内以书面形式通知招标人，确认已收到该澄清文件，未以书面形式确认的，则视为已收到该澄清文件并明知其内容。</w:t>
      </w:r>
    </w:p>
    <w:p>
      <w:pPr>
        <w:pStyle w:val="8"/>
        <w:keepNext w:val="0"/>
        <w:keepLines w:val="0"/>
        <w:pageBreakBefore w:val="0"/>
        <w:kinsoku/>
        <w:wordWrap/>
        <w:overflowPunct/>
        <w:topLinePunct w:val="0"/>
        <w:bidi w:val="0"/>
        <w:adjustRightInd/>
        <w:spacing w:before="11" w:line="360" w:lineRule="auto"/>
        <w:textAlignment w:val="auto"/>
        <w:rPr>
          <w:sz w:val="23"/>
        </w:rPr>
      </w:pPr>
    </w:p>
    <w:p>
      <w:pPr>
        <w:pStyle w:val="8"/>
        <w:keepNext w:val="0"/>
        <w:keepLines w:val="0"/>
        <w:pageBreakBefore w:val="0"/>
        <w:kinsoku/>
        <w:wordWrap/>
        <w:overflowPunct/>
        <w:topLinePunct w:val="0"/>
        <w:bidi w:val="0"/>
        <w:adjustRightInd/>
        <w:spacing w:line="360" w:lineRule="auto"/>
        <w:ind w:left="927"/>
        <w:textAlignment w:val="auto"/>
      </w:pPr>
      <w:bookmarkStart w:id="3" w:name="（三）招标文件的修改"/>
      <w:bookmarkEnd w:id="3"/>
      <w:r>
        <w:t>（ 三） 招标文件的修改</w:t>
      </w:r>
    </w:p>
    <w:p>
      <w:pPr>
        <w:pStyle w:val="8"/>
        <w:keepNext w:val="0"/>
        <w:keepLines w:val="0"/>
        <w:pageBreakBefore w:val="0"/>
        <w:kinsoku/>
        <w:wordWrap/>
        <w:overflowPunct/>
        <w:topLinePunct w:val="0"/>
        <w:bidi w:val="0"/>
        <w:adjustRightInd/>
        <w:spacing w:before="144" w:line="360" w:lineRule="auto"/>
        <w:ind w:left="641" w:right="756" w:firstLine="518"/>
        <w:jc w:val="both"/>
        <w:textAlignment w:val="auto"/>
      </w:pPr>
      <w:r>
        <w:t>1、 在招标文件发出后，招标人可以书面形式修改招标文件，并告知所有投标人， 由投标人自行查阅。</w:t>
      </w:r>
    </w:p>
    <w:p>
      <w:pPr>
        <w:pStyle w:val="8"/>
        <w:keepNext w:val="0"/>
        <w:keepLines w:val="0"/>
        <w:pageBreakBefore w:val="0"/>
        <w:kinsoku/>
        <w:wordWrap/>
        <w:overflowPunct/>
        <w:topLinePunct w:val="0"/>
        <w:bidi w:val="0"/>
        <w:adjustRightInd/>
        <w:spacing w:line="360" w:lineRule="auto"/>
        <w:ind w:left="641" w:right="756" w:firstLine="518"/>
        <w:jc w:val="both"/>
        <w:textAlignment w:val="auto"/>
      </w:pPr>
      <w:r>
        <w:t>2、投标人收到修改文件后， 应在接到修改文件后一天内以书面形式通知招标人，确认已收到该修改文件，未以书面形式确认的，则视为已收到该修改文件并明知其内容。</w:t>
      </w:r>
    </w:p>
    <w:p>
      <w:pPr>
        <w:pStyle w:val="8"/>
        <w:keepNext w:val="0"/>
        <w:keepLines w:val="0"/>
        <w:pageBreakBefore w:val="0"/>
        <w:kinsoku/>
        <w:wordWrap/>
        <w:overflowPunct/>
        <w:topLinePunct w:val="0"/>
        <w:bidi w:val="0"/>
        <w:adjustRightInd/>
        <w:spacing w:before="11" w:line="360" w:lineRule="auto"/>
        <w:textAlignment w:val="auto"/>
        <w:rPr>
          <w:sz w:val="23"/>
        </w:rPr>
      </w:pPr>
    </w:p>
    <w:p>
      <w:pPr>
        <w:pStyle w:val="8"/>
        <w:keepNext w:val="0"/>
        <w:keepLines w:val="0"/>
        <w:pageBreakBefore w:val="0"/>
        <w:kinsoku/>
        <w:wordWrap/>
        <w:overflowPunct/>
        <w:topLinePunct w:val="0"/>
        <w:bidi w:val="0"/>
        <w:adjustRightInd/>
        <w:spacing w:line="360" w:lineRule="auto"/>
        <w:ind w:left="927"/>
        <w:textAlignment w:val="auto"/>
      </w:pPr>
      <w:bookmarkStart w:id="4" w:name="（四）招标文件的异议"/>
      <w:bookmarkEnd w:id="4"/>
      <w:r>
        <w:t>（ 四） 招标文件的异议</w:t>
      </w:r>
    </w:p>
    <w:p>
      <w:pPr>
        <w:pStyle w:val="8"/>
        <w:keepNext w:val="0"/>
        <w:keepLines w:val="0"/>
        <w:pageBreakBefore w:val="0"/>
        <w:kinsoku/>
        <w:wordWrap/>
        <w:overflowPunct/>
        <w:topLinePunct w:val="0"/>
        <w:bidi w:val="0"/>
        <w:adjustRightInd/>
        <w:spacing w:before="144" w:line="360" w:lineRule="auto"/>
        <w:ind w:left="641" w:right="756" w:firstLine="518"/>
        <w:textAlignment w:val="auto"/>
      </w:pPr>
      <w:r>
        <w:t>投标人或者其他利害关系人对招标文件有异议的，应当在投标截止时间前以书面形式提出。招标人应当自收到异议之日起 3 日内作出答复。</w:t>
      </w:r>
    </w:p>
    <w:p>
      <w:pPr>
        <w:pStyle w:val="8"/>
        <w:keepNext w:val="0"/>
        <w:keepLines w:val="0"/>
        <w:pageBreakBefore w:val="0"/>
        <w:kinsoku/>
        <w:wordWrap/>
        <w:overflowPunct/>
        <w:topLinePunct w:val="0"/>
        <w:bidi w:val="0"/>
        <w:adjustRightInd/>
        <w:spacing w:line="360" w:lineRule="auto"/>
        <w:textAlignment w:val="auto"/>
      </w:pPr>
    </w:p>
    <w:p>
      <w:pPr>
        <w:pStyle w:val="8"/>
        <w:keepNext w:val="0"/>
        <w:keepLines w:val="0"/>
        <w:pageBreakBefore w:val="0"/>
        <w:kinsoku/>
        <w:wordWrap/>
        <w:overflowPunct/>
        <w:topLinePunct w:val="0"/>
        <w:bidi w:val="0"/>
        <w:adjustRightInd/>
        <w:spacing w:before="3" w:line="360" w:lineRule="auto"/>
        <w:textAlignment w:val="auto"/>
        <w:rPr>
          <w:sz w:val="27"/>
        </w:rPr>
      </w:pPr>
    </w:p>
    <w:p>
      <w:pPr>
        <w:pStyle w:val="5"/>
        <w:keepNext w:val="0"/>
        <w:keepLines w:val="0"/>
        <w:pageBreakBefore w:val="0"/>
        <w:kinsoku/>
        <w:wordWrap/>
        <w:overflowPunct/>
        <w:topLinePunct w:val="0"/>
        <w:bidi w:val="0"/>
        <w:adjustRightInd/>
        <w:spacing w:line="360" w:lineRule="auto"/>
        <w:ind w:left="180" w:right="304"/>
        <w:textAlignment w:val="auto"/>
      </w:pPr>
      <w:r>
        <w:t>三、投标文件的编制</w:t>
      </w:r>
    </w:p>
    <w:p>
      <w:pPr>
        <w:pStyle w:val="8"/>
        <w:keepNext w:val="0"/>
        <w:keepLines w:val="0"/>
        <w:pageBreakBefore w:val="0"/>
        <w:kinsoku/>
        <w:wordWrap/>
        <w:overflowPunct/>
        <w:topLinePunct w:val="0"/>
        <w:bidi w:val="0"/>
        <w:adjustRightInd/>
        <w:spacing w:before="258" w:line="360" w:lineRule="auto"/>
        <w:ind w:left="641"/>
        <w:textAlignment w:val="auto"/>
      </w:pPr>
      <w:r>
        <w:t>（ 一） 投标文件的组成</w:t>
      </w:r>
    </w:p>
    <w:p>
      <w:pPr>
        <w:pStyle w:val="7"/>
        <w:keepNext w:val="0"/>
        <w:keepLines w:val="0"/>
        <w:pageBreakBefore w:val="0"/>
        <w:kinsoku/>
        <w:wordWrap/>
        <w:overflowPunct/>
        <w:topLinePunct w:val="0"/>
        <w:bidi w:val="0"/>
        <w:adjustRightInd/>
        <w:spacing w:before="112" w:line="360" w:lineRule="auto"/>
        <w:textAlignment w:val="auto"/>
      </w:pPr>
      <w:r>
        <w:t>1、本工程投标文件由商务标、附件资料</w:t>
      </w:r>
      <w:r>
        <w:rPr>
          <w:rFonts w:hint="eastAsia"/>
          <w:color w:val="auto"/>
          <w:lang w:eastAsia="zh-CN"/>
        </w:rPr>
        <w:t>两</w:t>
      </w:r>
      <w:r>
        <w:rPr>
          <w:color w:val="auto"/>
        </w:rPr>
        <w:t>部分组</w:t>
      </w:r>
      <w:r>
        <w:t>成。</w:t>
      </w:r>
    </w:p>
    <w:p>
      <w:pPr>
        <w:pStyle w:val="16"/>
        <w:keepNext w:val="0"/>
        <w:keepLines w:val="0"/>
        <w:pageBreakBefore w:val="0"/>
        <w:numPr>
          <w:ilvl w:val="1"/>
          <w:numId w:val="2"/>
        </w:numPr>
        <w:tabs>
          <w:tab w:val="left" w:pos="1624"/>
        </w:tabs>
        <w:kinsoku/>
        <w:wordWrap/>
        <w:overflowPunct/>
        <w:topLinePunct w:val="0"/>
        <w:bidi w:val="0"/>
        <w:adjustRightInd/>
        <w:spacing w:before="113" w:after="0" w:line="360" w:lineRule="auto"/>
        <w:ind w:left="1623" w:right="0" w:hanging="464"/>
        <w:jc w:val="left"/>
        <w:textAlignment w:val="auto"/>
        <w:rPr>
          <w:b/>
          <w:sz w:val="24"/>
        </w:rPr>
      </w:pPr>
      <w:r>
        <w:rPr>
          <w:b/>
          <w:spacing w:val="6"/>
          <w:sz w:val="24"/>
        </w:rPr>
        <w:t>商务标组成:</w:t>
      </w:r>
    </w:p>
    <w:p>
      <w:pPr>
        <w:keepNext w:val="0"/>
        <w:keepLines w:val="0"/>
        <w:pageBreakBefore w:val="0"/>
        <w:kinsoku/>
        <w:wordWrap/>
        <w:overflowPunct/>
        <w:topLinePunct w:val="0"/>
        <w:bidi w:val="0"/>
        <w:adjustRightInd/>
        <w:spacing w:before="112" w:line="360" w:lineRule="auto"/>
        <w:ind w:left="1138" w:right="0" w:firstLine="0"/>
        <w:jc w:val="left"/>
        <w:textAlignment w:val="auto"/>
        <w:rPr>
          <w:b/>
          <w:sz w:val="24"/>
        </w:rPr>
      </w:pPr>
      <w:r>
        <w:rPr>
          <w:b/>
          <w:sz w:val="24"/>
        </w:rPr>
        <w:t>（1）投标承诺书（格式附后）</w:t>
      </w:r>
    </w:p>
    <w:p>
      <w:pPr>
        <w:pStyle w:val="16"/>
        <w:keepNext w:val="0"/>
        <w:keepLines w:val="0"/>
        <w:pageBreakBefore w:val="0"/>
        <w:numPr>
          <w:ilvl w:val="1"/>
          <w:numId w:val="2"/>
        </w:numPr>
        <w:tabs>
          <w:tab w:val="left" w:pos="1624"/>
        </w:tabs>
        <w:kinsoku/>
        <w:wordWrap/>
        <w:overflowPunct/>
        <w:topLinePunct w:val="0"/>
        <w:bidi w:val="0"/>
        <w:adjustRightInd/>
        <w:spacing w:before="113" w:after="0" w:line="360" w:lineRule="auto"/>
        <w:ind w:left="1623" w:right="0" w:hanging="464"/>
        <w:jc w:val="left"/>
        <w:textAlignment w:val="auto"/>
        <w:rPr>
          <w:b/>
          <w:sz w:val="24"/>
        </w:rPr>
      </w:pPr>
      <w:r>
        <w:rPr>
          <w:b/>
          <w:spacing w:val="10"/>
          <w:sz w:val="24"/>
        </w:rPr>
        <w:t>附件资料组成:</w:t>
      </w:r>
    </w:p>
    <w:p>
      <w:pPr>
        <w:keepNext w:val="0"/>
        <w:keepLines w:val="0"/>
        <w:pageBreakBefore w:val="0"/>
        <w:kinsoku/>
        <w:wordWrap/>
        <w:overflowPunct/>
        <w:topLinePunct w:val="0"/>
        <w:bidi w:val="0"/>
        <w:adjustRightInd/>
        <w:snapToGrid w:val="0"/>
        <w:spacing w:line="360" w:lineRule="auto"/>
        <w:ind w:firstLine="1205" w:firstLineChars="500"/>
        <w:jc w:val="both"/>
        <w:textAlignment w:val="auto"/>
        <w:rPr>
          <w:rFonts w:hint="eastAsia" w:eastAsia="宋体"/>
          <w:b/>
          <w:sz w:val="24"/>
          <w:lang w:eastAsia="zh-CN"/>
        </w:rPr>
      </w:pPr>
      <w:r>
        <w:rPr>
          <w:rFonts w:hint="eastAsia" w:cs="宋体"/>
          <w:b/>
          <w:color w:val="000000"/>
          <w:kern w:val="0"/>
          <w:sz w:val="24"/>
          <w:szCs w:val="24"/>
          <w:lang w:eastAsia="zh-CN" w:bidi="ar"/>
        </w:rPr>
        <w:t>（</w:t>
      </w:r>
      <w:r>
        <w:rPr>
          <w:rFonts w:hint="eastAsia" w:cs="宋体"/>
          <w:b/>
          <w:color w:val="000000"/>
          <w:kern w:val="0"/>
          <w:sz w:val="24"/>
          <w:szCs w:val="24"/>
          <w:lang w:val="en-US" w:eastAsia="zh-CN" w:bidi="ar"/>
        </w:rPr>
        <w:t>1</w:t>
      </w:r>
      <w:r>
        <w:rPr>
          <w:rFonts w:hint="eastAsia" w:cs="宋体"/>
          <w:b/>
          <w:color w:val="000000"/>
          <w:kern w:val="0"/>
          <w:sz w:val="24"/>
          <w:szCs w:val="24"/>
          <w:lang w:eastAsia="zh-CN" w:bidi="ar"/>
        </w:rPr>
        <w:t>）</w:t>
      </w:r>
      <w:r>
        <w:rPr>
          <w:rFonts w:hint="eastAsia" w:ascii="宋体" w:hAnsi="宋体" w:cs="宋体"/>
          <w:b/>
          <w:color w:val="000000"/>
          <w:kern w:val="0"/>
          <w:sz w:val="24"/>
          <w:szCs w:val="24"/>
          <w:lang w:bidi="ar"/>
        </w:rPr>
        <w:t>竞投承诺书</w:t>
      </w:r>
    </w:p>
    <w:p>
      <w:pPr>
        <w:pStyle w:val="16"/>
        <w:keepNext w:val="0"/>
        <w:keepLines w:val="0"/>
        <w:pageBreakBefore w:val="0"/>
        <w:numPr>
          <w:ilvl w:val="0"/>
          <w:numId w:val="0"/>
        </w:numPr>
        <w:tabs>
          <w:tab w:val="left" w:pos="1799"/>
        </w:tabs>
        <w:kinsoku/>
        <w:wordWrap/>
        <w:overflowPunct/>
        <w:topLinePunct w:val="0"/>
        <w:bidi w:val="0"/>
        <w:adjustRightInd/>
        <w:spacing w:before="115" w:after="0" w:line="360" w:lineRule="auto"/>
        <w:ind w:left="1154" w:leftChars="0" w:right="0" w:rightChars="0"/>
        <w:jc w:val="left"/>
        <w:textAlignment w:val="auto"/>
        <w:rPr>
          <w:b/>
          <w:sz w:val="24"/>
        </w:rPr>
      </w:pPr>
      <w:r>
        <w:rPr>
          <w:rFonts w:hint="eastAsia"/>
          <w:b/>
          <w:spacing w:val="14"/>
          <w:sz w:val="24"/>
          <w:lang w:eastAsia="zh-CN"/>
        </w:rPr>
        <w:t>（</w:t>
      </w:r>
      <w:r>
        <w:rPr>
          <w:rFonts w:hint="eastAsia"/>
          <w:b/>
          <w:spacing w:val="14"/>
          <w:sz w:val="24"/>
          <w:lang w:val="en-US" w:eastAsia="zh-CN"/>
        </w:rPr>
        <w:t>2</w:t>
      </w:r>
      <w:r>
        <w:rPr>
          <w:rFonts w:hint="eastAsia"/>
          <w:b/>
          <w:spacing w:val="14"/>
          <w:sz w:val="24"/>
          <w:lang w:eastAsia="zh-CN"/>
        </w:rPr>
        <w:t>）</w:t>
      </w:r>
      <w:r>
        <w:rPr>
          <w:b/>
          <w:spacing w:val="14"/>
          <w:sz w:val="24"/>
        </w:rPr>
        <w:t>投标人的营业执照副本复印件；</w:t>
      </w:r>
    </w:p>
    <w:p>
      <w:pPr>
        <w:pStyle w:val="16"/>
        <w:keepNext w:val="0"/>
        <w:keepLines w:val="0"/>
        <w:pageBreakBefore w:val="0"/>
        <w:numPr>
          <w:ilvl w:val="0"/>
          <w:numId w:val="0"/>
        </w:numPr>
        <w:tabs>
          <w:tab w:val="left" w:pos="1799"/>
        </w:tabs>
        <w:kinsoku/>
        <w:wordWrap/>
        <w:overflowPunct/>
        <w:topLinePunct w:val="0"/>
        <w:bidi w:val="0"/>
        <w:adjustRightInd/>
        <w:spacing w:before="196" w:after="0" w:line="360" w:lineRule="auto"/>
        <w:ind w:left="1154" w:leftChars="0" w:right="0" w:rightChars="0"/>
        <w:jc w:val="left"/>
        <w:textAlignment w:val="auto"/>
        <w:rPr>
          <w:b/>
          <w:sz w:val="24"/>
        </w:rPr>
      </w:pPr>
      <w:r>
        <w:rPr>
          <w:rFonts w:hint="eastAsia"/>
          <w:b/>
          <w:spacing w:val="16"/>
          <w:sz w:val="24"/>
          <w:lang w:eastAsia="zh-CN"/>
        </w:rPr>
        <w:t>（</w:t>
      </w:r>
      <w:r>
        <w:rPr>
          <w:rFonts w:hint="eastAsia"/>
          <w:b/>
          <w:spacing w:val="16"/>
          <w:sz w:val="24"/>
          <w:lang w:val="en-US" w:eastAsia="zh-CN"/>
        </w:rPr>
        <w:t>3</w:t>
      </w:r>
      <w:r>
        <w:rPr>
          <w:rFonts w:hint="eastAsia"/>
          <w:b/>
          <w:spacing w:val="16"/>
          <w:sz w:val="24"/>
          <w:lang w:eastAsia="zh-CN"/>
        </w:rPr>
        <w:t>）</w:t>
      </w:r>
      <w:r>
        <w:rPr>
          <w:b/>
          <w:spacing w:val="16"/>
          <w:sz w:val="24"/>
        </w:rPr>
        <w:t>法定代表人资格证明书（格式附后</w:t>
      </w:r>
      <w:r>
        <w:rPr>
          <w:b/>
          <w:sz w:val="24"/>
        </w:rPr>
        <w:t>）</w:t>
      </w:r>
    </w:p>
    <w:p>
      <w:pPr>
        <w:pStyle w:val="16"/>
        <w:keepNext w:val="0"/>
        <w:keepLines w:val="0"/>
        <w:pageBreakBefore w:val="0"/>
        <w:numPr>
          <w:ilvl w:val="0"/>
          <w:numId w:val="0"/>
        </w:numPr>
        <w:tabs>
          <w:tab w:val="left" w:pos="1799"/>
        </w:tabs>
        <w:kinsoku/>
        <w:wordWrap/>
        <w:overflowPunct/>
        <w:topLinePunct w:val="0"/>
        <w:bidi w:val="0"/>
        <w:adjustRightInd/>
        <w:spacing w:before="197" w:after="0" w:line="360" w:lineRule="auto"/>
        <w:ind w:left="1154" w:leftChars="0" w:right="0" w:rightChars="0"/>
        <w:jc w:val="left"/>
        <w:textAlignment w:val="auto"/>
        <w:rPr>
          <w:b/>
          <w:sz w:val="24"/>
        </w:rPr>
      </w:pPr>
      <w:r>
        <w:rPr>
          <w:rFonts w:hint="eastAsia"/>
          <w:b/>
          <w:spacing w:val="16"/>
          <w:sz w:val="24"/>
          <w:lang w:eastAsia="zh-CN"/>
        </w:rPr>
        <w:t>（</w:t>
      </w:r>
      <w:r>
        <w:rPr>
          <w:rFonts w:hint="eastAsia"/>
          <w:b/>
          <w:spacing w:val="16"/>
          <w:sz w:val="24"/>
          <w:lang w:val="en-US" w:eastAsia="zh-CN"/>
        </w:rPr>
        <w:t>4</w:t>
      </w:r>
      <w:r>
        <w:rPr>
          <w:rFonts w:hint="eastAsia"/>
          <w:b/>
          <w:spacing w:val="16"/>
          <w:sz w:val="24"/>
          <w:lang w:eastAsia="zh-CN"/>
        </w:rPr>
        <w:t>）</w:t>
      </w:r>
      <w:r>
        <w:rPr>
          <w:b/>
          <w:spacing w:val="16"/>
          <w:sz w:val="24"/>
        </w:rPr>
        <w:t>法定代表人授权书（格式附后</w:t>
      </w:r>
      <w:r>
        <w:rPr>
          <w:b/>
          <w:spacing w:val="17"/>
          <w:sz w:val="24"/>
        </w:rPr>
        <w:t>）（</w:t>
      </w:r>
      <w:r>
        <w:rPr>
          <w:b/>
          <w:spacing w:val="16"/>
          <w:sz w:val="24"/>
        </w:rPr>
        <w:t>如有</w:t>
      </w:r>
      <w:r>
        <w:rPr>
          <w:b/>
          <w:spacing w:val="8"/>
          <w:sz w:val="24"/>
        </w:rPr>
        <w:t>）；</w:t>
      </w:r>
    </w:p>
    <w:p>
      <w:pPr>
        <w:pStyle w:val="16"/>
        <w:keepNext w:val="0"/>
        <w:keepLines w:val="0"/>
        <w:pageBreakBefore w:val="0"/>
        <w:numPr>
          <w:ilvl w:val="0"/>
          <w:numId w:val="0"/>
        </w:numPr>
        <w:tabs>
          <w:tab w:val="left" w:pos="1799"/>
        </w:tabs>
        <w:kinsoku/>
        <w:wordWrap/>
        <w:overflowPunct/>
        <w:topLinePunct w:val="0"/>
        <w:bidi w:val="0"/>
        <w:adjustRightInd/>
        <w:spacing w:before="196" w:after="0" w:line="360" w:lineRule="auto"/>
        <w:ind w:left="1154" w:leftChars="0" w:right="0" w:rightChars="0"/>
        <w:jc w:val="left"/>
        <w:textAlignment w:val="auto"/>
        <w:rPr>
          <w:b/>
          <w:spacing w:val="8"/>
          <w:sz w:val="24"/>
        </w:rPr>
      </w:pPr>
      <w:r>
        <w:rPr>
          <w:rFonts w:hint="eastAsia"/>
          <w:b/>
          <w:spacing w:val="16"/>
          <w:sz w:val="24"/>
          <w:lang w:eastAsia="zh-CN"/>
        </w:rPr>
        <w:t>（</w:t>
      </w:r>
      <w:r>
        <w:rPr>
          <w:rFonts w:hint="eastAsia"/>
          <w:b/>
          <w:spacing w:val="16"/>
          <w:sz w:val="24"/>
          <w:lang w:val="en-US" w:eastAsia="zh-CN"/>
        </w:rPr>
        <w:t>5</w:t>
      </w:r>
      <w:r>
        <w:rPr>
          <w:rFonts w:hint="eastAsia"/>
          <w:b/>
          <w:spacing w:val="16"/>
          <w:sz w:val="24"/>
          <w:lang w:eastAsia="zh-CN"/>
        </w:rPr>
        <w:t>）</w:t>
      </w:r>
      <w:r>
        <w:rPr>
          <w:b/>
          <w:spacing w:val="16"/>
          <w:sz w:val="24"/>
        </w:rPr>
        <w:t>投标产品代理授权书复印件（</w:t>
      </w:r>
      <w:r>
        <w:rPr>
          <w:rFonts w:hint="eastAsia"/>
          <w:b/>
          <w:spacing w:val="16"/>
          <w:sz w:val="24"/>
          <w:lang w:eastAsia="zh-CN"/>
        </w:rPr>
        <w:t>供应</w:t>
      </w:r>
      <w:r>
        <w:rPr>
          <w:b/>
          <w:spacing w:val="16"/>
          <w:sz w:val="24"/>
        </w:rPr>
        <w:t>商提供</w:t>
      </w:r>
      <w:r>
        <w:rPr>
          <w:rFonts w:hint="eastAsia"/>
          <w:b/>
          <w:spacing w:val="16"/>
          <w:sz w:val="24"/>
          <w:lang w:eastAsia="zh-CN"/>
        </w:rPr>
        <w:t>（如有）</w:t>
      </w:r>
      <w:r>
        <w:rPr>
          <w:b/>
          <w:spacing w:val="8"/>
          <w:sz w:val="24"/>
        </w:rPr>
        <w:t>）；</w:t>
      </w:r>
    </w:p>
    <w:p>
      <w:pPr>
        <w:pStyle w:val="16"/>
        <w:keepNext w:val="0"/>
        <w:keepLines w:val="0"/>
        <w:pageBreakBefore w:val="0"/>
        <w:numPr>
          <w:ilvl w:val="0"/>
          <w:numId w:val="0"/>
        </w:numPr>
        <w:tabs>
          <w:tab w:val="left" w:pos="1799"/>
        </w:tabs>
        <w:kinsoku/>
        <w:wordWrap/>
        <w:overflowPunct/>
        <w:topLinePunct w:val="0"/>
        <w:bidi w:val="0"/>
        <w:adjustRightInd/>
        <w:spacing w:before="196" w:after="0" w:line="360" w:lineRule="auto"/>
        <w:ind w:left="1154" w:leftChars="0" w:right="0" w:rightChars="0"/>
        <w:jc w:val="left"/>
        <w:textAlignment w:val="auto"/>
        <w:rPr>
          <w:b/>
          <w:sz w:val="24"/>
        </w:rPr>
      </w:pPr>
      <w:r>
        <w:rPr>
          <w:rFonts w:hint="eastAsia"/>
          <w:b/>
          <w:spacing w:val="16"/>
          <w:sz w:val="24"/>
          <w:lang w:eastAsia="zh-CN"/>
        </w:rPr>
        <w:t>（</w:t>
      </w:r>
      <w:r>
        <w:rPr>
          <w:rFonts w:hint="eastAsia"/>
          <w:b/>
          <w:spacing w:val="16"/>
          <w:sz w:val="24"/>
          <w:lang w:val="en-US" w:eastAsia="zh-CN"/>
        </w:rPr>
        <w:t>6</w:t>
      </w:r>
      <w:r>
        <w:rPr>
          <w:rFonts w:hint="eastAsia"/>
          <w:b/>
          <w:spacing w:val="16"/>
          <w:sz w:val="24"/>
          <w:lang w:eastAsia="zh-CN"/>
        </w:rPr>
        <w:t>）</w:t>
      </w:r>
      <w:r>
        <w:rPr>
          <w:b/>
          <w:spacing w:val="16"/>
          <w:sz w:val="24"/>
        </w:rPr>
        <w:t>技术及商务偏离表（格式附后</w:t>
      </w:r>
      <w:r>
        <w:rPr>
          <w:b/>
          <w:spacing w:val="9"/>
          <w:sz w:val="24"/>
        </w:rPr>
        <w:t>）；</w:t>
      </w:r>
    </w:p>
    <w:p>
      <w:pPr>
        <w:keepNext w:val="0"/>
        <w:keepLines w:val="0"/>
        <w:pageBreakBefore w:val="0"/>
        <w:widowControl/>
        <w:kinsoku/>
        <w:wordWrap/>
        <w:overflowPunct/>
        <w:topLinePunct w:val="0"/>
        <w:bidi w:val="0"/>
        <w:adjustRightInd/>
        <w:snapToGrid w:val="0"/>
        <w:spacing w:line="360" w:lineRule="auto"/>
        <w:ind w:firstLine="1205" w:firstLineChars="500"/>
        <w:jc w:val="both"/>
        <w:textAlignment w:val="auto"/>
        <w:rPr>
          <w:rFonts w:hint="eastAsia" w:cs="宋体"/>
          <w:b/>
          <w:color w:val="000000"/>
          <w:kern w:val="0"/>
          <w:sz w:val="24"/>
          <w:szCs w:val="24"/>
          <w:lang w:eastAsia="zh-CN" w:bidi="ar"/>
        </w:rPr>
      </w:pPr>
      <w:r>
        <w:rPr>
          <w:rFonts w:hint="eastAsia" w:cs="宋体"/>
          <w:b/>
          <w:color w:val="000000"/>
          <w:kern w:val="0"/>
          <w:sz w:val="24"/>
          <w:szCs w:val="24"/>
          <w:lang w:eastAsia="zh-CN" w:bidi="ar"/>
        </w:rPr>
        <w:t>（</w:t>
      </w:r>
      <w:r>
        <w:rPr>
          <w:rFonts w:hint="eastAsia" w:cs="宋体"/>
          <w:b/>
          <w:color w:val="000000"/>
          <w:kern w:val="0"/>
          <w:sz w:val="24"/>
          <w:szCs w:val="24"/>
          <w:lang w:val="en-US" w:eastAsia="zh-CN" w:bidi="ar"/>
        </w:rPr>
        <w:t>7</w:t>
      </w:r>
      <w:r>
        <w:rPr>
          <w:rFonts w:hint="eastAsia" w:cs="宋体"/>
          <w:b/>
          <w:color w:val="000000"/>
          <w:kern w:val="0"/>
          <w:sz w:val="24"/>
          <w:szCs w:val="24"/>
          <w:lang w:eastAsia="zh-CN" w:bidi="ar"/>
        </w:rPr>
        <w:t>）</w:t>
      </w:r>
      <w:r>
        <w:rPr>
          <w:rFonts w:hint="eastAsia" w:ascii="宋体" w:hAnsi="宋体" w:cs="宋体"/>
          <w:b/>
          <w:color w:val="000000"/>
          <w:kern w:val="0"/>
          <w:sz w:val="24"/>
          <w:szCs w:val="24"/>
          <w:lang w:eastAsia="zh-CN" w:bidi="ar"/>
        </w:rPr>
        <w:t>温岭市滨海镇中学迁建发电机</w:t>
      </w:r>
      <w:r>
        <w:rPr>
          <w:rFonts w:hint="eastAsia" w:cs="宋体"/>
          <w:b/>
          <w:color w:val="000000"/>
          <w:kern w:val="0"/>
          <w:sz w:val="24"/>
          <w:szCs w:val="24"/>
          <w:lang w:eastAsia="zh-CN" w:bidi="ar"/>
        </w:rPr>
        <w:t>安装工程</w:t>
      </w:r>
      <w:r>
        <w:rPr>
          <w:rFonts w:hint="eastAsia" w:ascii="宋体" w:hAnsi="宋体" w:cs="宋体"/>
          <w:b/>
          <w:color w:val="000000"/>
          <w:kern w:val="0"/>
          <w:sz w:val="24"/>
          <w:szCs w:val="24"/>
          <w:lang w:bidi="ar"/>
        </w:rPr>
        <w:t xml:space="preserve"> 开标一览表</w:t>
      </w:r>
      <w:r>
        <w:rPr>
          <w:rFonts w:hint="eastAsia" w:cs="宋体"/>
          <w:b/>
          <w:color w:val="000000"/>
          <w:kern w:val="0"/>
          <w:sz w:val="24"/>
          <w:szCs w:val="24"/>
          <w:lang w:eastAsia="zh-CN" w:bidi="ar"/>
        </w:rPr>
        <w:t>（格式附后）</w:t>
      </w:r>
    </w:p>
    <w:p>
      <w:pPr>
        <w:pStyle w:val="2"/>
        <w:keepNext w:val="0"/>
        <w:keepLines w:val="0"/>
        <w:pageBreakBefore w:val="0"/>
        <w:kinsoku/>
        <w:wordWrap/>
        <w:overflowPunct/>
        <w:topLinePunct w:val="0"/>
        <w:bidi w:val="0"/>
        <w:adjustRightInd/>
        <w:spacing w:line="360" w:lineRule="auto"/>
        <w:ind w:firstLine="1205" w:firstLineChars="500"/>
        <w:textAlignment w:val="auto"/>
        <w:rPr>
          <w:rFonts w:hint="eastAsia"/>
          <w:lang w:eastAsia="zh-CN"/>
        </w:rPr>
      </w:pPr>
      <w:r>
        <w:rPr>
          <w:rFonts w:hint="eastAsia" w:cs="宋体"/>
          <w:b/>
          <w:color w:val="000000"/>
          <w:kern w:val="0"/>
          <w:sz w:val="24"/>
          <w:szCs w:val="24"/>
          <w:lang w:eastAsia="zh-CN" w:bidi="ar"/>
        </w:rPr>
        <w:t>（</w:t>
      </w:r>
      <w:r>
        <w:rPr>
          <w:rFonts w:hint="eastAsia" w:cs="宋体"/>
          <w:b/>
          <w:color w:val="000000"/>
          <w:kern w:val="0"/>
          <w:sz w:val="24"/>
          <w:szCs w:val="24"/>
          <w:lang w:val="en-US" w:eastAsia="zh-CN" w:bidi="ar"/>
        </w:rPr>
        <w:t>8</w:t>
      </w:r>
      <w:r>
        <w:rPr>
          <w:rFonts w:hint="eastAsia" w:cs="宋体"/>
          <w:b/>
          <w:color w:val="000000"/>
          <w:kern w:val="0"/>
          <w:sz w:val="24"/>
          <w:szCs w:val="24"/>
          <w:lang w:eastAsia="zh-CN" w:bidi="ar"/>
        </w:rPr>
        <w:t>）身份证原件</w:t>
      </w:r>
    </w:p>
    <w:p>
      <w:pPr>
        <w:pStyle w:val="8"/>
        <w:keepNext w:val="0"/>
        <w:keepLines w:val="0"/>
        <w:pageBreakBefore w:val="0"/>
        <w:kinsoku/>
        <w:wordWrap/>
        <w:overflowPunct/>
        <w:topLinePunct w:val="0"/>
        <w:bidi w:val="0"/>
        <w:adjustRightInd/>
        <w:spacing w:before="54" w:line="360" w:lineRule="auto"/>
        <w:ind w:left="927"/>
        <w:textAlignment w:val="auto"/>
      </w:pPr>
      <w:r>
        <w:t>（</w:t>
      </w:r>
      <w:r>
        <w:rPr>
          <w:spacing w:val="-36"/>
        </w:rPr>
        <w:t xml:space="preserve"> 二</w:t>
      </w:r>
      <w:r>
        <w:t>）</w:t>
      </w:r>
      <w:r>
        <w:rPr>
          <w:spacing w:val="3"/>
        </w:rPr>
        <w:t xml:space="preserve"> 投标报价组成</w:t>
      </w:r>
    </w:p>
    <w:p>
      <w:pPr>
        <w:pStyle w:val="8"/>
        <w:keepNext w:val="0"/>
        <w:keepLines w:val="0"/>
        <w:pageBreakBefore w:val="0"/>
        <w:kinsoku/>
        <w:wordWrap/>
        <w:overflowPunct/>
        <w:topLinePunct w:val="0"/>
        <w:bidi w:val="0"/>
        <w:adjustRightInd/>
        <w:spacing w:before="144" w:line="360" w:lineRule="auto"/>
        <w:ind w:left="641" w:right="758" w:firstLine="518"/>
        <w:textAlignment w:val="auto"/>
      </w:pPr>
      <w:r>
        <w:rPr>
          <w:spacing w:val="14"/>
        </w:rPr>
        <w:t>1</w:t>
      </w:r>
      <w:r>
        <w:rPr>
          <w:spacing w:val="13"/>
        </w:rPr>
        <w:t>、报价方式及报价组成： 本工程项目投标总报价包括设备总价、安装费</w:t>
      </w:r>
      <w:r>
        <w:rPr>
          <w:spacing w:val="21"/>
        </w:rPr>
        <w:t>总价及总承包服务费。</w:t>
      </w:r>
    </w:p>
    <w:p>
      <w:pPr>
        <w:pStyle w:val="8"/>
        <w:keepNext w:val="0"/>
        <w:keepLines w:val="0"/>
        <w:pageBreakBefore w:val="0"/>
        <w:kinsoku/>
        <w:wordWrap/>
        <w:overflowPunct/>
        <w:topLinePunct w:val="0"/>
        <w:bidi w:val="0"/>
        <w:adjustRightInd/>
        <w:spacing w:line="360" w:lineRule="auto"/>
        <w:ind w:left="1160"/>
        <w:textAlignment w:val="auto"/>
      </w:pPr>
      <w:r>
        <w:rPr>
          <w:spacing w:val="14"/>
        </w:rPr>
        <w:t>2</w:t>
      </w:r>
      <w:r>
        <w:rPr>
          <w:spacing w:val="26"/>
        </w:rPr>
        <w:t>、设备总价包括设备价</w:t>
      </w:r>
      <w:r>
        <w:t>（</w:t>
      </w:r>
      <w:r>
        <w:rPr>
          <w:spacing w:val="14"/>
        </w:rPr>
        <w:t xml:space="preserve"> 含特殊工具及检测设备费、备品备件费</w:t>
      </w:r>
      <w:r>
        <w:rPr>
          <w:spacing w:val="26"/>
        </w:rPr>
        <w:t>）</w:t>
      </w:r>
      <w:r>
        <w:rPr>
          <w:spacing w:val="13"/>
        </w:rPr>
        <w:t>、国</w:t>
      </w:r>
    </w:p>
    <w:p>
      <w:pPr>
        <w:pStyle w:val="8"/>
        <w:keepNext w:val="0"/>
        <w:keepLines w:val="0"/>
        <w:pageBreakBefore w:val="0"/>
        <w:kinsoku/>
        <w:wordWrap/>
        <w:overflowPunct/>
        <w:topLinePunct w:val="0"/>
        <w:bidi w:val="0"/>
        <w:adjustRightInd/>
        <w:spacing w:before="112" w:line="360" w:lineRule="auto"/>
        <w:ind w:left="641"/>
        <w:textAlignment w:val="auto"/>
      </w:pPr>
      <w:r>
        <w:t>内</w:t>
      </w:r>
    </w:p>
    <w:p>
      <w:pPr>
        <w:pStyle w:val="8"/>
        <w:keepNext w:val="0"/>
        <w:keepLines w:val="0"/>
        <w:pageBreakBefore w:val="0"/>
        <w:kinsoku/>
        <w:wordWrap/>
        <w:overflowPunct/>
        <w:topLinePunct w:val="0"/>
        <w:bidi w:val="0"/>
        <w:adjustRightInd/>
        <w:spacing w:before="113" w:line="360" w:lineRule="auto"/>
        <w:ind w:left="1160"/>
        <w:textAlignment w:val="auto"/>
      </w:pPr>
      <w:r>
        <w:rPr>
          <w:spacing w:val="15"/>
        </w:rPr>
        <w:t>外运杂费、保险费、关税、增值税、进口部件的商检费用、海关费、进口</w:t>
      </w:r>
    </w:p>
    <w:p>
      <w:pPr>
        <w:pStyle w:val="8"/>
        <w:keepNext w:val="0"/>
        <w:keepLines w:val="0"/>
        <w:pageBreakBefore w:val="0"/>
        <w:kinsoku/>
        <w:wordWrap/>
        <w:overflowPunct/>
        <w:topLinePunct w:val="0"/>
        <w:bidi w:val="0"/>
        <w:adjustRightInd/>
        <w:spacing w:before="112" w:line="360" w:lineRule="auto"/>
        <w:ind w:left="641" w:right="756"/>
        <w:textAlignment w:val="auto"/>
      </w:pPr>
      <w:r>
        <w:t>手续费、装卸、现场保管费、技术服务培训费、质监部门验收费用、调试、测试、检验、质保期内维保费、向政府交纳的各种税费等所有费用；</w:t>
      </w:r>
    </w:p>
    <w:p>
      <w:pPr>
        <w:pStyle w:val="8"/>
        <w:keepNext w:val="0"/>
        <w:keepLines w:val="0"/>
        <w:pageBreakBefore w:val="0"/>
        <w:kinsoku/>
        <w:wordWrap/>
        <w:overflowPunct/>
        <w:topLinePunct w:val="0"/>
        <w:bidi w:val="0"/>
        <w:adjustRightInd/>
        <w:spacing w:line="360" w:lineRule="auto"/>
        <w:ind w:left="641" w:right="758" w:firstLine="518"/>
        <w:textAlignment w:val="auto"/>
      </w:pPr>
      <w:r>
        <w:t>3、安装费总价包括装卸、分层、就位、预埋件敷设、安装、现场将可能发生的临时设施费、自备调试电缆及水电费、起重设备进场费等所有费用；</w:t>
      </w:r>
    </w:p>
    <w:p>
      <w:pPr>
        <w:pStyle w:val="8"/>
        <w:keepNext w:val="0"/>
        <w:keepLines w:val="0"/>
        <w:pageBreakBefore w:val="0"/>
        <w:kinsoku/>
        <w:wordWrap/>
        <w:overflowPunct/>
        <w:topLinePunct w:val="0"/>
        <w:bidi w:val="0"/>
        <w:adjustRightInd/>
        <w:spacing w:line="360" w:lineRule="auto"/>
        <w:ind w:left="641" w:right="758" w:firstLine="530"/>
        <w:textAlignment w:val="auto"/>
        <w:rPr>
          <w:sz w:val="23"/>
        </w:rPr>
      </w:pPr>
      <w:r>
        <w:t>4、本发电机</w:t>
      </w:r>
      <w:r>
        <w:rPr>
          <w:color w:val="auto"/>
        </w:rPr>
        <w:t>组的总承包服务费按设备及安装费总价的 0.5%计取，</w:t>
      </w:r>
      <w:r>
        <w:t>由中标方支付给土建工程总包单位。</w:t>
      </w:r>
    </w:p>
    <w:p>
      <w:pPr>
        <w:pStyle w:val="8"/>
        <w:keepNext w:val="0"/>
        <w:keepLines w:val="0"/>
        <w:pageBreakBefore w:val="0"/>
        <w:kinsoku/>
        <w:wordWrap/>
        <w:overflowPunct/>
        <w:topLinePunct w:val="0"/>
        <w:bidi w:val="0"/>
        <w:adjustRightInd/>
        <w:spacing w:line="360" w:lineRule="auto"/>
        <w:ind w:left="927"/>
        <w:textAlignment w:val="auto"/>
      </w:pPr>
      <w:bookmarkStart w:id="5" w:name="（三）投标报价要求"/>
      <w:bookmarkEnd w:id="5"/>
      <w:r>
        <w:t>（ 三） 投标报价要求</w:t>
      </w:r>
    </w:p>
    <w:p>
      <w:pPr>
        <w:pStyle w:val="8"/>
        <w:keepNext w:val="0"/>
        <w:keepLines w:val="0"/>
        <w:pageBreakBefore w:val="0"/>
        <w:kinsoku/>
        <w:wordWrap/>
        <w:overflowPunct/>
        <w:topLinePunct w:val="0"/>
        <w:bidi w:val="0"/>
        <w:adjustRightInd/>
        <w:spacing w:before="144" w:line="360" w:lineRule="auto"/>
        <w:ind w:left="1160"/>
        <w:textAlignment w:val="auto"/>
      </w:pPr>
      <w:r>
        <w:t>1、投标人必须对全部设备进行投标报价， 有选择的投标报价为无效标；</w:t>
      </w:r>
    </w:p>
    <w:p>
      <w:pPr>
        <w:pStyle w:val="8"/>
        <w:keepNext w:val="0"/>
        <w:keepLines w:val="0"/>
        <w:pageBreakBefore w:val="0"/>
        <w:kinsoku/>
        <w:wordWrap/>
        <w:overflowPunct/>
        <w:topLinePunct w:val="0"/>
        <w:bidi w:val="0"/>
        <w:adjustRightInd/>
        <w:spacing w:before="112" w:line="360" w:lineRule="auto"/>
        <w:ind w:left="641" w:right="758" w:firstLine="518"/>
        <w:textAlignment w:val="auto"/>
      </w:pPr>
      <w:r>
        <w:t>2、投标人在报价时应充分考虑各种风险， 除合同条款规定的内容外， 设备综合单价和安装综合单价均不予调整。</w:t>
      </w:r>
    </w:p>
    <w:p>
      <w:pPr>
        <w:pStyle w:val="8"/>
        <w:keepNext w:val="0"/>
        <w:keepLines w:val="0"/>
        <w:pageBreakBefore w:val="0"/>
        <w:kinsoku/>
        <w:wordWrap/>
        <w:overflowPunct/>
        <w:topLinePunct w:val="0"/>
        <w:bidi w:val="0"/>
        <w:adjustRightInd/>
        <w:spacing w:line="360" w:lineRule="auto"/>
        <w:ind w:left="927"/>
        <w:textAlignment w:val="auto"/>
        <w:rPr>
          <w:color w:val="auto"/>
        </w:rPr>
      </w:pPr>
      <w:bookmarkStart w:id="6" w:name="（四）投标保证金"/>
      <w:bookmarkEnd w:id="6"/>
      <w:bookmarkStart w:id="7" w:name="（五）投标有效期"/>
      <w:bookmarkEnd w:id="7"/>
      <w:r>
        <w:t>（</w:t>
      </w:r>
      <w:r>
        <w:rPr>
          <w:color w:val="auto"/>
        </w:rPr>
        <w:t xml:space="preserve"> </w:t>
      </w:r>
      <w:r>
        <w:rPr>
          <w:rFonts w:hint="eastAsia"/>
          <w:color w:val="auto"/>
          <w:lang w:eastAsia="zh-CN"/>
        </w:rPr>
        <w:t>四</w:t>
      </w:r>
      <w:r>
        <w:rPr>
          <w:color w:val="auto"/>
        </w:rPr>
        <w:t>） 投标有效期</w:t>
      </w:r>
    </w:p>
    <w:p>
      <w:pPr>
        <w:pStyle w:val="8"/>
        <w:keepNext w:val="0"/>
        <w:keepLines w:val="0"/>
        <w:pageBreakBefore w:val="0"/>
        <w:kinsoku/>
        <w:wordWrap/>
        <w:overflowPunct/>
        <w:topLinePunct w:val="0"/>
        <w:bidi w:val="0"/>
        <w:adjustRightInd/>
        <w:spacing w:before="96" w:line="360" w:lineRule="auto"/>
        <w:ind w:left="641" w:right="758" w:firstLine="530"/>
        <w:textAlignment w:val="auto"/>
        <w:rPr>
          <w:color w:val="auto"/>
        </w:rPr>
      </w:pPr>
      <w:r>
        <w:rPr>
          <w:color w:val="auto"/>
        </w:rPr>
        <w:t>1、投标有效期详见本须知前附表， 在此期限内， 凡符合本招标文件要求的投标文件均保持有效。</w:t>
      </w:r>
    </w:p>
    <w:p>
      <w:pPr>
        <w:pStyle w:val="8"/>
        <w:keepNext w:val="0"/>
        <w:keepLines w:val="0"/>
        <w:pageBreakBefore w:val="0"/>
        <w:kinsoku/>
        <w:wordWrap/>
        <w:overflowPunct/>
        <w:topLinePunct w:val="0"/>
        <w:bidi w:val="0"/>
        <w:adjustRightInd/>
        <w:spacing w:line="360" w:lineRule="auto"/>
        <w:ind w:left="641" w:right="753" w:firstLine="530"/>
        <w:jc w:val="both"/>
        <w:textAlignment w:val="auto"/>
        <w:rPr>
          <w:color w:val="auto"/>
        </w:rPr>
      </w:pPr>
      <w:r>
        <w:rPr>
          <w:color w:val="auto"/>
        </w:rPr>
        <w:t>2、在特殊的情况下， 招标人在原定投标有效期内， 可以根据需要以书面形式向投标人提出延长投标有效期的要求，对此要求投标人须以书面形式予以答复。</w:t>
      </w:r>
    </w:p>
    <w:p>
      <w:pPr>
        <w:pStyle w:val="8"/>
        <w:keepNext w:val="0"/>
        <w:keepLines w:val="0"/>
        <w:pageBreakBefore w:val="0"/>
        <w:kinsoku/>
        <w:wordWrap/>
        <w:overflowPunct/>
        <w:topLinePunct w:val="0"/>
        <w:bidi w:val="0"/>
        <w:adjustRightInd/>
        <w:spacing w:before="2" w:line="360" w:lineRule="auto"/>
        <w:textAlignment w:val="auto"/>
        <w:rPr>
          <w:color w:val="FF0000"/>
          <w:sz w:val="28"/>
        </w:rPr>
      </w:pPr>
    </w:p>
    <w:p>
      <w:pPr>
        <w:pStyle w:val="8"/>
        <w:keepNext w:val="0"/>
        <w:keepLines w:val="0"/>
        <w:pageBreakBefore w:val="0"/>
        <w:kinsoku/>
        <w:wordWrap/>
        <w:overflowPunct/>
        <w:topLinePunct w:val="0"/>
        <w:bidi w:val="0"/>
        <w:adjustRightInd/>
        <w:spacing w:before="1" w:line="360" w:lineRule="auto"/>
        <w:ind w:left="927"/>
        <w:textAlignment w:val="auto"/>
      </w:pPr>
      <w:bookmarkStart w:id="8" w:name="（六）投标文件的份数和签署"/>
      <w:bookmarkEnd w:id="8"/>
      <w:r>
        <w:t>（ 六） 投标文件的份数和签署</w:t>
      </w:r>
    </w:p>
    <w:p>
      <w:pPr>
        <w:pStyle w:val="8"/>
        <w:keepNext w:val="0"/>
        <w:keepLines w:val="0"/>
        <w:pageBreakBefore w:val="0"/>
        <w:kinsoku/>
        <w:wordWrap/>
        <w:overflowPunct/>
        <w:topLinePunct w:val="0"/>
        <w:bidi w:val="0"/>
        <w:adjustRightInd/>
        <w:spacing w:before="95" w:line="360" w:lineRule="auto"/>
        <w:ind w:left="641" w:right="624" w:firstLine="530"/>
        <w:textAlignment w:val="auto"/>
      </w:pPr>
      <w:r>
        <w:rPr>
          <w:spacing w:val="12"/>
        </w:rPr>
        <w:t>1</w:t>
      </w:r>
      <w:r>
        <w:rPr>
          <w:spacing w:val="15"/>
        </w:rPr>
        <w:t>、投标文件应使用不能擦去的墨水打印或书写， 字迹应清晰易于辨认。</w:t>
      </w:r>
      <w:r>
        <w:rPr>
          <w:spacing w:val="19"/>
        </w:rPr>
        <w:t>投标文件中的投标承诺书应加盖投标人公章，并由投标人的法定代表人</w:t>
      </w:r>
      <w:r>
        <w:t>（</w:t>
      </w:r>
      <w:r>
        <w:rPr>
          <w:spacing w:val="-24"/>
        </w:rPr>
        <w:t xml:space="preserve"> 或委</w:t>
      </w:r>
      <w:r>
        <w:rPr>
          <w:spacing w:val="24"/>
        </w:rPr>
        <w:t>托代理人</w:t>
      </w:r>
      <w:r>
        <w:rPr>
          <w:spacing w:val="-32"/>
        </w:rPr>
        <w:t>）</w:t>
      </w:r>
      <w:r>
        <w:rPr>
          <w:spacing w:val="-2"/>
        </w:rPr>
        <w:t>签字</w:t>
      </w:r>
      <w:r>
        <w:t>（</w:t>
      </w:r>
      <w:r>
        <w:rPr>
          <w:spacing w:val="-6"/>
        </w:rPr>
        <w:t xml:space="preserve"> 或盖章</w:t>
      </w:r>
      <w:r>
        <w:rPr>
          <w:spacing w:val="-29"/>
        </w:rPr>
        <w:t>）</w:t>
      </w:r>
      <w:r>
        <w:rPr>
          <w:spacing w:val="14"/>
        </w:rPr>
        <w:t>。投标人按本须知前附表规定的份数递交投标文件。</w:t>
      </w:r>
      <w:r>
        <w:rPr>
          <w:spacing w:val="17"/>
        </w:rPr>
        <w:t>全套投标文件应无涂改和行间插字，除非这些删改是根据招标人的指示进行的</w:t>
      </w:r>
      <w:r>
        <w:rPr>
          <w:spacing w:val="19"/>
        </w:rPr>
        <w:t>或者是投标人造成的必须修改的错误，修改处均应由法定代表人</w:t>
      </w:r>
      <w:r>
        <w:t>（ 或委托代理</w:t>
      </w:r>
      <w:r>
        <w:rPr>
          <w:spacing w:val="24"/>
        </w:rPr>
        <w:t>人</w:t>
      </w:r>
      <w:r>
        <w:t>） 盖章确认。</w:t>
      </w:r>
    </w:p>
    <w:p>
      <w:pPr>
        <w:pStyle w:val="8"/>
        <w:keepNext w:val="0"/>
        <w:keepLines w:val="0"/>
        <w:pageBreakBefore w:val="0"/>
        <w:kinsoku/>
        <w:wordWrap/>
        <w:overflowPunct/>
        <w:topLinePunct w:val="0"/>
        <w:bidi w:val="0"/>
        <w:adjustRightInd/>
        <w:spacing w:before="3" w:line="360" w:lineRule="auto"/>
        <w:ind w:left="641" w:right="624" w:firstLine="530"/>
        <w:textAlignment w:val="auto"/>
      </w:pPr>
      <w:r>
        <w:t>2、投标人应将商务标进行包装，并在包装袋封面表明本项目“ 工程名称”、“ 投标人名称”及“ 商务标”，附件资料另行包装，并在包装袋封面表明本项目“ 工程名称”、“ 投标人名称” 及“ 附件资料”。</w:t>
      </w:r>
    </w:p>
    <w:p>
      <w:pPr>
        <w:pStyle w:val="8"/>
        <w:keepNext w:val="0"/>
        <w:keepLines w:val="0"/>
        <w:pageBreakBefore w:val="0"/>
        <w:kinsoku/>
        <w:wordWrap/>
        <w:overflowPunct/>
        <w:topLinePunct w:val="0"/>
        <w:bidi w:val="0"/>
        <w:adjustRightInd/>
        <w:spacing w:before="1" w:line="360" w:lineRule="auto"/>
        <w:ind w:left="641" w:right="758" w:firstLine="530"/>
        <w:textAlignment w:val="auto"/>
      </w:pPr>
      <w:r>
        <w:t>3、投标文件中以文字表示的量与以数字表示的量不一致时， 以文字表示的量为准。</w:t>
      </w:r>
    </w:p>
    <w:p>
      <w:pPr>
        <w:pStyle w:val="8"/>
        <w:keepNext w:val="0"/>
        <w:keepLines w:val="0"/>
        <w:pageBreakBefore w:val="0"/>
        <w:kinsoku/>
        <w:wordWrap/>
        <w:overflowPunct/>
        <w:topLinePunct w:val="0"/>
        <w:bidi w:val="0"/>
        <w:adjustRightInd/>
        <w:spacing w:line="360" w:lineRule="auto"/>
        <w:textAlignment w:val="auto"/>
      </w:pPr>
    </w:p>
    <w:p>
      <w:pPr>
        <w:pStyle w:val="8"/>
        <w:keepNext w:val="0"/>
        <w:keepLines w:val="0"/>
        <w:pageBreakBefore w:val="0"/>
        <w:kinsoku/>
        <w:wordWrap/>
        <w:overflowPunct/>
        <w:topLinePunct w:val="0"/>
        <w:bidi w:val="0"/>
        <w:adjustRightInd/>
        <w:spacing w:before="9" w:line="360" w:lineRule="auto"/>
        <w:textAlignment w:val="auto"/>
        <w:rPr>
          <w:sz w:val="32"/>
        </w:rPr>
      </w:pPr>
    </w:p>
    <w:p>
      <w:pPr>
        <w:pStyle w:val="5"/>
        <w:keepNext w:val="0"/>
        <w:keepLines w:val="0"/>
        <w:pageBreakBefore w:val="0"/>
        <w:kinsoku/>
        <w:wordWrap/>
        <w:overflowPunct/>
        <w:topLinePunct w:val="0"/>
        <w:bidi w:val="0"/>
        <w:adjustRightInd/>
        <w:spacing w:line="360" w:lineRule="auto"/>
        <w:ind w:left="180" w:right="304"/>
        <w:textAlignment w:val="auto"/>
      </w:pPr>
      <w:r>
        <w:t>四、投标文件的递交</w:t>
      </w:r>
    </w:p>
    <w:p>
      <w:pPr>
        <w:pStyle w:val="8"/>
        <w:keepNext w:val="0"/>
        <w:keepLines w:val="0"/>
        <w:pageBreakBefore w:val="0"/>
        <w:kinsoku/>
        <w:wordWrap/>
        <w:overflowPunct/>
        <w:topLinePunct w:val="0"/>
        <w:bidi w:val="0"/>
        <w:adjustRightInd/>
        <w:spacing w:before="258" w:line="360" w:lineRule="auto"/>
        <w:ind w:left="641"/>
        <w:textAlignment w:val="auto"/>
      </w:pPr>
      <w:r>
        <w:t>（ 一） 递交投标文件的截止时间</w:t>
      </w:r>
    </w:p>
    <w:p>
      <w:pPr>
        <w:pStyle w:val="8"/>
        <w:keepNext w:val="0"/>
        <w:keepLines w:val="0"/>
        <w:pageBreakBefore w:val="0"/>
        <w:kinsoku/>
        <w:wordWrap/>
        <w:overflowPunct/>
        <w:topLinePunct w:val="0"/>
        <w:bidi w:val="0"/>
        <w:adjustRightInd/>
        <w:spacing w:before="113" w:line="360" w:lineRule="auto"/>
        <w:ind w:left="641" w:right="758" w:firstLine="566"/>
        <w:textAlignment w:val="auto"/>
      </w:pPr>
      <w:r>
        <w:t>1、投标人递交投标文件必须按前附表规定的时间和地点。逾期送达的投标文件作无效标处理。</w:t>
      </w:r>
    </w:p>
    <w:p>
      <w:pPr>
        <w:pStyle w:val="8"/>
        <w:keepNext w:val="0"/>
        <w:keepLines w:val="0"/>
        <w:pageBreakBefore w:val="0"/>
        <w:kinsoku/>
        <w:wordWrap/>
        <w:overflowPunct/>
        <w:topLinePunct w:val="0"/>
        <w:bidi w:val="0"/>
        <w:adjustRightInd/>
        <w:spacing w:line="360" w:lineRule="auto"/>
        <w:ind w:left="641" w:right="756" w:firstLine="566"/>
        <w:jc w:val="both"/>
        <w:textAlignment w:val="auto"/>
      </w:pPr>
      <w:r>
        <w:t>2、招标人可以补充通知的方式酌情延长递交投标文件的截止日期。上述情况下，招标人与投标人以前在投标截止期方面的全部权力、责任和义务，将适用于延长后新的投标截止期。</w:t>
      </w:r>
    </w:p>
    <w:p>
      <w:pPr>
        <w:pStyle w:val="8"/>
        <w:keepNext w:val="0"/>
        <w:keepLines w:val="0"/>
        <w:pageBreakBefore w:val="0"/>
        <w:kinsoku/>
        <w:wordWrap/>
        <w:overflowPunct/>
        <w:topLinePunct w:val="0"/>
        <w:bidi w:val="0"/>
        <w:adjustRightInd/>
        <w:spacing w:line="360" w:lineRule="auto"/>
        <w:ind w:left="641" w:right="758" w:firstLine="566"/>
        <w:jc w:val="both"/>
        <w:textAlignment w:val="auto"/>
      </w:pPr>
      <w:r>
        <w:t>3、到递交投标文件的截止时间止， 招标人收到的投标文件少于 3 个的， 招标人将依法重新组织招标。</w:t>
      </w:r>
    </w:p>
    <w:p>
      <w:pPr>
        <w:pStyle w:val="8"/>
        <w:keepNext w:val="0"/>
        <w:keepLines w:val="0"/>
        <w:pageBreakBefore w:val="0"/>
        <w:kinsoku/>
        <w:wordWrap/>
        <w:overflowPunct/>
        <w:topLinePunct w:val="0"/>
        <w:bidi w:val="0"/>
        <w:adjustRightInd/>
        <w:spacing w:line="360" w:lineRule="auto"/>
        <w:ind w:left="641"/>
        <w:textAlignment w:val="auto"/>
      </w:pPr>
      <w:r>
        <w:t>（ 二） 投标文件的补充、修改与撤回</w:t>
      </w:r>
    </w:p>
    <w:p>
      <w:pPr>
        <w:pStyle w:val="8"/>
        <w:keepNext w:val="0"/>
        <w:keepLines w:val="0"/>
        <w:pageBreakBefore w:val="0"/>
        <w:kinsoku/>
        <w:wordWrap/>
        <w:overflowPunct/>
        <w:topLinePunct w:val="0"/>
        <w:bidi w:val="0"/>
        <w:adjustRightInd/>
        <w:spacing w:before="106" w:line="360" w:lineRule="auto"/>
        <w:ind w:left="641" w:right="756" w:firstLine="566"/>
        <w:jc w:val="both"/>
        <w:textAlignment w:val="auto"/>
      </w:pPr>
      <w:r>
        <w:t>1、投标人递交投标文件以后， 在规定的投标截止时间之前， 可以书面形式提交补充修改或撤回其投标文件的通知。在投标截止时间以后，不能更改投标文件。</w:t>
      </w:r>
    </w:p>
    <w:p>
      <w:pPr>
        <w:pStyle w:val="8"/>
        <w:keepNext w:val="0"/>
        <w:keepLines w:val="0"/>
        <w:pageBreakBefore w:val="0"/>
        <w:kinsoku/>
        <w:wordWrap/>
        <w:overflowPunct/>
        <w:topLinePunct w:val="0"/>
        <w:bidi w:val="0"/>
        <w:adjustRightInd/>
        <w:spacing w:line="360" w:lineRule="auto"/>
        <w:ind w:left="641" w:right="758" w:firstLine="566"/>
        <w:textAlignment w:val="auto"/>
      </w:pPr>
      <w:r>
        <w:t>2、投标人的补充修改或撤回通知， 应按规定编制、标志和递交， 并在包封上标明“ 修改” 或“ 撤回” 字样。</w:t>
      </w:r>
    </w:p>
    <w:p>
      <w:pPr>
        <w:pStyle w:val="8"/>
        <w:keepNext w:val="0"/>
        <w:keepLines w:val="0"/>
        <w:pageBreakBefore w:val="0"/>
        <w:kinsoku/>
        <w:wordWrap/>
        <w:overflowPunct/>
        <w:topLinePunct w:val="0"/>
        <w:bidi w:val="0"/>
        <w:adjustRightInd/>
        <w:spacing w:line="360" w:lineRule="auto"/>
        <w:ind w:left="641" w:right="624" w:firstLine="566"/>
        <w:textAlignment w:val="auto"/>
      </w:pPr>
      <w:r>
        <w:rPr>
          <w:spacing w:val="12"/>
        </w:rPr>
        <w:t xml:space="preserve">3、在投标截止日期与招标文件中规定的有效期终止日之间的这段时间内， </w:t>
      </w:r>
      <w:r>
        <w:rPr>
          <w:spacing w:val="11"/>
        </w:rPr>
        <w:t>投标人不能撤回投标文件</w:t>
      </w:r>
      <w:r>
        <w:rPr>
          <w:rFonts w:hint="eastAsia"/>
          <w:spacing w:val="11"/>
          <w:lang w:eastAsia="zh-CN"/>
        </w:rPr>
        <w:t>。</w:t>
      </w:r>
      <w:r>
        <w:rPr>
          <w:spacing w:val="11"/>
        </w:rPr>
        <w:t xml:space="preserve"> </w:t>
      </w:r>
    </w:p>
    <w:p>
      <w:pPr>
        <w:keepNext w:val="0"/>
        <w:keepLines w:val="0"/>
        <w:pageBreakBefore w:val="0"/>
        <w:kinsoku/>
        <w:wordWrap/>
        <w:overflowPunct/>
        <w:topLinePunct w:val="0"/>
        <w:bidi w:val="0"/>
        <w:adjustRightInd/>
        <w:spacing w:after="0" w:line="360" w:lineRule="auto"/>
        <w:textAlignment w:val="auto"/>
        <w:sectPr>
          <w:pgSz w:w="11910" w:h="16840"/>
          <w:pgMar w:top="1000" w:right="560" w:bottom="1040" w:left="1060" w:header="0" w:footer="851" w:gutter="0"/>
        </w:sectPr>
      </w:pPr>
    </w:p>
    <w:p>
      <w:pPr>
        <w:pStyle w:val="5"/>
        <w:keepNext w:val="0"/>
        <w:keepLines w:val="0"/>
        <w:pageBreakBefore w:val="0"/>
        <w:tabs>
          <w:tab w:val="left" w:pos="1377"/>
        </w:tabs>
        <w:kinsoku/>
        <w:wordWrap/>
        <w:overflowPunct/>
        <w:topLinePunct w:val="0"/>
        <w:bidi w:val="0"/>
        <w:adjustRightInd/>
        <w:spacing w:before="25" w:line="360" w:lineRule="auto"/>
        <w:textAlignment w:val="auto"/>
      </w:pPr>
      <w:r>
        <w:rPr>
          <w:spacing w:val="24"/>
        </w:rPr>
        <w:t>五</w:t>
      </w:r>
      <w:r>
        <w:rPr>
          <w:spacing w:val="26"/>
        </w:rPr>
        <w:t>、</w:t>
      </w:r>
      <w:r>
        <w:t>开</w:t>
      </w:r>
      <w:r>
        <w:tab/>
      </w:r>
      <w:r>
        <w:t>标</w:t>
      </w:r>
    </w:p>
    <w:p>
      <w:pPr>
        <w:pStyle w:val="7"/>
        <w:keepNext w:val="0"/>
        <w:keepLines w:val="0"/>
        <w:pageBreakBefore w:val="0"/>
        <w:kinsoku/>
        <w:wordWrap/>
        <w:overflowPunct/>
        <w:topLinePunct w:val="0"/>
        <w:bidi w:val="0"/>
        <w:adjustRightInd/>
        <w:spacing w:before="241" w:line="360" w:lineRule="auto"/>
        <w:ind w:left="1208"/>
        <w:textAlignment w:val="auto"/>
      </w:pPr>
      <w:r>
        <w:t>（ 一） 开标</w:t>
      </w:r>
    </w:p>
    <w:p>
      <w:pPr>
        <w:pStyle w:val="8"/>
        <w:keepNext w:val="0"/>
        <w:keepLines w:val="0"/>
        <w:pageBreakBefore w:val="0"/>
        <w:kinsoku/>
        <w:wordWrap/>
        <w:overflowPunct/>
        <w:topLinePunct w:val="0"/>
        <w:bidi w:val="0"/>
        <w:adjustRightInd/>
        <w:spacing w:before="93" w:line="360" w:lineRule="auto"/>
        <w:ind w:left="641" w:right="756" w:firstLine="566"/>
        <w:jc w:val="both"/>
        <w:textAlignment w:val="auto"/>
      </w:pPr>
      <w:r>
        <w:t>1、招标人将于前附表规定的时间和地点举行开标会议。参加开标的投标人法定代表（ 或委托代理人）应带有效身份证件并签名报到，以证明其出席开标会议。未达到上述要求将被取消投标资格。</w:t>
      </w:r>
    </w:p>
    <w:p>
      <w:pPr>
        <w:pStyle w:val="8"/>
        <w:keepNext w:val="0"/>
        <w:keepLines w:val="0"/>
        <w:pageBreakBefore w:val="0"/>
        <w:kinsoku/>
        <w:wordWrap/>
        <w:overflowPunct/>
        <w:topLinePunct w:val="0"/>
        <w:bidi w:val="0"/>
        <w:adjustRightInd/>
        <w:spacing w:before="1" w:line="360" w:lineRule="auto"/>
        <w:ind w:left="1208"/>
        <w:textAlignment w:val="auto"/>
      </w:pPr>
      <w:r>
        <w:t>2、开标会议由招标人组织并主持进行。</w:t>
      </w:r>
    </w:p>
    <w:p>
      <w:pPr>
        <w:pStyle w:val="7"/>
        <w:keepNext w:val="0"/>
        <w:keepLines w:val="0"/>
        <w:pageBreakBefore w:val="0"/>
        <w:kinsoku/>
        <w:wordWrap/>
        <w:overflowPunct/>
        <w:topLinePunct w:val="0"/>
        <w:bidi w:val="0"/>
        <w:adjustRightInd/>
        <w:spacing w:before="91" w:line="360" w:lineRule="auto"/>
        <w:ind w:left="1171"/>
        <w:textAlignment w:val="auto"/>
      </w:pPr>
      <w:r>
        <w:t>（ 二） 投标文件有下列情况之一者视为无效</w:t>
      </w:r>
    </w:p>
    <w:p>
      <w:pPr>
        <w:keepNext w:val="0"/>
        <w:keepLines w:val="0"/>
        <w:pageBreakBefore w:val="0"/>
        <w:kinsoku/>
        <w:wordWrap/>
        <w:overflowPunct/>
        <w:topLinePunct w:val="0"/>
        <w:bidi w:val="0"/>
        <w:adjustRightInd/>
        <w:spacing w:before="93" w:line="360" w:lineRule="auto"/>
        <w:ind w:left="641" w:right="758" w:firstLine="566"/>
        <w:jc w:val="both"/>
        <w:textAlignment w:val="auto"/>
        <w:rPr>
          <w:b/>
          <w:sz w:val="24"/>
        </w:rPr>
      </w:pPr>
      <w:r>
        <w:rPr>
          <w:b/>
          <w:sz w:val="24"/>
        </w:rPr>
        <w:t>1、投标承诺书未注明投标人名称（ 或未加盖投标人公章） 的、或未经法定代表人（ 或委托代理人）签字（ 或盖章）的；提供的管理人员名单未加盖投标人公章的；</w:t>
      </w:r>
    </w:p>
    <w:p>
      <w:pPr>
        <w:keepNext w:val="0"/>
        <w:keepLines w:val="0"/>
        <w:pageBreakBefore w:val="0"/>
        <w:kinsoku/>
        <w:wordWrap/>
        <w:overflowPunct/>
        <w:topLinePunct w:val="0"/>
        <w:bidi w:val="0"/>
        <w:adjustRightInd/>
        <w:spacing w:before="1" w:line="360" w:lineRule="auto"/>
        <w:ind w:left="1208" w:right="0" w:firstLine="0"/>
        <w:jc w:val="left"/>
        <w:textAlignment w:val="auto"/>
        <w:rPr>
          <w:b/>
          <w:sz w:val="24"/>
        </w:rPr>
      </w:pPr>
      <w:r>
        <w:rPr>
          <w:b/>
          <w:sz w:val="24"/>
        </w:rPr>
        <w:t>2、投标截止时间以后送达的投标文件；</w:t>
      </w:r>
    </w:p>
    <w:p>
      <w:pPr>
        <w:keepNext w:val="0"/>
        <w:keepLines w:val="0"/>
        <w:pageBreakBefore w:val="0"/>
        <w:kinsoku/>
        <w:wordWrap/>
        <w:overflowPunct/>
        <w:topLinePunct w:val="0"/>
        <w:bidi w:val="0"/>
        <w:adjustRightInd/>
        <w:spacing w:before="93" w:line="360" w:lineRule="auto"/>
        <w:ind w:left="641" w:right="761" w:firstLine="566"/>
        <w:jc w:val="left"/>
        <w:textAlignment w:val="auto"/>
        <w:rPr>
          <w:b/>
          <w:sz w:val="24"/>
        </w:rPr>
      </w:pPr>
      <w:r>
        <w:rPr>
          <w:b/>
          <w:sz w:val="24"/>
        </w:rPr>
        <w:t>3、投标人法定代表人（ 或委托代理人） 未参加开标会议的；或委托代理人参加会议未提供合法、有效的授权委托书原件的；</w:t>
      </w:r>
    </w:p>
    <w:p>
      <w:pPr>
        <w:keepNext w:val="0"/>
        <w:keepLines w:val="0"/>
        <w:pageBreakBefore w:val="0"/>
        <w:kinsoku/>
        <w:wordWrap/>
        <w:overflowPunct/>
        <w:topLinePunct w:val="0"/>
        <w:bidi w:val="0"/>
        <w:adjustRightInd/>
        <w:spacing w:before="0" w:line="360" w:lineRule="auto"/>
        <w:ind w:left="1160" w:right="0" w:firstLine="0"/>
        <w:jc w:val="left"/>
        <w:textAlignment w:val="auto"/>
        <w:rPr>
          <w:b/>
          <w:sz w:val="24"/>
        </w:rPr>
      </w:pPr>
      <w:r>
        <w:rPr>
          <w:b/>
          <w:sz w:val="24"/>
        </w:rPr>
        <w:t>4、投标人的报价、工期、质量、质保期等承诺不符合招标文件规定的；</w:t>
      </w:r>
    </w:p>
    <w:p>
      <w:pPr>
        <w:keepNext w:val="0"/>
        <w:keepLines w:val="0"/>
        <w:pageBreakBefore w:val="0"/>
        <w:kinsoku/>
        <w:wordWrap/>
        <w:overflowPunct/>
        <w:topLinePunct w:val="0"/>
        <w:bidi w:val="0"/>
        <w:adjustRightInd/>
        <w:spacing w:before="94" w:line="360" w:lineRule="auto"/>
        <w:ind w:left="1160" w:right="0" w:firstLine="0"/>
        <w:jc w:val="left"/>
        <w:textAlignment w:val="auto"/>
        <w:rPr>
          <w:b/>
          <w:sz w:val="24"/>
        </w:rPr>
      </w:pPr>
      <w:r>
        <w:rPr>
          <w:b/>
          <w:sz w:val="24"/>
        </w:rPr>
        <w:t>5、投标文件未按招标文件要求编制或关键内容字迹模糊辨认不清的；</w:t>
      </w:r>
    </w:p>
    <w:p>
      <w:pPr>
        <w:keepNext w:val="0"/>
        <w:keepLines w:val="0"/>
        <w:pageBreakBefore w:val="0"/>
        <w:kinsoku/>
        <w:wordWrap/>
        <w:overflowPunct/>
        <w:topLinePunct w:val="0"/>
        <w:bidi w:val="0"/>
        <w:adjustRightInd/>
        <w:spacing w:before="90" w:line="360" w:lineRule="auto"/>
        <w:ind w:left="1160" w:right="0" w:firstLine="0"/>
        <w:jc w:val="left"/>
        <w:textAlignment w:val="auto"/>
        <w:rPr>
          <w:b/>
          <w:sz w:val="24"/>
        </w:rPr>
      </w:pPr>
      <w:r>
        <w:rPr>
          <w:b/>
          <w:sz w:val="24"/>
        </w:rPr>
        <w:t>6、投标人未按本招标文件的要求提供投标保证金的；</w:t>
      </w:r>
    </w:p>
    <w:p>
      <w:pPr>
        <w:keepNext w:val="0"/>
        <w:keepLines w:val="0"/>
        <w:pageBreakBefore w:val="0"/>
        <w:kinsoku/>
        <w:wordWrap/>
        <w:overflowPunct/>
        <w:topLinePunct w:val="0"/>
        <w:bidi w:val="0"/>
        <w:adjustRightInd/>
        <w:spacing w:before="94" w:line="360" w:lineRule="auto"/>
        <w:ind w:left="1160" w:right="0" w:firstLine="0"/>
        <w:jc w:val="left"/>
        <w:textAlignment w:val="auto"/>
        <w:rPr>
          <w:b/>
          <w:sz w:val="24"/>
        </w:rPr>
      </w:pPr>
      <w:r>
        <w:rPr>
          <w:b/>
          <w:sz w:val="24"/>
        </w:rPr>
        <w:t>7、投标人擅自调整工程费用计算表或工料价差表中招标人提供的数据的；</w:t>
      </w:r>
    </w:p>
    <w:p>
      <w:pPr>
        <w:keepNext w:val="0"/>
        <w:keepLines w:val="0"/>
        <w:pageBreakBefore w:val="0"/>
        <w:kinsoku/>
        <w:wordWrap/>
        <w:overflowPunct/>
        <w:topLinePunct w:val="0"/>
        <w:bidi w:val="0"/>
        <w:adjustRightInd/>
        <w:spacing w:before="93" w:line="360" w:lineRule="auto"/>
        <w:ind w:left="1160" w:right="0" w:firstLine="0"/>
        <w:jc w:val="left"/>
        <w:textAlignment w:val="auto"/>
        <w:rPr>
          <w:b/>
          <w:sz w:val="24"/>
        </w:rPr>
      </w:pPr>
      <w:r>
        <w:rPr>
          <w:b/>
          <w:sz w:val="24"/>
        </w:rPr>
        <w:t>8</w:t>
      </w:r>
      <w:r>
        <w:rPr>
          <w:sz w:val="24"/>
        </w:rPr>
        <w:t>、</w:t>
      </w:r>
      <w:r>
        <w:rPr>
          <w:b/>
          <w:sz w:val="24"/>
        </w:rPr>
        <w:t>投标文件其他实质上未响应招标文件要求的；</w:t>
      </w:r>
    </w:p>
    <w:p>
      <w:pPr>
        <w:keepNext w:val="0"/>
        <w:keepLines w:val="0"/>
        <w:pageBreakBefore w:val="0"/>
        <w:kinsoku/>
        <w:wordWrap/>
        <w:overflowPunct/>
        <w:topLinePunct w:val="0"/>
        <w:bidi w:val="0"/>
        <w:adjustRightInd/>
        <w:spacing w:before="91" w:line="360" w:lineRule="auto"/>
        <w:ind w:left="1160" w:right="0" w:firstLine="0"/>
        <w:jc w:val="left"/>
        <w:textAlignment w:val="auto"/>
        <w:rPr>
          <w:b/>
          <w:sz w:val="24"/>
        </w:rPr>
      </w:pPr>
      <w:r>
        <w:rPr>
          <w:b/>
          <w:sz w:val="24"/>
        </w:rPr>
        <w:t>9、附件资料提供不符合要求或不全的；</w:t>
      </w:r>
    </w:p>
    <w:p>
      <w:pPr>
        <w:keepNext w:val="0"/>
        <w:keepLines w:val="0"/>
        <w:pageBreakBefore w:val="0"/>
        <w:kinsoku/>
        <w:wordWrap/>
        <w:overflowPunct/>
        <w:topLinePunct w:val="0"/>
        <w:bidi w:val="0"/>
        <w:adjustRightInd/>
        <w:spacing w:before="93" w:line="360" w:lineRule="auto"/>
        <w:ind w:left="1160" w:right="0" w:firstLine="0"/>
        <w:jc w:val="left"/>
        <w:textAlignment w:val="auto"/>
        <w:rPr>
          <w:b/>
          <w:sz w:val="24"/>
        </w:rPr>
      </w:pPr>
      <w:r>
        <w:rPr>
          <w:b/>
          <w:sz w:val="24"/>
        </w:rPr>
        <w:t>10、投标文件其他实质上未响应招标文件要求的。</w:t>
      </w:r>
    </w:p>
    <w:p>
      <w:pPr>
        <w:keepNext w:val="0"/>
        <w:keepLines w:val="0"/>
        <w:pageBreakBefore w:val="0"/>
        <w:kinsoku/>
        <w:wordWrap/>
        <w:overflowPunct/>
        <w:topLinePunct w:val="0"/>
        <w:bidi w:val="0"/>
        <w:adjustRightInd/>
        <w:spacing w:before="94" w:line="360" w:lineRule="auto"/>
        <w:ind w:left="1208" w:right="0" w:firstLine="0"/>
        <w:jc w:val="left"/>
        <w:textAlignment w:val="auto"/>
        <w:rPr>
          <w:b/>
          <w:sz w:val="24"/>
        </w:rPr>
      </w:pPr>
      <w:r>
        <w:rPr>
          <w:b/>
          <w:sz w:val="24"/>
        </w:rPr>
        <w:t>（ 三） 投标文件鉴定和公布</w:t>
      </w:r>
    </w:p>
    <w:p>
      <w:pPr>
        <w:pStyle w:val="8"/>
        <w:keepNext w:val="0"/>
        <w:keepLines w:val="0"/>
        <w:pageBreakBefore w:val="0"/>
        <w:kinsoku/>
        <w:wordWrap/>
        <w:overflowPunct/>
        <w:topLinePunct w:val="0"/>
        <w:bidi w:val="0"/>
        <w:adjustRightInd/>
        <w:spacing w:before="90" w:line="360" w:lineRule="auto"/>
        <w:ind w:left="641" w:right="626" w:firstLine="566"/>
        <w:textAlignment w:val="auto"/>
      </w:pPr>
      <w:r>
        <w:t>当众宣布核查结果，并宣读有效投标的投标人名称、投标报价、工期承诺、质量承诺以及招标人认为适当的其他内容。</w:t>
      </w:r>
    </w:p>
    <w:p>
      <w:pPr>
        <w:pStyle w:val="8"/>
        <w:keepNext w:val="0"/>
        <w:keepLines w:val="0"/>
        <w:pageBreakBefore w:val="0"/>
        <w:kinsoku/>
        <w:wordWrap/>
        <w:overflowPunct/>
        <w:topLinePunct w:val="0"/>
        <w:bidi w:val="0"/>
        <w:adjustRightInd/>
        <w:spacing w:line="360" w:lineRule="auto"/>
        <w:textAlignment w:val="auto"/>
      </w:pPr>
    </w:p>
    <w:p>
      <w:pPr>
        <w:pStyle w:val="8"/>
        <w:keepNext w:val="0"/>
        <w:keepLines w:val="0"/>
        <w:pageBreakBefore w:val="0"/>
        <w:kinsoku/>
        <w:wordWrap/>
        <w:overflowPunct/>
        <w:topLinePunct w:val="0"/>
        <w:bidi w:val="0"/>
        <w:adjustRightInd/>
        <w:spacing w:before="1" w:line="360" w:lineRule="auto"/>
        <w:textAlignment w:val="auto"/>
        <w:rPr>
          <w:sz w:val="30"/>
        </w:rPr>
      </w:pPr>
    </w:p>
    <w:p>
      <w:pPr>
        <w:pStyle w:val="8"/>
        <w:keepNext w:val="0"/>
        <w:keepLines w:val="0"/>
        <w:pageBreakBefore w:val="0"/>
        <w:kinsoku/>
        <w:wordWrap/>
        <w:overflowPunct/>
        <w:topLinePunct w:val="0"/>
        <w:bidi w:val="0"/>
        <w:adjustRightInd/>
        <w:spacing w:before="1" w:line="360" w:lineRule="auto"/>
        <w:textAlignment w:val="auto"/>
        <w:rPr>
          <w:sz w:val="30"/>
        </w:rPr>
      </w:pPr>
    </w:p>
    <w:p>
      <w:pPr>
        <w:pStyle w:val="8"/>
        <w:keepNext w:val="0"/>
        <w:keepLines w:val="0"/>
        <w:pageBreakBefore w:val="0"/>
        <w:kinsoku/>
        <w:wordWrap/>
        <w:overflowPunct/>
        <w:topLinePunct w:val="0"/>
        <w:bidi w:val="0"/>
        <w:adjustRightInd/>
        <w:spacing w:before="1" w:line="360" w:lineRule="auto"/>
        <w:textAlignment w:val="auto"/>
        <w:rPr>
          <w:sz w:val="30"/>
        </w:rPr>
      </w:pPr>
    </w:p>
    <w:p>
      <w:pPr>
        <w:pStyle w:val="5"/>
        <w:keepNext w:val="0"/>
        <w:keepLines w:val="0"/>
        <w:pageBreakBefore w:val="0"/>
        <w:tabs>
          <w:tab w:val="left" w:pos="1720"/>
        </w:tabs>
        <w:kinsoku/>
        <w:wordWrap/>
        <w:overflowPunct/>
        <w:topLinePunct w:val="0"/>
        <w:bidi w:val="0"/>
        <w:adjustRightInd/>
        <w:spacing w:line="360" w:lineRule="auto"/>
        <w:ind w:right="126"/>
        <w:textAlignment w:val="auto"/>
      </w:pPr>
      <w:r>
        <w:rPr>
          <w:spacing w:val="24"/>
        </w:rPr>
        <w:t>六</w:t>
      </w:r>
      <w:r>
        <w:rPr>
          <w:spacing w:val="26"/>
        </w:rPr>
        <w:t>、</w:t>
      </w:r>
      <w:r>
        <w:t>评</w:t>
      </w:r>
      <w:r>
        <w:tab/>
      </w:r>
      <w:r>
        <w:t>标</w:t>
      </w:r>
    </w:p>
    <w:p>
      <w:pPr>
        <w:pStyle w:val="8"/>
        <w:keepNext w:val="0"/>
        <w:keepLines w:val="0"/>
        <w:pageBreakBefore w:val="0"/>
        <w:kinsoku/>
        <w:wordWrap/>
        <w:overflowPunct/>
        <w:topLinePunct w:val="0"/>
        <w:bidi w:val="0"/>
        <w:adjustRightInd/>
        <w:spacing w:before="220" w:line="360" w:lineRule="auto"/>
        <w:ind w:left="641"/>
        <w:textAlignment w:val="auto"/>
        <w:rPr>
          <w:rFonts w:hint="eastAsia" w:ascii="黑体" w:eastAsia="黑体"/>
        </w:rPr>
      </w:pPr>
      <w:r>
        <w:rPr>
          <w:rFonts w:hint="eastAsia" w:ascii="黑体" w:eastAsia="黑体"/>
        </w:rPr>
        <w:t>（ 一） 总则</w:t>
      </w:r>
    </w:p>
    <w:p>
      <w:pPr>
        <w:pStyle w:val="8"/>
        <w:keepNext w:val="0"/>
        <w:keepLines w:val="0"/>
        <w:pageBreakBefore w:val="0"/>
        <w:kinsoku/>
        <w:wordWrap/>
        <w:overflowPunct/>
        <w:topLinePunct w:val="0"/>
        <w:bidi w:val="0"/>
        <w:adjustRightInd/>
        <w:spacing w:before="62" w:line="360" w:lineRule="auto"/>
        <w:ind w:left="641" w:right="624" w:firstLine="530"/>
        <w:textAlignment w:val="auto"/>
      </w:pPr>
      <w:r>
        <w:t>根据《中华人民共和国招标投标法》、《评标委员会和评标方法暂行规定》以及《浙江省招标投标条例》等有关法律、法规，制定本办法。评标活动依法进行，任何单位和个人不得非法干预或者影响评标过程和结果。评标活动及其当事人应当接受依法实施的监督。</w:t>
      </w:r>
    </w:p>
    <w:p>
      <w:pPr>
        <w:pStyle w:val="8"/>
        <w:keepNext w:val="0"/>
        <w:keepLines w:val="0"/>
        <w:pageBreakBefore w:val="0"/>
        <w:kinsoku/>
        <w:wordWrap/>
        <w:overflowPunct/>
        <w:topLinePunct w:val="0"/>
        <w:bidi w:val="0"/>
        <w:adjustRightInd/>
        <w:spacing w:before="2" w:line="360" w:lineRule="auto"/>
        <w:ind w:left="641"/>
        <w:textAlignment w:val="auto"/>
        <w:rPr>
          <w:rFonts w:hint="eastAsia" w:ascii="黑体" w:eastAsia="黑体"/>
        </w:rPr>
      </w:pPr>
      <w:r>
        <w:rPr>
          <w:rFonts w:hint="eastAsia" w:ascii="黑体" w:eastAsia="黑体"/>
        </w:rPr>
        <w:t>（ 二） 评标委员会的组成</w:t>
      </w:r>
    </w:p>
    <w:p>
      <w:pPr>
        <w:pStyle w:val="8"/>
        <w:keepNext w:val="0"/>
        <w:keepLines w:val="0"/>
        <w:pageBreakBefore w:val="0"/>
        <w:kinsoku/>
        <w:wordWrap/>
        <w:overflowPunct/>
        <w:topLinePunct w:val="0"/>
        <w:bidi w:val="0"/>
        <w:adjustRightInd/>
        <w:spacing w:before="65" w:line="360" w:lineRule="auto"/>
        <w:ind w:left="1282"/>
        <w:textAlignment w:val="auto"/>
      </w:pPr>
      <w:r>
        <w:t>1、评标由招标人依法组建的评标委员会负责。</w:t>
      </w:r>
    </w:p>
    <w:p>
      <w:pPr>
        <w:pStyle w:val="7"/>
        <w:keepNext w:val="0"/>
        <w:keepLines w:val="0"/>
        <w:pageBreakBefore w:val="0"/>
        <w:kinsoku/>
        <w:wordWrap/>
        <w:overflowPunct/>
        <w:topLinePunct w:val="0"/>
        <w:bidi w:val="0"/>
        <w:adjustRightInd/>
        <w:spacing w:before="44" w:line="360" w:lineRule="auto"/>
        <w:ind w:left="641"/>
        <w:textAlignment w:val="auto"/>
      </w:pPr>
      <w:r>
        <w:t>2、评标委员会成员应当客观、公正地履行职责，根据招标文件规定的评标标准和方法，对投标文件进行系统地评审和比较，招标文件中没有规定的标准和方法不得作为评标依据。（ 三） 评标程序</w:t>
      </w:r>
    </w:p>
    <w:p>
      <w:pPr>
        <w:pStyle w:val="8"/>
        <w:keepNext w:val="0"/>
        <w:keepLines w:val="0"/>
        <w:pageBreakBefore w:val="0"/>
        <w:kinsoku/>
        <w:wordWrap/>
        <w:overflowPunct/>
        <w:topLinePunct w:val="0"/>
        <w:bidi w:val="0"/>
        <w:adjustRightInd/>
        <w:spacing w:before="62" w:line="360" w:lineRule="auto"/>
        <w:ind w:left="1282"/>
        <w:textAlignment w:val="auto"/>
      </w:pPr>
      <w:r>
        <w:t>1、评标委员会先对投标保证金、附件资料进行评审， 再对商务标评审。</w:t>
      </w:r>
    </w:p>
    <w:p>
      <w:pPr>
        <w:pStyle w:val="8"/>
        <w:keepNext w:val="0"/>
        <w:keepLines w:val="0"/>
        <w:pageBreakBefore w:val="0"/>
        <w:kinsoku/>
        <w:wordWrap/>
        <w:overflowPunct/>
        <w:topLinePunct w:val="0"/>
        <w:bidi w:val="0"/>
        <w:adjustRightInd/>
        <w:spacing w:before="62" w:line="360" w:lineRule="auto"/>
        <w:ind w:left="1282"/>
        <w:textAlignment w:val="auto"/>
      </w:pPr>
      <w:r>
        <w:t>2、商务标评审只针对通过投标保证金和附件资料评审的投标人。</w:t>
      </w:r>
    </w:p>
    <w:p>
      <w:pPr>
        <w:keepNext w:val="0"/>
        <w:keepLines w:val="0"/>
        <w:pageBreakBefore w:val="0"/>
        <w:kinsoku/>
        <w:wordWrap/>
        <w:overflowPunct/>
        <w:topLinePunct w:val="0"/>
        <w:bidi w:val="0"/>
        <w:adjustRightInd/>
        <w:spacing w:before="62" w:line="360" w:lineRule="auto"/>
        <w:ind w:left="1171" w:right="6844" w:hanging="531"/>
        <w:jc w:val="left"/>
        <w:textAlignment w:val="auto"/>
        <w:rPr>
          <w:sz w:val="24"/>
        </w:rPr>
      </w:pPr>
      <w:r>
        <w:rPr>
          <w:b/>
          <w:sz w:val="24"/>
        </w:rPr>
        <w:t>（ 四） 评标标准及办法</w:t>
      </w:r>
      <w:r>
        <w:rPr>
          <w:sz w:val="24"/>
        </w:rPr>
        <w:t>1、投标保证金审查</w:t>
      </w:r>
    </w:p>
    <w:p>
      <w:pPr>
        <w:pStyle w:val="8"/>
        <w:keepNext w:val="0"/>
        <w:keepLines w:val="0"/>
        <w:pageBreakBefore w:val="0"/>
        <w:kinsoku/>
        <w:wordWrap/>
        <w:overflowPunct/>
        <w:topLinePunct w:val="0"/>
        <w:bidi w:val="0"/>
        <w:adjustRightInd/>
        <w:spacing w:line="360" w:lineRule="auto"/>
        <w:ind w:left="1171" w:right="1737"/>
        <w:textAlignment w:val="auto"/>
      </w:pPr>
      <w:r>
        <w:t>投标人未按本招标文件的要求提供投标保证金的， 按废标处理。2、附件资料审查</w:t>
      </w:r>
    </w:p>
    <w:p>
      <w:pPr>
        <w:pStyle w:val="8"/>
        <w:keepNext w:val="0"/>
        <w:keepLines w:val="0"/>
        <w:pageBreakBefore w:val="0"/>
        <w:kinsoku/>
        <w:wordWrap/>
        <w:overflowPunct/>
        <w:topLinePunct w:val="0"/>
        <w:bidi w:val="0"/>
        <w:adjustRightInd/>
        <w:spacing w:line="360" w:lineRule="auto"/>
        <w:ind w:left="1171"/>
        <w:textAlignment w:val="auto"/>
      </w:pPr>
      <w:r>
        <w:t>附件资料有下列情形的， 其投标作废标处理， 不再进入商务标评审：</w:t>
      </w:r>
    </w:p>
    <w:p>
      <w:pPr>
        <w:pStyle w:val="7"/>
        <w:keepNext w:val="0"/>
        <w:keepLines w:val="0"/>
        <w:pageBreakBefore w:val="0"/>
        <w:kinsoku/>
        <w:wordWrap/>
        <w:overflowPunct/>
        <w:topLinePunct w:val="0"/>
        <w:bidi w:val="0"/>
        <w:adjustRightInd/>
        <w:spacing w:before="61" w:line="360" w:lineRule="auto"/>
        <w:ind w:right="1289"/>
        <w:textAlignment w:val="auto"/>
      </w:pPr>
      <w:r>
        <w:rPr>
          <w:b w:val="0"/>
          <w:spacing w:val="7"/>
        </w:rPr>
        <w:t>2.1</w:t>
      </w:r>
      <w:r>
        <w:rPr>
          <w:b w:val="0"/>
          <w:spacing w:val="-62"/>
        </w:rPr>
        <w:t xml:space="preserve"> </w:t>
      </w:r>
      <w:r>
        <w:rPr>
          <w:spacing w:val="20"/>
        </w:rPr>
        <w:t xml:space="preserve">委托代理人没有提供合法、有效的“投标授权委托书”原件的； </w:t>
      </w:r>
      <w:r>
        <w:rPr>
          <w:spacing w:val="14"/>
        </w:rPr>
        <w:t>3</w:t>
      </w:r>
      <w:r>
        <w:rPr>
          <w:spacing w:val="20"/>
        </w:rPr>
        <w:t>、商务标评审</w:t>
      </w:r>
    </w:p>
    <w:p>
      <w:pPr>
        <w:pStyle w:val="16"/>
        <w:keepNext w:val="0"/>
        <w:keepLines w:val="0"/>
        <w:pageBreakBefore w:val="0"/>
        <w:numPr>
          <w:ilvl w:val="1"/>
          <w:numId w:val="3"/>
        </w:numPr>
        <w:tabs>
          <w:tab w:val="left" w:pos="1640"/>
        </w:tabs>
        <w:kinsoku/>
        <w:wordWrap/>
        <w:overflowPunct/>
        <w:topLinePunct w:val="0"/>
        <w:bidi w:val="0"/>
        <w:adjustRightInd/>
        <w:spacing w:before="4" w:after="0" w:line="360" w:lineRule="auto"/>
        <w:ind w:left="641" w:right="761" w:firstLine="530"/>
        <w:jc w:val="both"/>
        <w:textAlignment w:val="auto"/>
        <w:rPr>
          <w:b/>
          <w:sz w:val="24"/>
        </w:rPr>
      </w:pPr>
      <w:r>
        <w:rPr>
          <w:b/>
          <w:spacing w:val="29"/>
          <w:w w:val="95"/>
          <w:sz w:val="24"/>
        </w:rPr>
        <w:t xml:space="preserve">投标人商务标中投标承诺书的工期超出投标须知前附表规定范围的 </w:t>
      </w:r>
      <w:r>
        <w:rPr>
          <w:b/>
          <w:spacing w:val="20"/>
          <w:sz w:val="24"/>
        </w:rPr>
        <w:t>或未承诺的；</w:t>
      </w:r>
    </w:p>
    <w:p>
      <w:pPr>
        <w:pStyle w:val="16"/>
        <w:keepNext w:val="0"/>
        <w:keepLines w:val="0"/>
        <w:pageBreakBefore w:val="0"/>
        <w:numPr>
          <w:ilvl w:val="1"/>
          <w:numId w:val="3"/>
        </w:numPr>
        <w:tabs>
          <w:tab w:val="left" w:pos="1633"/>
        </w:tabs>
        <w:kinsoku/>
        <w:wordWrap/>
        <w:overflowPunct/>
        <w:topLinePunct w:val="0"/>
        <w:bidi w:val="0"/>
        <w:adjustRightInd/>
        <w:spacing w:before="1" w:after="0" w:line="360" w:lineRule="auto"/>
        <w:ind w:left="1632" w:right="0" w:hanging="462"/>
        <w:jc w:val="both"/>
        <w:textAlignment w:val="auto"/>
        <w:rPr>
          <w:b/>
          <w:sz w:val="24"/>
        </w:rPr>
      </w:pPr>
      <w:r>
        <w:rPr>
          <w:b/>
          <w:spacing w:val="23"/>
          <w:sz w:val="24"/>
        </w:rPr>
        <w:t>质量承诺低于前附表中规定的质量标准的或未承诺的；</w:t>
      </w:r>
    </w:p>
    <w:p>
      <w:pPr>
        <w:pStyle w:val="16"/>
        <w:keepNext w:val="0"/>
        <w:keepLines w:val="0"/>
        <w:pageBreakBefore w:val="0"/>
        <w:numPr>
          <w:ilvl w:val="1"/>
          <w:numId w:val="3"/>
        </w:numPr>
        <w:tabs>
          <w:tab w:val="left" w:pos="1633"/>
        </w:tabs>
        <w:kinsoku/>
        <w:wordWrap/>
        <w:overflowPunct/>
        <w:topLinePunct w:val="0"/>
        <w:bidi w:val="0"/>
        <w:adjustRightInd/>
        <w:spacing w:before="62" w:after="0" w:line="360" w:lineRule="auto"/>
        <w:ind w:left="1632" w:right="0" w:hanging="462"/>
        <w:jc w:val="both"/>
        <w:textAlignment w:val="auto"/>
        <w:rPr>
          <w:b/>
          <w:sz w:val="24"/>
        </w:rPr>
      </w:pPr>
      <w:r>
        <w:rPr>
          <w:b/>
          <w:spacing w:val="23"/>
          <w:sz w:val="24"/>
        </w:rPr>
        <w:t>投标文件未按招标文件要求编制或关键内容字迹模糊辨认不清的；</w:t>
      </w:r>
    </w:p>
    <w:p>
      <w:pPr>
        <w:pStyle w:val="16"/>
        <w:keepNext w:val="0"/>
        <w:keepLines w:val="0"/>
        <w:pageBreakBefore w:val="0"/>
        <w:numPr>
          <w:ilvl w:val="1"/>
          <w:numId w:val="3"/>
        </w:numPr>
        <w:tabs>
          <w:tab w:val="left" w:pos="1633"/>
        </w:tabs>
        <w:kinsoku/>
        <w:wordWrap/>
        <w:overflowPunct/>
        <w:topLinePunct w:val="0"/>
        <w:bidi w:val="0"/>
        <w:adjustRightInd/>
        <w:spacing w:before="62" w:after="0" w:line="360" w:lineRule="auto"/>
        <w:ind w:left="641" w:right="654" w:firstLine="530"/>
        <w:jc w:val="both"/>
        <w:textAlignment w:val="auto"/>
        <w:rPr>
          <w:b/>
          <w:sz w:val="24"/>
        </w:rPr>
      </w:pPr>
      <w:r>
        <w:rPr>
          <w:b/>
          <w:spacing w:val="23"/>
          <w:sz w:val="24"/>
        </w:rPr>
        <w:t>商务标中投标承诺书未按招标文件规定的要求加盖投标人单位公章、</w:t>
      </w:r>
      <w:r>
        <w:rPr>
          <w:b/>
          <w:spacing w:val="20"/>
          <w:sz w:val="24"/>
        </w:rPr>
        <w:t>或未经投标人法定代表人</w:t>
      </w:r>
      <w:r>
        <w:rPr>
          <w:b/>
          <w:sz w:val="24"/>
        </w:rPr>
        <w:t>（</w:t>
      </w:r>
      <w:r>
        <w:rPr>
          <w:b/>
          <w:spacing w:val="6"/>
          <w:sz w:val="24"/>
        </w:rPr>
        <w:t xml:space="preserve"> 或委托代理人</w:t>
      </w:r>
      <w:r>
        <w:rPr>
          <w:b/>
          <w:spacing w:val="-15"/>
          <w:sz w:val="24"/>
        </w:rPr>
        <w:t>）</w:t>
      </w:r>
      <w:r>
        <w:rPr>
          <w:b/>
          <w:spacing w:val="15"/>
          <w:sz w:val="24"/>
        </w:rPr>
        <w:t>盖章(或签字)；投标承诺书修改处</w:t>
      </w:r>
      <w:r>
        <w:rPr>
          <w:b/>
          <w:spacing w:val="24"/>
          <w:sz w:val="24"/>
        </w:rPr>
        <w:t>未由投标人加盖投标人的公章或由投标人法定代表人</w:t>
      </w:r>
      <w:r>
        <w:rPr>
          <w:b/>
          <w:sz w:val="24"/>
        </w:rPr>
        <w:t>（</w:t>
      </w:r>
      <w:r>
        <w:rPr>
          <w:b/>
          <w:spacing w:val="4"/>
          <w:sz w:val="24"/>
        </w:rPr>
        <w:t xml:space="preserve"> 或委托代理人</w:t>
      </w:r>
      <w:r>
        <w:rPr>
          <w:b/>
          <w:sz w:val="24"/>
        </w:rPr>
        <w:t>）</w:t>
      </w:r>
      <w:r>
        <w:rPr>
          <w:b/>
          <w:spacing w:val="-18"/>
          <w:sz w:val="24"/>
        </w:rPr>
        <w:t xml:space="preserve"> 盖章；</w:t>
      </w:r>
    </w:p>
    <w:p>
      <w:pPr>
        <w:pStyle w:val="16"/>
        <w:keepNext w:val="0"/>
        <w:keepLines w:val="0"/>
        <w:pageBreakBefore w:val="0"/>
        <w:numPr>
          <w:ilvl w:val="1"/>
          <w:numId w:val="3"/>
        </w:numPr>
        <w:tabs>
          <w:tab w:val="left" w:pos="1631"/>
        </w:tabs>
        <w:kinsoku/>
        <w:wordWrap/>
        <w:overflowPunct/>
        <w:topLinePunct w:val="0"/>
        <w:bidi w:val="0"/>
        <w:adjustRightInd/>
        <w:spacing w:before="0" w:after="0" w:line="360" w:lineRule="auto"/>
        <w:ind w:left="641" w:right="763" w:firstLine="518"/>
        <w:jc w:val="both"/>
        <w:textAlignment w:val="auto"/>
        <w:rPr>
          <w:b/>
          <w:sz w:val="24"/>
        </w:rPr>
      </w:pPr>
      <w:r>
        <w:rPr>
          <w:b/>
          <w:spacing w:val="29"/>
          <w:w w:val="95"/>
          <w:sz w:val="24"/>
        </w:rPr>
        <w:t xml:space="preserve">投标人商务标中投标承诺书的报价超出前附表中规定的有效浮动幅 </w:t>
      </w:r>
      <w:r>
        <w:rPr>
          <w:b/>
          <w:spacing w:val="19"/>
          <w:sz w:val="24"/>
        </w:rPr>
        <w:t>度范围的；</w:t>
      </w:r>
    </w:p>
    <w:p>
      <w:pPr>
        <w:pStyle w:val="16"/>
        <w:keepNext w:val="0"/>
        <w:keepLines w:val="0"/>
        <w:pageBreakBefore w:val="0"/>
        <w:numPr>
          <w:ilvl w:val="1"/>
          <w:numId w:val="3"/>
        </w:numPr>
        <w:tabs>
          <w:tab w:val="left" w:pos="1633"/>
        </w:tabs>
        <w:kinsoku/>
        <w:wordWrap/>
        <w:overflowPunct/>
        <w:topLinePunct w:val="0"/>
        <w:bidi w:val="0"/>
        <w:adjustRightInd/>
        <w:spacing w:before="0" w:after="0" w:line="360" w:lineRule="auto"/>
        <w:ind w:left="1632" w:right="0" w:hanging="462"/>
        <w:jc w:val="both"/>
        <w:textAlignment w:val="auto"/>
        <w:rPr>
          <w:b/>
          <w:sz w:val="24"/>
        </w:rPr>
      </w:pPr>
      <w:r>
        <w:rPr>
          <w:b/>
          <w:spacing w:val="22"/>
          <w:sz w:val="24"/>
        </w:rPr>
        <w:t>商务标附有招标人不能接受的条件；</w:t>
      </w:r>
    </w:p>
    <w:p>
      <w:pPr>
        <w:pStyle w:val="16"/>
        <w:keepNext w:val="0"/>
        <w:keepLines w:val="0"/>
        <w:pageBreakBefore w:val="0"/>
        <w:numPr>
          <w:ilvl w:val="1"/>
          <w:numId w:val="3"/>
        </w:numPr>
        <w:tabs>
          <w:tab w:val="left" w:pos="1633"/>
        </w:tabs>
        <w:kinsoku/>
        <w:wordWrap/>
        <w:overflowPunct/>
        <w:topLinePunct w:val="0"/>
        <w:bidi w:val="0"/>
        <w:adjustRightInd/>
        <w:spacing w:before="58" w:after="0" w:line="360" w:lineRule="auto"/>
        <w:ind w:left="1171" w:right="3372" w:firstLine="0"/>
        <w:jc w:val="both"/>
        <w:textAlignment w:val="auto"/>
        <w:rPr>
          <w:b/>
          <w:sz w:val="24"/>
        </w:rPr>
      </w:pPr>
      <w:r>
        <w:rPr>
          <w:b/>
          <w:spacing w:val="22"/>
          <w:w w:val="95"/>
          <w:sz w:val="24"/>
        </w:rPr>
        <w:t xml:space="preserve">投标文件其他实质上未响应招标文件要求的。  </w:t>
      </w:r>
      <w:r>
        <w:rPr>
          <w:b/>
          <w:spacing w:val="12"/>
          <w:sz w:val="24"/>
        </w:rPr>
        <w:t>4</w:t>
      </w:r>
      <w:r>
        <w:rPr>
          <w:b/>
          <w:spacing w:val="20"/>
          <w:sz w:val="24"/>
        </w:rPr>
        <w:t>、评标办法：</w:t>
      </w:r>
    </w:p>
    <w:p>
      <w:pPr>
        <w:pStyle w:val="8"/>
        <w:keepNext w:val="0"/>
        <w:keepLines w:val="0"/>
        <w:pageBreakBefore w:val="0"/>
        <w:kinsoku/>
        <w:wordWrap/>
        <w:overflowPunct/>
        <w:topLinePunct w:val="0"/>
        <w:bidi w:val="0"/>
        <w:adjustRightInd/>
        <w:spacing w:before="4" w:line="360" w:lineRule="auto"/>
        <w:ind w:left="641" w:right="756" w:firstLine="530"/>
        <w:textAlignment w:val="auto"/>
      </w:pPr>
      <w:r>
        <w:rPr>
          <w:rFonts w:ascii="Times New Roman" w:eastAsia="Times New Roman"/>
        </w:rPr>
        <w:t xml:space="preserve">4.1 </w:t>
      </w:r>
      <w:r>
        <w:t xml:space="preserve">如经上述评审后有效投标报价小于 </w:t>
      </w:r>
      <w:r>
        <w:rPr>
          <w:rFonts w:ascii="Times New Roman" w:eastAsia="Times New Roman"/>
        </w:rPr>
        <w:t xml:space="preserve">3 </w:t>
      </w:r>
      <w:r>
        <w:t>家的， 经评标委员会商定， 确实具有竞争性， 招标继续有效。</w:t>
      </w:r>
    </w:p>
    <w:p>
      <w:pPr>
        <w:pStyle w:val="8"/>
        <w:keepNext w:val="0"/>
        <w:keepLines w:val="0"/>
        <w:pageBreakBefore w:val="0"/>
        <w:kinsoku/>
        <w:wordWrap/>
        <w:overflowPunct/>
        <w:topLinePunct w:val="0"/>
        <w:bidi w:val="0"/>
        <w:adjustRightInd/>
        <w:spacing w:before="1" w:line="360" w:lineRule="auto"/>
        <w:ind w:left="1171"/>
        <w:textAlignment w:val="auto"/>
        <w:rPr>
          <w:rFonts w:hint="eastAsia" w:eastAsia="宋体"/>
          <w:lang w:eastAsia="zh-CN"/>
        </w:rPr>
      </w:pPr>
      <w:r>
        <w:rPr>
          <w:rFonts w:ascii="Times New Roman" w:eastAsia="Times New Roman"/>
        </w:rPr>
        <w:t>5</w:t>
      </w:r>
      <w:r>
        <w:t>、评标基准</w:t>
      </w:r>
      <w:r>
        <w:rPr>
          <w:rFonts w:hint="eastAsia"/>
          <w:lang w:eastAsia="zh-CN"/>
        </w:rPr>
        <w:t>：最低中标价法。</w:t>
      </w:r>
    </w:p>
    <w:p>
      <w:pPr>
        <w:pStyle w:val="8"/>
        <w:keepNext w:val="0"/>
        <w:keepLines w:val="0"/>
        <w:pageBreakBefore w:val="0"/>
        <w:kinsoku/>
        <w:wordWrap/>
        <w:overflowPunct/>
        <w:topLinePunct w:val="0"/>
        <w:bidi w:val="0"/>
        <w:adjustRightInd/>
        <w:spacing w:line="360" w:lineRule="auto"/>
        <w:ind w:left="1171"/>
        <w:textAlignment w:val="auto"/>
        <w:rPr>
          <w:rFonts w:hint="eastAsia" w:eastAsia="宋体"/>
          <w:lang w:eastAsia="zh-CN"/>
        </w:rPr>
      </w:pPr>
      <w:r>
        <w:rPr>
          <w:rFonts w:ascii="Times New Roman" w:eastAsia="Times New Roman"/>
        </w:rPr>
        <w:t>6</w:t>
      </w:r>
      <w:r>
        <w:t>、中标候选人的确定：</w:t>
      </w:r>
      <w:r>
        <w:rPr>
          <w:rFonts w:hint="eastAsia"/>
          <w:lang w:eastAsia="zh-CN"/>
        </w:rPr>
        <w:t>报价最低的为第一中标候选人。</w:t>
      </w:r>
    </w:p>
    <w:p>
      <w:pPr>
        <w:pStyle w:val="8"/>
        <w:keepNext w:val="0"/>
        <w:keepLines w:val="0"/>
        <w:pageBreakBefore w:val="0"/>
        <w:kinsoku/>
        <w:wordWrap/>
        <w:overflowPunct/>
        <w:topLinePunct w:val="0"/>
        <w:bidi w:val="0"/>
        <w:adjustRightInd/>
        <w:spacing w:before="179" w:line="360" w:lineRule="auto"/>
        <w:ind w:left="1171" w:right="645" w:firstLine="36"/>
        <w:textAlignment w:val="auto"/>
      </w:pPr>
      <w:r>
        <w:t>7、其他</w:t>
      </w:r>
    </w:p>
    <w:p>
      <w:pPr>
        <w:pStyle w:val="8"/>
        <w:keepNext w:val="0"/>
        <w:keepLines w:val="0"/>
        <w:pageBreakBefore w:val="0"/>
        <w:kinsoku/>
        <w:wordWrap/>
        <w:overflowPunct/>
        <w:topLinePunct w:val="0"/>
        <w:bidi w:val="0"/>
        <w:adjustRightInd/>
        <w:spacing w:before="86" w:line="360" w:lineRule="auto"/>
        <w:ind w:left="641" w:right="674" w:firstLine="530"/>
        <w:textAlignment w:val="auto"/>
      </w:pPr>
      <w:r>
        <w:t>招标人确定排名第一的中标候选人为中标人。排名第一的中标候选人放弃中标， 因不可抗力提出不能履行合同， 不按照招标文件要求提交履约保证金， 或者被查实存在影响中标结果的违法行为等情形，不符合中标条件的，招标人可以按照评标委员会提出的中标候选人名单排序依次确定其他中标候选人为中标人， 也可以重新招标。</w:t>
      </w:r>
    </w:p>
    <w:p>
      <w:pPr>
        <w:pStyle w:val="8"/>
        <w:keepNext w:val="0"/>
        <w:keepLines w:val="0"/>
        <w:pageBreakBefore w:val="0"/>
        <w:kinsoku/>
        <w:wordWrap/>
        <w:overflowPunct/>
        <w:topLinePunct w:val="0"/>
        <w:bidi w:val="0"/>
        <w:adjustRightInd/>
        <w:spacing w:line="360" w:lineRule="auto"/>
        <w:ind w:left="641" w:right="756" w:firstLine="530"/>
        <w:jc w:val="both"/>
        <w:textAlignment w:val="auto"/>
      </w:pPr>
      <w:r>
        <w:t>中标候选人因不可抗力之外的原因放弃中标权的，必须按招标文件的规定没收其投标保证金。没收的投标保证金不能弥补由于其放弃中标权而给招标人造成报价的差额损失的，由放弃中标权的中标候选人承担。有关行政监督部门应将其放弃中标权的情况记入其信用档案。所有中标候选人放弃中标权或被取消中标资格的， 招标人应当重新依法组织招标。</w:t>
      </w:r>
    </w:p>
    <w:p>
      <w:pPr>
        <w:pStyle w:val="8"/>
        <w:keepNext w:val="0"/>
        <w:keepLines w:val="0"/>
        <w:pageBreakBefore w:val="0"/>
        <w:kinsoku/>
        <w:wordWrap/>
        <w:overflowPunct/>
        <w:topLinePunct w:val="0"/>
        <w:bidi w:val="0"/>
        <w:adjustRightInd/>
        <w:spacing w:before="7" w:line="360" w:lineRule="auto"/>
        <w:textAlignment w:val="auto"/>
        <w:rPr>
          <w:sz w:val="19"/>
        </w:rPr>
      </w:pPr>
    </w:p>
    <w:p>
      <w:pPr>
        <w:pStyle w:val="5"/>
        <w:keepNext w:val="0"/>
        <w:keepLines w:val="0"/>
        <w:pageBreakBefore w:val="0"/>
        <w:kinsoku/>
        <w:wordWrap/>
        <w:overflowPunct/>
        <w:topLinePunct w:val="0"/>
        <w:bidi w:val="0"/>
        <w:adjustRightInd/>
        <w:spacing w:line="360" w:lineRule="auto"/>
        <w:ind w:left="180" w:right="306"/>
        <w:textAlignment w:val="auto"/>
      </w:pPr>
      <w:r>
        <w:t>七、授予合同</w:t>
      </w:r>
    </w:p>
    <w:p>
      <w:pPr>
        <w:keepNext w:val="0"/>
        <w:keepLines w:val="0"/>
        <w:pageBreakBefore w:val="0"/>
        <w:kinsoku/>
        <w:wordWrap/>
        <w:overflowPunct/>
        <w:topLinePunct w:val="0"/>
        <w:bidi w:val="0"/>
        <w:adjustRightInd/>
        <w:spacing w:before="258" w:line="360" w:lineRule="auto"/>
        <w:ind w:left="1037" w:right="0" w:firstLine="0"/>
        <w:jc w:val="left"/>
        <w:textAlignment w:val="auto"/>
        <w:rPr>
          <w:b/>
          <w:sz w:val="24"/>
        </w:rPr>
      </w:pPr>
      <w:r>
        <w:rPr>
          <w:sz w:val="24"/>
        </w:rPr>
        <w:t>（</w:t>
      </w:r>
      <w:r>
        <w:rPr>
          <w:spacing w:val="-37"/>
          <w:sz w:val="24"/>
        </w:rPr>
        <w:t xml:space="preserve"> 一</w:t>
      </w:r>
      <w:r>
        <w:rPr>
          <w:sz w:val="24"/>
        </w:rPr>
        <w:t>）</w:t>
      </w:r>
      <w:r>
        <w:rPr>
          <w:spacing w:val="-96"/>
          <w:sz w:val="24"/>
        </w:rPr>
        <w:t xml:space="preserve"> </w:t>
      </w:r>
      <w:r>
        <w:rPr>
          <w:b/>
          <w:spacing w:val="20"/>
          <w:sz w:val="24"/>
        </w:rPr>
        <w:t>合同授予标准</w:t>
      </w:r>
    </w:p>
    <w:p>
      <w:pPr>
        <w:pStyle w:val="8"/>
        <w:keepNext w:val="0"/>
        <w:keepLines w:val="0"/>
        <w:pageBreakBefore w:val="0"/>
        <w:kinsoku/>
        <w:wordWrap/>
        <w:overflowPunct/>
        <w:topLinePunct w:val="0"/>
        <w:bidi w:val="0"/>
        <w:adjustRightInd/>
        <w:spacing w:before="112" w:line="360" w:lineRule="auto"/>
        <w:ind w:left="641" w:right="756" w:firstLine="420"/>
        <w:textAlignment w:val="auto"/>
      </w:pPr>
      <w:r>
        <w:t>招标人将把合同授予其投标文件在实质上响应招标文件要求和本须知第六条规定评出的投标人。</w:t>
      </w:r>
    </w:p>
    <w:p>
      <w:pPr>
        <w:pStyle w:val="7"/>
        <w:keepNext w:val="0"/>
        <w:keepLines w:val="0"/>
        <w:pageBreakBefore w:val="0"/>
        <w:kinsoku/>
        <w:wordWrap/>
        <w:overflowPunct/>
        <w:topLinePunct w:val="0"/>
        <w:bidi w:val="0"/>
        <w:adjustRightInd/>
        <w:spacing w:line="360" w:lineRule="auto"/>
        <w:ind w:left="821"/>
        <w:textAlignment w:val="auto"/>
      </w:pPr>
      <w:r>
        <w:t>（ 二） 中标通知书</w:t>
      </w:r>
    </w:p>
    <w:p>
      <w:pPr>
        <w:pStyle w:val="8"/>
        <w:keepNext w:val="0"/>
        <w:keepLines w:val="0"/>
        <w:pageBreakBefore w:val="0"/>
        <w:kinsoku/>
        <w:wordWrap/>
        <w:overflowPunct/>
        <w:topLinePunct w:val="0"/>
        <w:bidi w:val="0"/>
        <w:adjustRightInd/>
        <w:spacing w:before="113" w:line="360" w:lineRule="auto"/>
        <w:ind w:left="641" w:right="756" w:firstLine="463"/>
        <w:jc w:val="both"/>
        <w:textAlignment w:val="auto"/>
      </w:pPr>
      <w:r>
        <w:t>1、招标人根据评标结果， 按照相关法律法规要求对推荐的中标人实行公示，待公示合格后向中标人发出中标通知书，中标通知书将成为合同的组成部分。</w:t>
      </w:r>
    </w:p>
    <w:p>
      <w:pPr>
        <w:pStyle w:val="8"/>
        <w:keepNext w:val="0"/>
        <w:keepLines w:val="0"/>
        <w:pageBreakBefore w:val="0"/>
        <w:kinsoku/>
        <w:wordWrap/>
        <w:overflowPunct/>
        <w:topLinePunct w:val="0"/>
        <w:bidi w:val="0"/>
        <w:adjustRightInd/>
        <w:spacing w:line="360" w:lineRule="auto"/>
        <w:ind w:left="1160"/>
        <w:textAlignment w:val="auto"/>
      </w:pPr>
      <w:r>
        <w:t>2、中标通知书将成为合同的组成部分。</w:t>
      </w:r>
    </w:p>
    <w:p>
      <w:pPr>
        <w:pStyle w:val="7"/>
        <w:keepNext w:val="0"/>
        <w:keepLines w:val="0"/>
        <w:pageBreakBefore w:val="0"/>
        <w:kinsoku/>
        <w:wordWrap/>
        <w:overflowPunct/>
        <w:topLinePunct w:val="0"/>
        <w:bidi w:val="0"/>
        <w:adjustRightInd/>
        <w:spacing w:before="112" w:line="360" w:lineRule="auto"/>
        <w:ind w:left="641"/>
        <w:textAlignment w:val="auto"/>
      </w:pPr>
      <w:r>
        <w:t>（ 三） 履约担保</w:t>
      </w:r>
    </w:p>
    <w:p>
      <w:pPr>
        <w:pStyle w:val="8"/>
        <w:keepNext w:val="0"/>
        <w:keepLines w:val="0"/>
        <w:pageBreakBefore w:val="0"/>
        <w:kinsoku/>
        <w:wordWrap/>
        <w:overflowPunct/>
        <w:topLinePunct w:val="0"/>
        <w:bidi w:val="0"/>
        <w:adjustRightInd/>
        <w:spacing w:before="113" w:line="360" w:lineRule="auto"/>
        <w:ind w:left="1061"/>
        <w:textAlignment w:val="auto"/>
      </w:pPr>
      <w:r>
        <w:t>1、中标人应向招标人提供前附表第 16 项所规定的合同履约保证金。</w:t>
      </w:r>
    </w:p>
    <w:p>
      <w:pPr>
        <w:pStyle w:val="8"/>
        <w:keepNext w:val="0"/>
        <w:keepLines w:val="0"/>
        <w:pageBreakBefore w:val="0"/>
        <w:kinsoku/>
        <w:wordWrap/>
        <w:overflowPunct/>
        <w:topLinePunct w:val="0"/>
        <w:bidi w:val="0"/>
        <w:adjustRightInd/>
        <w:spacing w:before="112" w:line="360" w:lineRule="auto"/>
        <w:ind w:left="1109"/>
        <w:textAlignment w:val="auto"/>
      </w:pPr>
      <w:r>
        <w:t>2、中标人应将合同履约保证金在中标通知书规定的时间内交到招标人处。</w:t>
      </w:r>
    </w:p>
    <w:p>
      <w:pPr>
        <w:pStyle w:val="8"/>
        <w:keepNext w:val="0"/>
        <w:keepLines w:val="0"/>
        <w:pageBreakBefore w:val="0"/>
        <w:kinsoku/>
        <w:wordWrap/>
        <w:overflowPunct/>
        <w:topLinePunct w:val="0"/>
        <w:bidi w:val="0"/>
        <w:adjustRightInd/>
        <w:spacing w:before="113" w:line="360" w:lineRule="auto"/>
        <w:ind w:left="1109"/>
        <w:textAlignment w:val="auto"/>
      </w:pPr>
      <w:r>
        <w:t>3、合同履约保证金在竣工验收合格后不计息退还。</w:t>
      </w:r>
    </w:p>
    <w:p>
      <w:pPr>
        <w:pStyle w:val="8"/>
        <w:keepNext w:val="0"/>
        <w:keepLines w:val="0"/>
        <w:pageBreakBefore w:val="0"/>
        <w:kinsoku/>
        <w:wordWrap/>
        <w:overflowPunct/>
        <w:topLinePunct w:val="0"/>
        <w:bidi w:val="0"/>
        <w:adjustRightInd/>
        <w:spacing w:before="112" w:line="360" w:lineRule="auto"/>
        <w:ind w:left="641" w:right="758" w:firstLine="468"/>
        <w:textAlignment w:val="auto"/>
        <w:rPr>
          <w:rFonts w:hint="eastAsia" w:eastAsia="宋体"/>
          <w:lang w:eastAsia="zh-CN"/>
        </w:rPr>
      </w:pPr>
      <w:r>
        <w:t>3、中标人如未按上述规定提供履约担保， 则招标人有充分理由取消其中标资格</w:t>
      </w:r>
      <w:r>
        <w:rPr>
          <w:rFonts w:hint="eastAsia"/>
          <w:lang w:eastAsia="zh-CN"/>
        </w:rPr>
        <w:t>。</w:t>
      </w:r>
    </w:p>
    <w:p>
      <w:pPr>
        <w:pStyle w:val="7"/>
        <w:keepNext w:val="0"/>
        <w:keepLines w:val="0"/>
        <w:pageBreakBefore w:val="0"/>
        <w:kinsoku/>
        <w:wordWrap/>
        <w:overflowPunct/>
        <w:topLinePunct w:val="0"/>
        <w:bidi w:val="0"/>
        <w:adjustRightInd/>
        <w:spacing w:line="360" w:lineRule="auto"/>
        <w:ind w:left="641"/>
        <w:textAlignment w:val="auto"/>
      </w:pPr>
      <w:r>
        <w:t>（ 四） 合同的签订</w:t>
      </w:r>
    </w:p>
    <w:p>
      <w:pPr>
        <w:pStyle w:val="8"/>
        <w:keepNext w:val="0"/>
        <w:keepLines w:val="0"/>
        <w:pageBreakBefore w:val="0"/>
        <w:numPr>
          <w:ilvl w:val="0"/>
          <w:numId w:val="4"/>
        </w:numPr>
        <w:kinsoku/>
        <w:wordWrap/>
        <w:overflowPunct/>
        <w:topLinePunct w:val="0"/>
        <w:bidi w:val="0"/>
        <w:adjustRightInd/>
        <w:spacing w:before="113" w:line="360" w:lineRule="auto"/>
        <w:ind w:left="641" w:right="758" w:firstLine="518"/>
        <w:textAlignment w:val="auto"/>
      </w:pPr>
      <w:r>
        <w:t>招标人与中标人根据建设工程合同管理的规定， 依据招标文件、中标人的投标文件与中标人签订施工合同</w:t>
      </w:r>
    </w:p>
    <w:p>
      <w:pPr>
        <w:pStyle w:val="8"/>
        <w:keepNext w:val="0"/>
        <w:keepLines w:val="0"/>
        <w:pageBreakBefore w:val="0"/>
        <w:kinsoku/>
        <w:wordWrap/>
        <w:overflowPunct/>
        <w:topLinePunct w:val="0"/>
        <w:bidi w:val="0"/>
        <w:adjustRightInd/>
        <w:spacing w:before="45" w:line="360" w:lineRule="auto"/>
        <w:ind w:right="758" w:firstLine="1200" w:firstLineChars="500"/>
        <w:textAlignment w:val="auto"/>
      </w:pPr>
      <w:r>
        <w:t>2、中标人在中标通知书规定的时间、地点带合同履约保证金， 准时到场签约。</w:t>
      </w:r>
    </w:p>
    <w:p>
      <w:pPr>
        <w:pStyle w:val="8"/>
        <w:keepNext w:val="0"/>
        <w:keepLines w:val="0"/>
        <w:pageBreakBefore w:val="0"/>
        <w:kinsoku/>
        <w:wordWrap/>
        <w:overflowPunct/>
        <w:topLinePunct w:val="0"/>
        <w:bidi w:val="0"/>
        <w:adjustRightInd/>
        <w:spacing w:line="360" w:lineRule="auto"/>
        <w:ind w:left="641" w:right="758" w:firstLine="518"/>
        <w:textAlignment w:val="auto"/>
      </w:pPr>
      <w:r>
        <w:t>3、招标人在发出中标通知书后拒绝与中标人签订合同， 除双倍返还投标保证金外还赔偿由此造成中标人的有关损失。</w:t>
      </w:r>
    </w:p>
    <w:p>
      <w:pPr>
        <w:pStyle w:val="8"/>
        <w:keepNext w:val="0"/>
        <w:keepLines w:val="0"/>
        <w:pageBreakBefore w:val="0"/>
        <w:kinsoku/>
        <w:wordWrap/>
        <w:overflowPunct/>
        <w:topLinePunct w:val="0"/>
        <w:bidi w:val="0"/>
        <w:adjustRightInd/>
        <w:spacing w:line="360" w:lineRule="auto"/>
        <w:ind w:left="641" w:right="756" w:firstLine="518"/>
        <w:jc w:val="both"/>
        <w:textAlignment w:val="auto"/>
      </w:pPr>
      <w:r>
        <w:t>4、中标人拒绝在规定的时间签订合同， 招标人将取消其中标资格</w:t>
      </w:r>
      <w:r>
        <w:rPr>
          <w:rFonts w:hint="eastAsia"/>
          <w:lang w:eastAsia="zh-CN"/>
        </w:rPr>
        <w:t>，</w:t>
      </w:r>
      <w:r>
        <w:t>且赔偿由此造成的招标人的有关损失，同时依法承担相应法律责任。</w:t>
      </w:r>
    </w:p>
    <w:p>
      <w:pPr>
        <w:pStyle w:val="8"/>
        <w:keepNext w:val="0"/>
        <w:keepLines w:val="0"/>
        <w:pageBreakBefore w:val="0"/>
        <w:kinsoku/>
        <w:wordWrap/>
        <w:overflowPunct/>
        <w:topLinePunct w:val="0"/>
        <w:bidi w:val="0"/>
        <w:adjustRightInd/>
        <w:spacing w:line="360" w:lineRule="auto"/>
        <w:textAlignment w:val="auto"/>
      </w:pPr>
    </w:p>
    <w:p>
      <w:pPr>
        <w:pStyle w:val="8"/>
        <w:keepNext w:val="0"/>
        <w:keepLines w:val="0"/>
        <w:pageBreakBefore w:val="0"/>
        <w:kinsoku/>
        <w:wordWrap/>
        <w:overflowPunct/>
        <w:topLinePunct w:val="0"/>
        <w:bidi w:val="0"/>
        <w:adjustRightInd/>
        <w:spacing w:line="360" w:lineRule="auto"/>
        <w:textAlignment w:val="auto"/>
        <w:rPr>
          <w:sz w:val="28"/>
        </w:rPr>
      </w:pPr>
    </w:p>
    <w:p>
      <w:pPr>
        <w:pStyle w:val="5"/>
        <w:keepNext w:val="0"/>
        <w:keepLines w:val="0"/>
        <w:pageBreakBefore w:val="0"/>
        <w:tabs>
          <w:tab w:val="left" w:pos="1377"/>
        </w:tabs>
        <w:kinsoku/>
        <w:wordWrap/>
        <w:overflowPunct/>
        <w:topLinePunct w:val="0"/>
        <w:bidi w:val="0"/>
        <w:adjustRightInd/>
        <w:spacing w:before="1" w:line="360" w:lineRule="auto"/>
        <w:textAlignment w:val="auto"/>
      </w:pPr>
      <w:r>
        <w:rPr>
          <w:spacing w:val="24"/>
        </w:rPr>
        <w:t>八</w:t>
      </w:r>
      <w:r>
        <w:rPr>
          <w:spacing w:val="26"/>
        </w:rPr>
        <w:t>、</w:t>
      </w:r>
      <w:r>
        <w:t>其</w:t>
      </w:r>
      <w:r>
        <w:tab/>
      </w:r>
      <w:r>
        <w:t>它</w:t>
      </w:r>
    </w:p>
    <w:p>
      <w:pPr>
        <w:pStyle w:val="8"/>
        <w:keepNext w:val="0"/>
        <w:keepLines w:val="0"/>
        <w:pageBreakBefore w:val="0"/>
        <w:kinsoku/>
        <w:wordWrap/>
        <w:overflowPunct/>
        <w:topLinePunct w:val="0"/>
        <w:bidi w:val="0"/>
        <w:adjustRightInd/>
        <w:spacing w:before="258" w:line="360" w:lineRule="auto"/>
        <w:ind w:left="641"/>
        <w:textAlignment w:val="auto"/>
      </w:pPr>
      <w:r>
        <w:t>（ 一） 其它须知</w:t>
      </w:r>
    </w:p>
    <w:p>
      <w:pPr>
        <w:pStyle w:val="8"/>
        <w:keepNext w:val="0"/>
        <w:keepLines w:val="0"/>
        <w:pageBreakBefore w:val="0"/>
        <w:kinsoku/>
        <w:wordWrap/>
        <w:overflowPunct/>
        <w:topLinePunct w:val="0"/>
        <w:bidi w:val="0"/>
        <w:adjustRightInd/>
        <w:spacing w:before="112" w:line="360" w:lineRule="auto"/>
        <w:ind w:left="641" w:right="624" w:firstLine="518"/>
        <w:jc w:val="both"/>
        <w:textAlignment w:val="auto"/>
      </w:pPr>
      <w:r>
        <w:t>1、中标人在合同签订后不得放弃承包、不得转包及擅自变更项目负责人、项目部管理人员， 否则招标人有权单方终止合同， 合同履约保证金不予退还， 由此造成的经济损失由中标人赔偿。</w:t>
      </w:r>
    </w:p>
    <w:p>
      <w:pPr>
        <w:pStyle w:val="8"/>
        <w:keepNext w:val="0"/>
        <w:keepLines w:val="0"/>
        <w:pageBreakBefore w:val="0"/>
        <w:kinsoku/>
        <w:wordWrap/>
        <w:overflowPunct/>
        <w:topLinePunct w:val="0"/>
        <w:bidi w:val="0"/>
        <w:adjustRightInd/>
        <w:spacing w:line="360" w:lineRule="auto"/>
        <w:ind w:left="1160"/>
        <w:textAlignment w:val="auto"/>
      </w:pPr>
      <w:r>
        <w:t>2、本标书全部内容是工程签订承包合同依据之一。</w:t>
      </w:r>
    </w:p>
    <w:p>
      <w:pPr>
        <w:pStyle w:val="8"/>
        <w:keepNext w:val="0"/>
        <w:keepLines w:val="0"/>
        <w:pageBreakBefore w:val="0"/>
        <w:kinsoku/>
        <w:wordWrap/>
        <w:overflowPunct/>
        <w:topLinePunct w:val="0"/>
        <w:bidi w:val="0"/>
        <w:adjustRightInd/>
        <w:spacing w:before="113" w:line="360" w:lineRule="auto"/>
        <w:ind w:left="1160"/>
        <w:textAlignment w:val="auto"/>
      </w:pPr>
      <w:r>
        <w:t>3、在施工期间项目负责人的建造师证需留存在招标人处。</w:t>
      </w:r>
    </w:p>
    <w:p>
      <w:pPr>
        <w:pStyle w:val="8"/>
        <w:keepNext w:val="0"/>
        <w:keepLines w:val="0"/>
        <w:pageBreakBefore w:val="0"/>
        <w:kinsoku/>
        <w:wordWrap/>
        <w:overflowPunct/>
        <w:topLinePunct w:val="0"/>
        <w:bidi w:val="0"/>
        <w:adjustRightInd/>
        <w:spacing w:before="112" w:line="360" w:lineRule="auto"/>
        <w:ind w:left="1160"/>
        <w:textAlignment w:val="auto"/>
      </w:pPr>
      <w:r>
        <w:t>4、本标书由招标人负责解释。</w:t>
      </w:r>
    </w:p>
    <w:p>
      <w:pPr>
        <w:keepNext w:val="0"/>
        <w:keepLines w:val="0"/>
        <w:pageBreakBefore w:val="0"/>
        <w:kinsoku/>
        <w:wordWrap/>
        <w:overflowPunct/>
        <w:topLinePunct w:val="0"/>
        <w:bidi w:val="0"/>
        <w:adjustRightInd/>
        <w:spacing w:after="0" w:line="360" w:lineRule="auto"/>
        <w:textAlignment w:val="auto"/>
        <w:sectPr>
          <w:footerReference r:id="rId4" w:type="default"/>
          <w:pgSz w:w="11910" w:h="16840"/>
          <w:pgMar w:top="1060" w:right="560" w:bottom="1040" w:left="1060" w:header="0" w:footer="851" w:gutter="0"/>
          <w:pgNumType w:start="10"/>
        </w:sectPr>
      </w:pPr>
    </w:p>
    <w:p>
      <w:pPr>
        <w:pStyle w:val="8"/>
        <w:spacing w:line="20" w:lineRule="exact"/>
        <w:ind w:left="293"/>
        <w:rPr>
          <w:sz w:val="2"/>
        </w:rPr>
      </w:pPr>
      <w:r>
        <w:rPr>
          <w:sz w:val="2"/>
        </w:rPr>
        <w:pict>
          <v:group id="_x0000_s1029" o:spid="_x0000_s1029" o:spt="203" style="height:0.75pt;width:459.25pt;" coordsize="9185,15">
            <o:lock v:ext="edit"/>
            <v:line id="_x0000_s1030" o:spid="_x0000_s1030" o:spt="20" style="position:absolute;left:0;top:7;height:0;width:9185;" stroked="t" coordsize="21600,21600">
              <v:path arrowok="t"/>
              <v:fill focussize="0,0"/>
              <v:stroke weight="0.72pt" color="#000000"/>
              <v:imagedata o:title=""/>
              <o:lock v:ext="edit"/>
            </v:line>
            <w10:wrap type="none"/>
            <w10:anchorlock/>
          </v:group>
        </w:pict>
      </w:r>
    </w:p>
    <w:p>
      <w:pPr>
        <w:pStyle w:val="8"/>
        <w:spacing w:before="9"/>
        <w:rPr>
          <w:sz w:val="7"/>
        </w:rPr>
      </w:pPr>
    </w:p>
    <w:p>
      <w:pPr>
        <w:pStyle w:val="3"/>
        <w:tabs>
          <w:tab w:val="left" w:pos="1679"/>
        </w:tabs>
        <w:spacing w:before="50"/>
        <w:ind w:right="502"/>
      </w:pPr>
      <w:bookmarkStart w:id="9" w:name="第二章合同主要条款"/>
      <w:bookmarkEnd w:id="9"/>
      <w:r>
        <w:t>第二章</w:t>
      </w:r>
      <w:r>
        <w:tab/>
      </w:r>
      <w:r>
        <w:t>合同主要条款</w:t>
      </w:r>
    </w:p>
    <w:p>
      <w:pPr>
        <w:spacing w:before="100" w:line="328" w:lineRule="auto"/>
        <w:ind w:left="300" w:right="6861" w:firstLine="0"/>
        <w:jc w:val="left"/>
        <w:rPr>
          <w:rFonts w:hint="eastAsia"/>
          <w:sz w:val="24"/>
          <w:lang w:eastAsia="zh-CN"/>
        </w:rPr>
      </w:pPr>
      <w:r>
        <w:rPr>
          <w:b/>
          <w:sz w:val="24"/>
        </w:rPr>
        <w:t>甲方：</w:t>
      </w:r>
      <w:r>
        <w:rPr>
          <w:rFonts w:hint="eastAsia"/>
          <w:sz w:val="24"/>
          <w:lang w:eastAsia="zh-CN"/>
        </w:rPr>
        <w:t>温岭市滨海镇中学</w:t>
      </w:r>
    </w:p>
    <w:p>
      <w:pPr>
        <w:spacing w:before="100" w:line="328" w:lineRule="auto"/>
        <w:ind w:left="300" w:right="6861" w:firstLine="0"/>
        <w:jc w:val="left"/>
        <w:rPr>
          <w:b/>
          <w:sz w:val="24"/>
        </w:rPr>
      </w:pPr>
      <w:r>
        <w:rPr>
          <w:b/>
          <w:sz w:val="24"/>
        </w:rPr>
        <w:t>乙方：</w:t>
      </w:r>
    </w:p>
    <w:p>
      <w:pPr>
        <w:pStyle w:val="8"/>
        <w:spacing w:before="8"/>
        <w:rPr>
          <w:b/>
          <w:sz w:val="32"/>
        </w:rPr>
      </w:pPr>
    </w:p>
    <w:p>
      <w:pPr>
        <w:pStyle w:val="8"/>
        <w:tabs>
          <w:tab w:val="left" w:pos="3485"/>
          <w:tab w:val="left" w:pos="3965"/>
        </w:tabs>
        <w:spacing w:line="328" w:lineRule="auto"/>
        <w:ind w:left="300" w:right="799" w:firstLine="480"/>
      </w:pPr>
      <w:r>
        <w:t>甲</w:t>
      </w:r>
      <w:r>
        <w:rPr>
          <w:spacing w:val="-48"/>
        </w:rPr>
        <w:t>、</w:t>
      </w:r>
      <w:r>
        <w:t>乙</w:t>
      </w:r>
      <w:r>
        <w:rPr>
          <w:spacing w:val="-5"/>
        </w:rPr>
        <w:t>双</w:t>
      </w:r>
      <w:r>
        <w:rPr>
          <w:spacing w:val="-3"/>
        </w:rPr>
        <w:t>方</w:t>
      </w:r>
      <w:r>
        <w:t>根据</w:t>
      </w:r>
      <w:r>
        <w:rPr>
          <w:spacing w:val="-60"/>
        </w:rPr>
        <w:t xml:space="preserve"> </w:t>
      </w:r>
      <w:r>
        <w:t>2019</w:t>
      </w:r>
      <w:r>
        <w:rPr>
          <w:spacing w:val="-60"/>
        </w:rPr>
        <w:t xml:space="preserve"> </w:t>
      </w:r>
      <w:r>
        <w:t>年</w:t>
      </w:r>
      <w:r>
        <w:tab/>
      </w:r>
      <w:r>
        <w:t>月</w:t>
      </w:r>
      <w:r>
        <w:tab/>
      </w:r>
      <w:r>
        <w:t>日</w:t>
      </w:r>
      <w:r>
        <w:rPr>
          <w:rFonts w:hint="eastAsia"/>
          <w:lang w:eastAsia="zh-CN"/>
        </w:rPr>
        <w:t>浙江科信联合工程项目管理咨询有限公司</w:t>
      </w:r>
      <w:r>
        <w:t>公</w:t>
      </w:r>
      <w:r>
        <w:rPr>
          <w:spacing w:val="-17"/>
        </w:rPr>
        <w:t>开</w:t>
      </w:r>
      <w:r>
        <w:t>招标结果和招标文件的要求，双方在平等、自愿的基础上，经协商一致，订立本合同。</w:t>
      </w:r>
    </w:p>
    <w:p>
      <w:pPr>
        <w:pStyle w:val="7"/>
        <w:spacing w:line="305" w:lineRule="exact"/>
        <w:ind w:left="780"/>
        <w:rPr>
          <w:b/>
        </w:rPr>
      </w:pPr>
      <w:r>
        <w:t>一、货物清单</w:t>
      </w:r>
    </w:p>
    <w:p>
      <w:pPr>
        <w:pStyle w:val="8"/>
        <w:spacing w:before="7"/>
        <w:rPr>
          <w:b/>
          <w:sz w:val="17"/>
        </w:rPr>
      </w:pPr>
    </w:p>
    <w:p>
      <w:pPr>
        <w:pStyle w:val="8"/>
        <w:spacing w:line="328" w:lineRule="auto"/>
        <w:ind w:left="300" w:right="799" w:firstLine="480"/>
      </w:pPr>
      <w:r>
        <w:t>以人民币为结算货币。合同总价包括本次货物的制作、运输、搬运、现场安装、相关技术服务的费用，以及保险费、税费等，还包括备品备件、售后服务等全部费用。</w:t>
      </w:r>
    </w:p>
    <w:p>
      <w:pPr>
        <w:pStyle w:val="7"/>
        <w:spacing w:line="305" w:lineRule="exact"/>
        <w:ind w:left="780"/>
      </w:pPr>
      <w:r>
        <w:t>二、交货时间及地点</w:t>
      </w:r>
    </w:p>
    <w:p>
      <w:pPr>
        <w:pStyle w:val="8"/>
        <w:spacing w:before="113"/>
        <w:ind w:left="780"/>
      </w:pPr>
      <w:r>
        <w:t>1、交货时间：合同签订后</w:t>
      </w:r>
      <w:r>
        <w:rPr>
          <w:rFonts w:hint="eastAsia"/>
          <w:lang w:val="en-US" w:eastAsia="zh-CN"/>
        </w:rPr>
        <w:t>20天</w:t>
      </w:r>
      <w:r>
        <w:t>内将货物送达招标人指定地点并完成安装调试。</w:t>
      </w:r>
    </w:p>
    <w:p>
      <w:pPr>
        <w:spacing w:before="112" w:line="328" w:lineRule="auto"/>
        <w:ind w:left="780" w:right="5304" w:firstLine="0"/>
        <w:jc w:val="left"/>
        <w:rPr>
          <w:sz w:val="24"/>
        </w:rPr>
      </w:pPr>
      <w:r>
        <w:rPr>
          <w:sz w:val="24"/>
        </w:rPr>
        <w:t>2、交货地点：</w:t>
      </w:r>
      <w:r>
        <w:rPr>
          <w:rFonts w:hint="eastAsia"/>
          <w:sz w:val="24"/>
          <w:lang w:eastAsia="zh-CN"/>
        </w:rPr>
        <w:t>温岭市滨海镇中学</w:t>
      </w:r>
      <w:r>
        <w:rPr>
          <w:sz w:val="24"/>
        </w:rPr>
        <w:t>。</w:t>
      </w:r>
    </w:p>
    <w:p>
      <w:pPr>
        <w:spacing w:before="112" w:line="328" w:lineRule="auto"/>
        <w:ind w:left="780" w:right="5304" w:firstLine="0"/>
        <w:jc w:val="left"/>
        <w:rPr>
          <w:b/>
          <w:sz w:val="24"/>
        </w:rPr>
      </w:pPr>
      <w:r>
        <w:rPr>
          <w:b/>
          <w:sz w:val="24"/>
        </w:rPr>
        <w:t>三、质量要求</w:t>
      </w:r>
    </w:p>
    <w:p>
      <w:pPr>
        <w:pStyle w:val="8"/>
        <w:spacing w:line="328" w:lineRule="auto"/>
        <w:ind w:left="300" w:right="798" w:firstLine="480"/>
      </w:pPr>
      <w:r>
        <w:t>1</w:t>
      </w:r>
      <w:r>
        <w:rPr>
          <w:spacing w:val="-8"/>
        </w:rPr>
        <w:t>、产品的设计及制造质量均应符合最新国家、部委、行业有关标准规范及招标文件</w:t>
      </w:r>
      <w:r>
        <w:t>技术要求。</w:t>
      </w:r>
    </w:p>
    <w:p>
      <w:pPr>
        <w:pStyle w:val="8"/>
        <w:spacing w:line="328" w:lineRule="auto"/>
        <w:ind w:left="300" w:right="799" w:firstLine="480"/>
        <w:jc w:val="both"/>
      </w:pPr>
      <w:r>
        <w:t>2</w:t>
      </w:r>
      <w:r>
        <w:rPr>
          <w:spacing w:val="-8"/>
        </w:rPr>
        <w:t>、乙方应保证所供货物是全新的、未使用过的，完全符合合同规定的质量、规格和</w:t>
      </w:r>
      <w:r>
        <w:t>性能要求。乙方应保证其货物在正确安装、正常使用和保养下，在其使用寿命内的正常使用。在货物最终验收通过后的质量保证期内，乙方应对由于设计、制造或材料的缺陷而产生的故障负全责。</w:t>
      </w:r>
    </w:p>
    <w:p>
      <w:pPr>
        <w:pStyle w:val="8"/>
        <w:spacing w:line="328" w:lineRule="auto"/>
        <w:ind w:left="300" w:right="678" w:firstLine="480"/>
      </w:pPr>
      <w:r>
        <w:t>3</w:t>
      </w:r>
      <w:r>
        <w:rPr>
          <w:spacing w:val="-7"/>
        </w:rPr>
        <w:t>、根据商检局或有关部门检验结果，在质量保证期内，如果货物的数量、质量或规</w:t>
      </w:r>
      <w:r>
        <w:rPr>
          <w:spacing w:val="-11"/>
        </w:rPr>
        <w:t xml:space="preserve">格与合同不符，或证实货物是有缺陷的，包括潜在的缺陷或使用了不符合要求的材料等， </w:t>
      </w:r>
      <w:r>
        <w:t>乙方应负责解决并负责包修、包换、包退，甲方保留相应的索赔权利。</w:t>
      </w:r>
    </w:p>
    <w:p>
      <w:pPr>
        <w:pStyle w:val="8"/>
        <w:spacing w:line="304" w:lineRule="exact"/>
        <w:ind w:left="780"/>
      </w:pPr>
      <w:r>
        <w:t>4、乙方在收到通知后应免费维修或更换有缺陷的货物或部件。</w:t>
      </w:r>
    </w:p>
    <w:p>
      <w:pPr>
        <w:pStyle w:val="8"/>
        <w:spacing w:before="102" w:line="328" w:lineRule="auto"/>
        <w:ind w:left="300" w:right="798" w:firstLine="480"/>
      </w:pPr>
      <w:r>
        <w:t>5</w:t>
      </w:r>
      <w:r>
        <w:rPr>
          <w:spacing w:val="-8"/>
        </w:rPr>
        <w:t>、如果乙方在收到通知后没有及时弥补缺陷，甲方可采取必要的补救措施，但其风</w:t>
      </w:r>
      <w:r>
        <w:t>险和费用将由乙方承担，甲方根据合同规定对乙方行使的其它权利不受影响。</w:t>
      </w:r>
    </w:p>
    <w:p>
      <w:pPr>
        <w:pStyle w:val="7"/>
        <w:spacing w:line="305" w:lineRule="exact"/>
        <w:ind w:left="780"/>
      </w:pPr>
      <w:r>
        <w:rPr>
          <w:w w:val="95"/>
        </w:rPr>
        <w:t>四、技术标准</w:t>
      </w:r>
    </w:p>
    <w:p>
      <w:pPr>
        <w:spacing w:before="113" w:line="328" w:lineRule="auto"/>
        <w:ind w:left="780" w:right="4704" w:firstLine="0"/>
        <w:jc w:val="left"/>
        <w:rPr>
          <w:b/>
          <w:sz w:val="24"/>
        </w:rPr>
      </w:pPr>
      <w:r>
        <w:rPr>
          <w:spacing w:val="-1"/>
          <w:sz w:val="24"/>
        </w:rPr>
        <w:t>按照国家有关最新标准和招标文件技术要求。</w:t>
      </w:r>
      <w:r>
        <w:rPr>
          <w:b/>
          <w:sz w:val="24"/>
        </w:rPr>
        <w:t>五、货物验收</w:t>
      </w:r>
    </w:p>
    <w:p>
      <w:pPr>
        <w:pStyle w:val="8"/>
        <w:spacing w:line="305" w:lineRule="exact"/>
        <w:ind w:left="780"/>
      </w:pPr>
      <w:r>
        <w:t>1、货物验收由招标人会同有关专业技术部门共同验收。</w:t>
      </w:r>
    </w:p>
    <w:p>
      <w:pPr>
        <w:pStyle w:val="8"/>
        <w:spacing w:before="112"/>
        <w:ind w:left="780"/>
      </w:pPr>
      <w:r>
        <w:t>2、验收标准：按本合同第三、四条标准验收。</w:t>
      </w:r>
    </w:p>
    <w:p>
      <w:pPr>
        <w:pStyle w:val="8"/>
        <w:spacing w:before="113"/>
        <w:ind w:left="780"/>
      </w:pPr>
      <w:r>
        <w:t>3、验收方法及索赔：</w:t>
      </w:r>
    </w:p>
    <w:p>
      <w:pPr>
        <w:pStyle w:val="16"/>
        <w:numPr>
          <w:ilvl w:val="0"/>
          <w:numId w:val="5"/>
        </w:numPr>
        <w:tabs>
          <w:tab w:val="left" w:pos="1142"/>
        </w:tabs>
        <w:spacing w:before="112" w:after="0" w:line="328" w:lineRule="auto"/>
        <w:ind w:left="300" w:right="798" w:firstLine="480"/>
        <w:jc w:val="left"/>
        <w:rPr>
          <w:sz w:val="24"/>
        </w:rPr>
      </w:pPr>
      <w:r>
        <w:rPr>
          <w:spacing w:val="-5"/>
          <w:sz w:val="24"/>
        </w:rPr>
        <w:t>货物运抵现场后，甲乙双方及有关部门按供货清单验收。若与合同不符或出现产</w:t>
      </w:r>
      <w:r>
        <w:rPr>
          <w:sz w:val="24"/>
        </w:rPr>
        <w:t>品损坏，乙方应立即补足或更换全新同规格产品，甲方保留向乙方索赔的权利。</w:t>
      </w:r>
    </w:p>
    <w:p>
      <w:pPr>
        <w:spacing w:after="0" w:line="328" w:lineRule="auto"/>
        <w:jc w:val="left"/>
        <w:rPr>
          <w:sz w:val="24"/>
        </w:rPr>
        <w:sectPr>
          <w:footerReference r:id="rId5" w:type="default"/>
          <w:pgSz w:w="11910" w:h="16840"/>
          <w:pgMar w:top="1080" w:right="560" w:bottom="1020" w:left="1060" w:header="0" w:footer="827" w:gutter="0"/>
          <w:pgNumType w:start="11"/>
        </w:sectPr>
      </w:pPr>
    </w:p>
    <w:p>
      <w:pPr>
        <w:pStyle w:val="16"/>
        <w:numPr>
          <w:ilvl w:val="0"/>
          <w:numId w:val="5"/>
        </w:numPr>
        <w:tabs>
          <w:tab w:val="left" w:pos="1142"/>
        </w:tabs>
        <w:spacing w:before="45" w:after="0" w:line="328" w:lineRule="auto"/>
        <w:ind w:left="300" w:right="798" w:firstLine="480"/>
        <w:jc w:val="both"/>
        <w:rPr>
          <w:sz w:val="24"/>
        </w:rPr>
      </w:pPr>
      <w:r>
        <w:rPr>
          <w:spacing w:val="-6"/>
          <w:sz w:val="24"/>
        </w:rPr>
        <w:t>安装完毕后，由甲乙双方及有关部门共同对产品按验收标准进行总体验收。若因</w:t>
      </w:r>
      <w:r>
        <w:rPr>
          <w:sz w:val="24"/>
        </w:rPr>
        <w:t>乙方产品质量问题或安装不当出现相关质量问题，导致验收不合格，乙方应及时予以处理，直至验收合格。期间发生的一切费用均由乙方负担，甲方保留向乙方索赔的权利。</w:t>
      </w:r>
    </w:p>
    <w:p>
      <w:pPr>
        <w:pStyle w:val="7"/>
        <w:spacing w:line="304" w:lineRule="exact"/>
        <w:ind w:left="780"/>
      </w:pPr>
      <w:r>
        <w:t>六、技术资料</w:t>
      </w:r>
    </w:p>
    <w:p>
      <w:pPr>
        <w:spacing w:before="112" w:line="328" w:lineRule="auto"/>
        <w:ind w:left="780" w:right="2304" w:firstLine="0"/>
        <w:jc w:val="left"/>
        <w:rPr>
          <w:b/>
          <w:sz w:val="24"/>
        </w:rPr>
      </w:pPr>
      <w:r>
        <w:rPr>
          <w:sz w:val="24"/>
        </w:rPr>
        <w:t>乙方应提供产品样本，合格证，安装图，维修手册及有关技术资料。</w:t>
      </w:r>
      <w:r>
        <w:rPr>
          <w:b/>
          <w:sz w:val="24"/>
        </w:rPr>
        <w:t>七、免费保修期限</w:t>
      </w:r>
    </w:p>
    <w:p>
      <w:pPr>
        <w:tabs>
          <w:tab w:val="left" w:pos="5340"/>
        </w:tabs>
        <w:spacing w:before="0" w:line="328" w:lineRule="auto"/>
        <w:ind w:left="780" w:right="4464" w:firstLine="0"/>
        <w:jc w:val="left"/>
        <w:rPr>
          <w:b/>
          <w:sz w:val="24"/>
        </w:rPr>
      </w:pPr>
      <w:r>
        <w:rPr>
          <w:color w:val="FF0000"/>
          <w:sz w:val="24"/>
          <w:u w:val="single" w:color="FF0000"/>
        </w:rPr>
        <w:t>自全部货物安装完毕并验收合格之日起</w:t>
      </w:r>
      <w:r>
        <w:rPr>
          <w:color w:val="FF0000"/>
          <w:sz w:val="24"/>
          <w:u w:val="single" w:color="FF0000"/>
        </w:rPr>
        <w:tab/>
      </w:r>
      <w:r>
        <w:rPr>
          <w:color w:val="FF0000"/>
          <w:sz w:val="24"/>
          <w:u w:val="single" w:color="FF0000"/>
        </w:rPr>
        <w:t>年</w:t>
      </w:r>
      <w:r>
        <w:rPr>
          <w:color w:val="FF0000"/>
          <w:spacing w:val="-17"/>
          <w:sz w:val="24"/>
        </w:rPr>
        <w:t>。</w:t>
      </w:r>
      <w:r>
        <w:rPr>
          <w:b/>
          <w:sz w:val="24"/>
        </w:rPr>
        <w:t>八、履约保证</w:t>
      </w:r>
    </w:p>
    <w:p>
      <w:pPr>
        <w:pStyle w:val="8"/>
        <w:tabs>
          <w:tab w:val="left" w:pos="7068"/>
        </w:tabs>
        <w:spacing w:line="328" w:lineRule="auto"/>
        <w:ind w:left="300" w:right="799" w:firstLine="480"/>
      </w:pPr>
      <w:r>
        <w:t>乙方须在合同签订前向招标人提交合同履约保证金人民币</w:t>
      </w:r>
      <w:r>
        <w:rPr>
          <w:rFonts w:hint="eastAsia"/>
          <w:lang w:eastAsia="zh-CN"/>
        </w:rPr>
        <w:t>壹万元</w:t>
      </w:r>
      <w:r>
        <w:t>，履约保证金在本</w:t>
      </w:r>
      <w:r>
        <w:rPr>
          <w:spacing w:val="-14"/>
        </w:rPr>
        <w:t>项</w:t>
      </w:r>
      <w:r>
        <w:t>目验收合格后十五日内无息退还。</w:t>
      </w:r>
    </w:p>
    <w:p>
      <w:pPr>
        <w:pStyle w:val="7"/>
        <w:spacing w:line="305" w:lineRule="exact"/>
        <w:ind w:left="780"/>
      </w:pPr>
      <w:r>
        <w:t>九、货款支付方式</w:t>
      </w:r>
    </w:p>
    <w:p>
      <w:pPr>
        <w:pStyle w:val="8"/>
        <w:spacing w:before="74" w:line="297" w:lineRule="auto"/>
        <w:ind w:left="300" w:right="799" w:firstLine="480"/>
        <w:jc w:val="both"/>
      </w:pPr>
      <w:r>
        <w:rPr>
          <w:color w:val="FF0000"/>
          <w:spacing w:val="-4"/>
          <w:u w:val="single" w:color="FF0000"/>
        </w:rPr>
        <w:t xml:space="preserve">在设备安装调试完毕并经验收合格后 </w:t>
      </w:r>
      <w:r>
        <w:rPr>
          <w:color w:val="FF0000"/>
          <w:u w:val="single" w:color="FF0000"/>
        </w:rPr>
        <w:t>15</w:t>
      </w:r>
      <w:r>
        <w:rPr>
          <w:color w:val="FF0000"/>
          <w:spacing w:val="-13"/>
          <w:u w:val="single" w:color="FF0000"/>
        </w:rPr>
        <w:t xml:space="preserve"> 天内支付货物总价款的 </w:t>
      </w:r>
      <w:r>
        <w:rPr>
          <w:color w:val="FF0000"/>
          <w:u w:val="single" w:color="FF0000"/>
        </w:rPr>
        <w:t>9</w:t>
      </w:r>
      <w:r>
        <w:rPr>
          <w:rFonts w:hint="eastAsia"/>
          <w:color w:val="FF0000"/>
          <w:u w:val="single" w:color="FF0000"/>
          <w:lang w:val="en-US" w:eastAsia="zh-CN"/>
        </w:rPr>
        <w:t>5</w:t>
      </w:r>
      <w:r>
        <w:rPr>
          <w:color w:val="FF0000"/>
          <w:spacing w:val="-2"/>
          <w:u w:val="single" w:color="FF0000"/>
        </w:rPr>
        <w:t>%，</w:t>
      </w:r>
      <w:r>
        <w:rPr>
          <w:rFonts w:hint="eastAsia"/>
          <w:color w:val="FF0000"/>
          <w:spacing w:val="-2"/>
          <w:u w:val="single" w:color="FF0000"/>
          <w:lang w:eastAsia="zh-CN"/>
        </w:rPr>
        <w:t>余</w:t>
      </w:r>
      <w:r>
        <w:rPr>
          <w:rFonts w:hint="eastAsia"/>
          <w:color w:val="FF0000"/>
          <w:spacing w:val="-2"/>
          <w:u w:val="single" w:color="FF0000"/>
          <w:lang w:val="en-US" w:eastAsia="zh-CN"/>
        </w:rPr>
        <w:t>5</w:t>
      </w:r>
      <w:r>
        <w:rPr>
          <w:color w:val="FF0000"/>
          <w:u w:val="single" w:color="FF0000"/>
        </w:rPr>
        <w:t>%</w:t>
      </w:r>
      <w:r>
        <w:rPr>
          <w:color w:val="FF0000"/>
          <w:spacing w:val="-14"/>
          <w:u w:val="single" w:color="FF0000"/>
        </w:rPr>
        <w:t>作为质量保证金，</w:t>
      </w:r>
      <w:r>
        <w:rPr>
          <w:color w:val="FF0000"/>
          <w:u w:val="single" w:color="FF0000"/>
        </w:rPr>
        <w:t>质保金在质保期满时（以投标人承诺年限为准）七天内付清。</w:t>
      </w:r>
    </w:p>
    <w:p>
      <w:pPr>
        <w:pStyle w:val="7"/>
        <w:spacing w:before="30"/>
        <w:ind w:left="780"/>
      </w:pPr>
      <w:r>
        <w:t>十、装运通知</w:t>
      </w:r>
    </w:p>
    <w:p>
      <w:pPr>
        <w:spacing w:before="112" w:line="328" w:lineRule="auto"/>
        <w:ind w:left="780" w:right="4944" w:firstLine="0"/>
        <w:jc w:val="left"/>
        <w:rPr>
          <w:b/>
          <w:sz w:val="24"/>
        </w:rPr>
      </w:pPr>
      <w:r>
        <w:rPr>
          <w:sz w:val="24"/>
        </w:rPr>
        <w:t>发货前一个星期将有关情况书面通知甲方。</w:t>
      </w:r>
      <w:r>
        <w:rPr>
          <w:b/>
          <w:sz w:val="24"/>
        </w:rPr>
        <w:t>十一、包装</w:t>
      </w:r>
    </w:p>
    <w:p>
      <w:pPr>
        <w:pStyle w:val="8"/>
        <w:spacing w:line="328" w:lineRule="auto"/>
        <w:ind w:left="300" w:right="799" w:firstLine="480"/>
        <w:jc w:val="both"/>
      </w:pPr>
      <w:r>
        <w:t>除合同另有规定外，乙方提供的全部货物均应按有关标准及防护措施进行包装，这类包装应适合长途运输、防潮、防震、防锈及耐野蛮装卸，以确保货物不因上述原因受损并安全到达交货地点。任何因包装不妥所造成的损失，概由乙方承担。</w:t>
      </w:r>
    </w:p>
    <w:p>
      <w:pPr>
        <w:pStyle w:val="7"/>
        <w:spacing w:line="304" w:lineRule="exact"/>
        <w:ind w:left="780"/>
      </w:pPr>
      <w:r>
        <w:t>十二、违约责任</w:t>
      </w:r>
    </w:p>
    <w:p>
      <w:pPr>
        <w:pStyle w:val="8"/>
        <w:spacing w:before="110" w:line="328" w:lineRule="auto"/>
        <w:ind w:left="300" w:right="734" w:firstLine="480"/>
      </w:pPr>
      <w:r>
        <w:t>1、甲方无正当理由拒收货物、拒付货款的，甲方向乙方偿付不高于货款总值 20%的违约金。</w:t>
      </w:r>
    </w:p>
    <w:p>
      <w:pPr>
        <w:pStyle w:val="8"/>
        <w:spacing w:line="305" w:lineRule="exact"/>
        <w:ind w:left="780"/>
      </w:pPr>
      <w:r>
        <w:t>2、甲方逾期支付货款，须向乙方每日偿付欠款总额 2‰的违约金。</w:t>
      </w:r>
    </w:p>
    <w:p>
      <w:pPr>
        <w:pStyle w:val="8"/>
        <w:spacing w:before="113" w:line="328" w:lineRule="auto"/>
        <w:ind w:left="300" w:right="799" w:firstLine="480"/>
        <w:jc w:val="both"/>
      </w:pPr>
      <w:r>
        <w:t>3</w:t>
      </w:r>
      <w:r>
        <w:rPr>
          <w:spacing w:val="-8"/>
        </w:rPr>
        <w:t>、乙方所交的货物型号、规格、质量不符合合同规定标准的，或者提供的货物属假</w:t>
      </w:r>
      <w:r>
        <w:t>冒伪劣产品的，甲方有权拒收货物；乙方在合同签订后不能按时交货的。出现上述情况</w:t>
      </w:r>
      <w:r>
        <w:rPr>
          <w:spacing w:val="-4"/>
        </w:rPr>
        <w:t xml:space="preserve">之一，乙方均向甲方偿付不高于货款总值 </w:t>
      </w:r>
      <w:r>
        <w:t>20%的违约金，且合同履约保证金不予退还。</w:t>
      </w:r>
    </w:p>
    <w:p>
      <w:pPr>
        <w:pStyle w:val="8"/>
        <w:spacing w:line="328" w:lineRule="auto"/>
        <w:ind w:left="780" w:right="2484"/>
        <w:jc w:val="both"/>
        <w:rPr>
          <w:b/>
        </w:rPr>
      </w:pPr>
      <w:r>
        <w:t>4</w:t>
      </w:r>
      <w:r>
        <w:rPr>
          <w:spacing w:val="-3"/>
        </w:rPr>
        <w:t xml:space="preserve">、乙方逾期交付货物，须向甲方每日偿付货款总额 </w:t>
      </w:r>
      <w:r>
        <w:t>2‰</w:t>
      </w:r>
      <w:r>
        <w:rPr>
          <w:spacing w:val="-4"/>
        </w:rPr>
        <w:t>的违约金。</w:t>
      </w:r>
      <w:r>
        <w:rPr>
          <w:b/>
        </w:rPr>
        <w:t>十三、争议解决</w:t>
      </w:r>
    </w:p>
    <w:p>
      <w:pPr>
        <w:pStyle w:val="8"/>
        <w:spacing w:line="328" w:lineRule="auto"/>
        <w:ind w:left="300" w:right="798" w:firstLine="480"/>
      </w:pPr>
      <w:r>
        <w:t>1</w:t>
      </w:r>
      <w:r>
        <w:rPr>
          <w:spacing w:val="-9"/>
        </w:rPr>
        <w:t>、因货物的质量问题发生争议，由具有国家规定资格的技术单位进行质量鉴定，甲</w:t>
      </w:r>
      <w:r>
        <w:t>乙双方应当接受。</w:t>
      </w:r>
    </w:p>
    <w:p>
      <w:pPr>
        <w:pStyle w:val="8"/>
        <w:spacing w:line="328" w:lineRule="auto"/>
        <w:ind w:left="300" w:right="799" w:firstLine="480"/>
      </w:pPr>
      <w:r>
        <w:t>2</w:t>
      </w:r>
      <w:r>
        <w:rPr>
          <w:spacing w:val="-8"/>
        </w:rPr>
        <w:t>、合同履行过程中发生的争议，由甲乙双方协商解决。如协商不成，可以向合同签</w:t>
      </w:r>
      <w:r>
        <w:t>订地人民法院提起诉讼。</w:t>
      </w:r>
    </w:p>
    <w:p>
      <w:pPr>
        <w:pStyle w:val="7"/>
        <w:spacing w:line="305" w:lineRule="exact"/>
        <w:ind w:left="780"/>
      </w:pPr>
      <w:r>
        <w:t>十四、合同生效及其它</w:t>
      </w:r>
    </w:p>
    <w:p>
      <w:pPr>
        <w:spacing w:after="0" w:line="305" w:lineRule="exact"/>
        <w:sectPr>
          <w:pgSz w:w="11910" w:h="16840"/>
          <w:pgMar w:top="1300" w:right="560" w:bottom="1020" w:left="1060" w:header="0" w:footer="827" w:gutter="0"/>
        </w:sectPr>
      </w:pPr>
    </w:p>
    <w:p>
      <w:pPr>
        <w:pStyle w:val="8"/>
        <w:spacing w:before="45"/>
        <w:ind w:left="780"/>
      </w:pPr>
      <w:r>
        <w:t>1、本合同经双方法定代表人或授权代表签字并加盖单位公章后生效。</w:t>
      </w:r>
    </w:p>
    <w:p>
      <w:pPr>
        <w:pStyle w:val="8"/>
        <w:spacing w:before="112"/>
        <w:ind w:left="780"/>
      </w:pPr>
      <w:r>
        <w:t>2、本合同一式六份，具有同等法律效力。甲乙双方各执二份，相关部门留档二份。</w:t>
      </w:r>
    </w:p>
    <w:p>
      <w:pPr>
        <w:pStyle w:val="8"/>
      </w:pPr>
    </w:p>
    <w:p>
      <w:pPr>
        <w:pStyle w:val="8"/>
      </w:pPr>
    </w:p>
    <w:p>
      <w:pPr>
        <w:pStyle w:val="8"/>
        <w:spacing w:before="4"/>
        <w:rPr>
          <w:sz w:val="26"/>
        </w:rPr>
      </w:pPr>
    </w:p>
    <w:p>
      <w:pPr>
        <w:pStyle w:val="8"/>
        <w:tabs>
          <w:tab w:val="left" w:pos="4860"/>
        </w:tabs>
        <w:spacing w:before="1"/>
        <w:ind w:left="300"/>
      </w:pPr>
      <w:r>
        <w:t>甲方：</w:t>
      </w:r>
      <w:r>
        <w:tab/>
      </w:r>
      <w:r>
        <w:t>乙方：</w:t>
      </w:r>
    </w:p>
    <w:p>
      <w:pPr>
        <w:pStyle w:val="8"/>
        <w:tabs>
          <w:tab w:val="left" w:pos="4860"/>
        </w:tabs>
        <w:spacing w:before="112"/>
        <w:ind w:left="300"/>
      </w:pPr>
      <w:r>
        <w:t>（公章）</w:t>
      </w:r>
      <w:r>
        <w:tab/>
      </w:r>
      <w:r>
        <w:t>（公章）</w:t>
      </w:r>
    </w:p>
    <w:p>
      <w:pPr>
        <w:pStyle w:val="8"/>
        <w:tabs>
          <w:tab w:val="left" w:pos="4860"/>
        </w:tabs>
        <w:spacing w:before="113"/>
        <w:ind w:left="300"/>
      </w:pPr>
      <w:r>
        <w:t>法定代表人：</w:t>
      </w:r>
      <w:r>
        <w:tab/>
      </w:r>
      <w:r>
        <w:t>法定代表人：</w:t>
      </w:r>
    </w:p>
    <w:p>
      <w:pPr>
        <w:pStyle w:val="8"/>
        <w:tabs>
          <w:tab w:val="left" w:pos="4860"/>
        </w:tabs>
        <w:spacing w:before="112"/>
        <w:ind w:left="300"/>
      </w:pPr>
      <w:r>
        <w:t>授权代表：</w:t>
      </w:r>
      <w:r>
        <w:tab/>
      </w:r>
      <w:r>
        <w:t>授权代表：</w:t>
      </w:r>
    </w:p>
    <w:p>
      <w:pPr>
        <w:pStyle w:val="8"/>
        <w:tabs>
          <w:tab w:val="left" w:pos="4860"/>
        </w:tabs>
        <w:spacing w:before="113"/>
        <w:ind w:left="300"/>
      </w:pPr>
      <w:r>
        <w:t>联系电话：</w:t>
      </w:r>
      <w:r>
        <w:tab/>
      </w:r>
      <w:r>
        <w:t>联系电话：</w:t>
      </w:r>
    </w:p>
    <w:p>
      <w:pPr>
        <w:pStyle w:val="8"/>
        <w:tabs>
          <w:tab w:val="left" w:pos="1020"/>
          <w:tab w:val="left" w:pos="4860"/>
          <w:tab w:val="left" w:pos="5580"/>
        </w:tabs>
        <w:spacing w:before="112"/>
        <w:ind w:left="300"/>
      </w:pPr>
      <w:r>
        <w:t>传</w:t>
      </w:r>
      <w:r>
        <w:tab/>
      </w:r>
      <w:r>
        <w:t>真：</w:t>
      </w:r>
      <w:r>
        <w:tab/>
      </w:r>
      <w:r>
        <w:t>传</w:t>
      </w:r>
      <w:r>
        <w:tab/>
      </w:r>
      <w:r>
        <w:t>真：</w:t>
      </w:r>
    </w:p>
    <w:p>
      <w:pPr>
        <w:pStyle w:val="8"/>
        <w:tabs>
          <w:tab w:val="left" w:pos="4860"/>
        </w:tabs>
        <w:spacing w:before="113"/>
        <w:ind w:left="300"/>
      </w:pPr>
      <w:r>
        <w:t>通讯地址：</w:t>
      </w:r>
      <w:r>
        <w:tab/>
      </w:r>
      <w:r>
        <w:t>通讯地址：</w:t>
      </w:r>
    </w:p>
    <w:p>
      <w:pPr>
        <w:pStyle w:val="8"/>
        <w:tabs>
          <w:tab w:val="left" w:pos="4860"/>
        </w:tabs>
        <w:spacing w:before="112"/>
        <w:ind w:left="300"/>
      </w:pPr>
      <w:r>
        <w:t>邮政编码：</w:t>
      </w:r>
      <w:r>
        <w:tab/>
      </w:r>
      <w:r>
        <w:t>邮政编码：</w:t>
      </w:r>
    </w:p>
    <w:p>
      <w:pPr>
        <w:pStyle w:val="8"/>
        <w:tabs>
          <w:tab w:val="left" w:pos="4860"/>
        </w:tabs>
        <w:spacing w:before="113"/>
        <w:ind w:left="300"/>
      </w:pPr>
      <w:r>
        <w:t>联 系 人：</w:t>
      </w:r>
      <w:r>
        <w:tab/>
      </w:r>
      <w:r>
        <w:t>联 系 人：</w:t>
      </w:r>
    </w:p>
    <w:p>
      <w:pPr>
        <w:pStyle w:val="8"/>
        <w:tabs>
          <w:tab w:val="left" w:pos="4860"/>
        </w:tabs>
        <w:spacing w:before="112"/>
        <w:ind w:left="300"/>
      </w:pPr>
      <w:r>
        <w:t>开户银行：</w:t>
      </w:r>
      <w:r>
        <w:tab/>
      </w:r>
      <w:r>
        <w:t>开户银行：</w:t>
      </w:r>
    </w:p>
    <w:p>
      <w:pPr>
        <w:pStyle w:val="8"/>
        <w:tabs>
          <w:tab w:val="left" w:pos="4860"/>
        </w:tabs>
        <w:spacing w:before="113"/>
        <w:ind w:left="300"/>
      </w:pPr>
      <w:bookmarkStart w:id="10" w:name="银行帐号：                            银行帐号："/>
      <w:bookmarkEnd w:id="10"/>
      <w:r>
        <w:t>银行帐号：</w:t>
      </w:r>
      <w:r>
        <w:tab/>
      </w:r>
      <w:r>
        <w:t>银行帐号：</w:t>
      </w:r>
    </w:p>
    <w:p>
      <w:pPr>
        <w:pStyle w:val="8"/>
        <w:spacing w:before="112" w:line="328" w:lineRule="auto"/>
        <w:ind w:left="300" w:right="8304"/>
      </w:pPr>
      <w:r>
        <w:t>合同签订地点： 合同签订时间：</w:t>
      </w:r>
    </w:p>
    <w:p>
      <w:pPr>
        <w:spacing w:after="0" w:line="328" w:lineRule="auto"/>
        <w:sectPr>
          <w:pgSz w:w="11910" w:h="16840"/>
          <w:pgMar w:top="1300" w:right="560" w:bottom="1020" w:left="1060" w:header="0" w:footer="827" w:gutter="0"/>
        </w:sectPr>
      </w:pPr>
    </w:p>
    <w:p>
      <w:pPr>
        <w:pStyle w:val="3"/>
        <w:tabs>
          <w:tab w:val="left" w:pos="1619"/>
        </w:tabs>
      </w:pPr>
      <w:r>
        <w:t>第三章</w:t>
      </w:r>
      <w:r>
        <w:tab/>
      </w:r>
      <w:r>
        <w:t>招标项目清单及技术规格书</w:t>
      </w:r>
    </w:p>
    <w:p>
      <w:pPr>
        <w:pStyle w:val="8"/>
        <w:spacing w:before="8"/>
        <w:rPr>
          <w:sz w:val="15"/>
        </w:rPr>
      </w:pPr>
    </w:p>
    <w:p>
      <w:pPr>
        <w:pStyle w:val="7"/>
        <w:spacing w:before="66"/>
        <w:ind w:left="420"/>
      </w:pPr>
      <w:bookmarkStart w:id="11" w:name=" 一、工作范围"/>
      <w:bookmarkEnd w:id="11"/>
      <w:r>
        <w:t>一、工作范围</w:t>
      </w:r>
    </w:p>
    <w:p>
      <w:pPr>
        <w:pStyle w:val="8"/>
        <w:spacing w:before="1"/>
        <w:rPr>
          <w:b/>
          <w:sz w:val="34"/>
        </w:rPr>
      </w:pPr>
    </w:p>
    <w:p>
      <w:pPr>
        <w:pStyle w:val="8"/>
        <w:spacing w:line="364" w:lineRule="auto"/>
        <w:ind w:left="300" w:right="864" w:firstLine="465"/>
        <w:jc w:val="both"/>
      </w:pPr>
      <w:r>
        <w:t>本次招标的发电机组为交钥匙工程，中标单位须需按现场踏勘的实际情况、技术规格书、招标人提供技术要求和装修要求完成所有发电机组的设计选型、制造、运输、装卸、现场设备保管、安装、产品保护、调试及试运行、有关部门验收、培训及售后服务等工作，并接受总包管理。同时按工作顺序递交所需的资料，所有资料必须符合本技术规格书的要求。无论其是否被明细列在合同文件中。</w:t>
      </w:r>
    </w:p>
    <w:p>
      <w:pPr>
        <w:pStyle w:val="8"/>
        <w:spacing w:line="306" w:lineRule="exact"/>
        <w:ind w:left="300"/>
      </w:pPr>
      <w:r>
        <w:t>1、提供的设备</w:t>
      </w:r>
    </w:p>
    <w:p>
      <w:pPr>
        <w:pStyle w:val="8"/>
        <w:spacing w:before="160" w:line="364" w:lineRule="auto"/>
        <w:ind w:left="780" w:right="3730"/>
      </w:pPr>
      <w:r>
        <w:t>提供的发电机组须包括以下工作服务但不仅限于以下： a．按招标人和设计需要完成设备的具体设计；</w:t>
      </w:r>
    </w:p>
    <w:p>
      <w:pPr>
        <w:pStyle w:val="16"/>
        <w:numPr>
          <w:ilvl w:val="0"/>
          <w:numId w:val="6"/>
        </w:numPr>
        <w:tabs>
          <w:tab w:val="left" w:pos="1142"/>
        </w:tabs>
        <w:spacing w:before="0" w:after="0" w:line="306" w:lineRule="exact"/>
        <w:ind w:left="1141" w:right="0" w:hanging="362"/>
        <w:jc w:val="left"/>
        <w:rPr>
          <w:sz w:val="24"/>
        </w:rPr>
      </w:pPr>
      <w:r>
        <w:rPr>
          <w:sz w:val="24"/>
        </w:rPr>
        <w:t>提供详细构造图、设备样本和使用操作说明书；</w:t>
      </w:r>
    </w:p>
    <w:p>
      <w:pPr>
        <w:pStyle w:val="16"/>
        <w:numPr>
          <w:ilvl w:val="0"/>
          <w:numId w:val="6"/>
        </w:numPr>
        <w:tabs>
          <w:tab w:val="left" w:pos="1142"/>
        </w:tabs>
        <w:spacing w:before="159" w:after="0" w:line="240" w:lineRule="auto"/>
        <w:ind w:left="1141" w:right="0" w:hanging="362"/>
        <w:jc w:val="left"/>
        <w:rPr>
          <w:sz w:val="24"/>
        </w:rPr>
      </w:pPr>
      <w:r>
        <w:rPr>
          <w:sz w:val="24"/>
        </w:rPr>
        <w:t>按招标人认可的设计方案和材料进行加工、制造、供货；</w:t>
      </w:r>
    </w:p>
    <w:p>
      <w:pPr>
        <w:pStyle w:val="16"/>
        <w:numPr>
          <w:ilvl w:val="0"/>
          <w:numId w:val="6"/>
        </w:numPr>
        <w:tabs>
          <w:tab w:val="left" w:pos="1142"/>
        </w:tabs>
        <w:spacing w:before="160" w:after="0" w:line="362" w:lineRule="auto"/>
        <w:ind w:left="300" w:right="679" w:firstLine="480"/>
        <w:jc w:val="left"/>
        <w:rPr>
          <w:sz w:val="24"/>
        </w:rPr>
      </w:pPr>
      <w:r>
        <w:rPr>
          <w:spacing w:val="-11"/>
          <w:sz w:val="24"/>
        </w:rPr>
        <w:t>运输及保管：中标单位负责设备运输至招标人指点安装地点，并负责卸货，保管</w:t>
      </w:r>
      <w:r>
        <w:rPr>
          <w:spacing w:val="-7"/>
          <w:sz w:val="24"/>
        </w:rPr>
        <w:t xml:space="preserve">。 </w:t>
      </w:r>
      <w:r>
        <w:rPr>
          <w:sz w:val="24"/>
        </w:rPr>
        <w:t>2、检测性能测试与验收</w:t>
      </w:r>
    </w:p>
    <w:p>
      <w:pPr>
        <w:pStyle w:val="8"/>
        <w:spacing w:before="5" w:line="364" w:lineRule="auto"/>
        <w:ind w:left="300" w:right="864" w:firstLine="480"/>
        <w:jc w:val="both"/>
      </w:pPr>
      <w:r>
        <w:t>应提供设备的有效检验文件，经招标人认可后，与合同的性能指标一起作为设备验收标准，招标人可对系统设备进行复检和性能测试，投标人应派出有经验的，高水平的技术人员协助此项工作。招标人对系统设备验收合格后，双方共同签署验收合格证书， 验收标准应符合中国有关的国家、行业、地方标准及合同中规定的其他要求。</w:t>
      </w:r>
    </w:p>
    <w:p>
      <w:pPr>
        <w:pStyle w:val="8"/>
        <w:spacing w:line="364" w:lineRule="auto"/>
        <w:ind w:left="300" w:right="864"/>
      </w:pPr>
      <w:r>
        <w:t>3、在质量保修期内,由于系统中软件或者硬件、设备自己本身的设计缺陷的，会影响或者将来可能影响正常使用的，投标人应提供免费升级、维修或更换。</w:t>
      </w:r>
    </w:p>
    <w:p>
      <w:pPr>
        <w:pStyle w:val="8"/>
        <w:spacing w:line="364" w:lineRule="auto"/>
        <w:ind w:left="300" w:right="744"/>
      </w:pPr>
      <w:r>
        <w:t>4、投标人应提供设备所需的附件和专用工具以及在保质期内必须的备品备件、润滑剂， 以保证设备顺利投入运行和正常维修，其价格单列，计入总价。</w:t>
      </w:r>
    </w:p>
    <w:p>
      <w:pPr>
        <w:pStyle w:val="8"/>
        <w:spacing w:line="306" w:lineRule="exact"/>
        <w:ind w:left="300"/>
      </w:pPr>
      <w:r>
        <w:t>5、质量保证期外最终所需数量及相应易损件和备件的清单将在合同签订时协商确定。</w:t>
      </w:r>
    </w:p>
    <w:p>
      <w:pPr>
        <w:pStyle w:val="8"/>
        <w:spacing w:before="157"/>
        <w:ind w:left="300"/>
      </w:pPr>
      <w:r>
        <w:t>6、投标人应提供详细的培训计划。</w:t>
      </w:r>
    </w:p>
    <w:p>
      <w:pPr>
        <w:pStyle w:val="8"/>
        <w:spacing w:before="158" w:line="364" w:lineRule="auto"/>
        <w:ind w:left="300" w:right="799"/>
      </w:pPr>
      <w:r>
        <w:t>7</w:t>
      </w:r>
      <w:r>
        <w:rPr>
          <w:spacing w:val="-8"/>
        </w:rPr>
        <w:t>、如果投标人发现招标文件存在缺陷，有义务对文件提出修改意见，由招标人确定是否</w:t>
      </w:r>
      <w:r>
        <w:t>采纳。</w:t>
      </w:r>
    </w:p>
    <w:p>
      <w:pPr>
        <w:pStyle w:val="8"/>
        <w:spacing w:line="306" w:lineRule="exact"/>
        <w:ind w:left="300"/>
      </w:pPr>
      <w:r>
        <w:t>8、本项目免费质量保证期为至完成安装验收合格</w:t>
      </w:r>
      <w:r>
        <w:rPr>
          <w:color w:val="FF0000"/>
        </w:rPr>
        <w:t>之日起不少于 2 年。</w:t>
      </w:r>
    </w:p>
    <w:p>
      <w:pPr>
        <w:pStyle w:val="8"/>
        <w:spacing w:before="161"/>
        <w:ind w:left="300"/>
      </w:pPr>
      <w:r>
        <w:t>9、备件供应</w:t>
      </w:r>
    </w:p>
    <w:p>
      <w:pPr>
        <w:pStyle w:val="8"/>
        <w:spacing w:before="158"/>
        <w:ind w:left="900"/>
      </w:pPr>
      <w:r>
        <w:t>投标人对各种型号的设备须提供足够的备件、附件和易损件并保证是原厂生产的产</w:t>
      </w:r>
    </w:p>
    <w:p>
      <w:pPr>
        <w:spacing w:after="0"/>
        <w:sectPr>
          <w:pgSz w:w="11910" w:h="16840"/>
          <w:pgMar w:top="1200" w:right="560" w:bottom="1020" w:left="1060" w:header="0" w:footer="827" w:gutter="0"/>
        </w:sectPr>
      </w:pPr>
    </w:p>
    <w:p>
      <w:pPr>
        <w:pStyle w:val="8"/>
        <w:spacing w:before="49" w:line="362" w:lineRule="auto"/>
        <w:ind w:left="300" w:right="864"/>
      </w:pPr>
      <w:r>
        <w:t>品，以满足设备正常运行的需要，具体由投标人列表表示出各种备件、附件和易损件的名称与数量。</w:t>
      </w:r>
    </w:p>
    <w:p>
      <w:pPr>
        <w:pStyle w:val="8"/>
        <w:spacing w:before="5"/>
        <w:ind w:left="300"/>
      </w:pPr>
      <w:r>
        <w:t>10、检验和维修设备及工具</w:t>
      </w:r>
    </w:p>
    <w:p>
      <w:pPr>
        <w:pStyle w:val="16"/>
        <w:numPr>
          <w:ilvl w:val="0"/>
          <w:numId w:val="7"/>
        </w:numPr>
        <w:tabs>
          <w:tab w:val="left" w:pos="1201"/>
        </w:tabs>
        <w:spacing w:before="158" w:after="0" w:line="240" w:lineRule="auto"/>
        <w:ind w:left="1200" w:right="0" w:hanging="481"/>
        <w:jc w:val="left"/>
        <w:rPr>
          <w:sz w:val="24"/>
        </w:rPr>
      </w:pPr>
      <w:r>
        <w:rPr>
          <w:sz w:val="24"/>
        </w:rPr>
        <w:t>须免费提供足够的常用检修设备。推荐的检修设备须在投标文件中注明。</w:t>
      </w:r>
    </w:p>
    <w:p>
      <w:pPr>
        <w:pStyle w:val="16"/>
        <w:numPr>
          <w:ilvl w:val="0"/>
          <w:numId w:val="7"/>
        </w:numPr>
        <w:tabs>
          <w:tab w:val="left" w:pos="1141"/>
        </w:tabs>
        <w:spacing w:before="160" w:after="0" w:line="240" w:lineRule="auto"/>
        <w:ind w:left="1140" w:right="0" w:hanging="481"/>
        <w:jc w:val="left"/>
        <w:rPr>
          <w:sz w:val="24"/>
        </w:rPr>
      </w:pPr>
      <w:r>
        <w:rPr>
          <w:sz w:val="24"/>
        </w:rPr>
        <w:t>所有测试需要的附件、零部件和中文操作维修手册应与检修设备一并免费提供。</w:t>
      </w:r>
    </w:p>
    <w:p>
      <w:pPr>
        <w:pStyle w:val="8"/>
        <w:spacing w:before="11"/>
        <w:rPr>
          <w:sz w:val="19"/>
        </w:rPr>
      </w:pPr>
    </w:p>
    <w:p>
      <w:pPr>
        <w:pStyle w:val="7"/>
        <w:ind w:left="300"/>
      </w:pPr>
      <w:r>
        <w:t>二、安装及调试、验收</w:t>
      </w:r>
    </w:p>
    <w:p>
      <w:pPr>
        <w:pStyle w:val="8"/>
        <w:spacing w:before="112" w:line="328" w:lineRule="auto"/>
        <w:ind w:left="300" w:right="798" w:firstLine="480"/>
        <w:jc w:val="both"/>
      </w:pPr>
      <w:r>
        <w:t>1</w:t>
      </w:r>
      <w:r>
        <w:rPr>
          <w:spacing w:val="-8"/>
        </w:rPr>
        <w:t>、投标人应派招标人认可的有经验和能力、具有相应资质的技术人员，负责系统设</w:t>
      </w:r>
      <w:r>
        <w:t>备安装工作，在设备安装期间应充分了解设备安装进度要求，解决安装中出现的技术问题。</w:t>
      </w:r>
    </w:p>
    <w:p>
      <w:pPr>
        <w:pStyle w:val="8"/>
        <w:spacing w:line="304" w:lineRule="exact"/>
        <w:ind w:left="780"/>
      </w:pPr>
      <w:r>
        <w:t>2、投标人负责设备的安装、调试，直至通过有关部门的验收。</w:t>
      </w:r>
    </w:p>
    <w:p>
      <w:pPr>
        <w:pStyle w:val="8"/>
        <w:spacing w:before="113"/>
        <w:ind w:left="780"/>
      </w:pPr>
      <w:r>
        <w:t>3、调试所需专用工具设施物料由投标人自备、自费运到现场，完工后自费搬走。</w:t>
      </w:r>
    </w:p>
    <w:p>
      <w:pPr>
        <w:pStyle w:val="8"/>
        <w:spacing w:before="112" w:line="328" w:lineRule="auto"/>
        <w:ind w:left="300" w:right="799" w:firstLine="480"/>
      </w:pPr>
      <w:r>
        <w:t>4</w:t>
      </w:r>
      <w:r>
        <w:rPr>
          <w:spacing w:val="-8"/>
        </w:rPr>
        <w:t>、安装完成后，进行调试、验收按国家有关规范标准</w:t>
      </w:r>
      <w:r>
        <w:t>（</w:t>
      </w:r>
      <w:r>
        <w:rPr>
          <w:spacing w:val="-2"/>
        </w:rPr>
        <w:t>国家无验收规范标准的按双</w:t>
      </w:r>
      <w:r>
        <w:t>方合同规定的要求）进行。</w:t>
      </w:r>
    </w:p>
    <w:p>
      <w:pPr>
        <w:pStyle w:val="8"/>
        <w:spacing w:line="328" w:lineRule="auto"/>
        <w:ind w:left="300" w:right="799" w:firstLine="480"/>
        <w:jc w:val="both"/>
      </w:pPr>
      <w:r>
        <w:t>5</w:t>
      </w:r>
      <w:r>
        <w:rPr>
          <w:spacing w:val="-9"/>
        </w:rPr>
        <w:t>、设备的拆箱、通电、调试等各项工作由投标人负责，但必须在招标人指定人员的</w:t>
      </w:r>
      <w:r>
        <w:t>参与下进行。在实际实施前必须先经招标人同意方可进行。调试的原始记录须经各方签字后作为验收的文件之一。</w:t>
      </w:r>
    </w:p>
    <w:p>
      <w:pPr>
        <w:pStyle w:val="7"/>
        <w:spacing w:line="304" w:lineRule="exact"/>
        <w:ind w:left="300"/>
      </w:pPr>
      <w:r>
        <w:rPr>
          <w:w w:val="95"/>
        </w:rPr>
        <w:t>三、售后服务</w:t>
      </w:r>
    </w:p>
    <w:p>
      <w:pPr>
        <w:pStyle w:val="8"/>
        <w:spacing w:before="110" w:line="328" w:lineRule="auto"/>
        <w:ind w:left="300" w:right="799" w:firstLine="480"/>
        <w:jc w:val="both"/>
      </w:pPr>
      <w:r>
        <w:t>1</w:t>
      </w:r>
      <w:r>
        <w:rPr>
          <w:spacing w:val="-9"/>
        </w:rPr>
        <w:t xml:space="preserve">、所有设备均须提供不少于 </w:t>
      </w:r>
      <w:r>
        <w:t>24</w:t>
      </w:r>
      <w:r>
        <w:rPr>
          <w:spacing w:val="-14"/>
        </w:rPr>
        <w:t xml:space="preserve"> 个月或累计运行 </w:t>
      </w:r>
      <w:r>
        <w:t>2000</w:t>
      </w:r>
      <w:r>
        <w:rPr>
          <w:spacing w:val="-24"/>
        </w:rPr>
        <w:t xml:space="preserve"> 小时</w:t>
      </w:r>
      <w:r>
        <w:rPr>
          <w:spacing w:val="-3"/>
        </w:rPr>
        <w:t>（</w:t>
      </w:r>
      <w:r>
        <w:t>以先到为准</w:t>
      </w:r>
      <w:r>
        <w:rPr>
          <w:spacing w:val="-14"/>
        </w:rPr>
        <w:t>）</w:t>
      </w:r>
      <w:r>
        <w:rPr>
          <w:spacing w:val="-8"/>
        </w:rPr>
        <w:t>，并对设</w:t>
      </w:r>
      <w:r>
        <w:t>备终身维修。</w:t>
      </w:r>
    </w:p>
    <w:p>
      <w:pPr>
        <w:pStyle w:val="8"/>
        <w:spacing w:before="110" w:line="328" w:lineRule="auto"/>
        <w:ind w:left="300" w:right="799" w:firstLine="480"/>
        <w:jc w:val="both"/>
      </w:pPr>
      <w:r>
        <w:rPr>
          <w:rFonts w:hint="eastAsia" w:ascii="宋体" w:hAnsi="宋体" w:eastAsia="宋体" w:cs="宋体"/>
          <w:i w:val="0"/>
          <w:caps w:val="0"/>
          <w:color w:val="000000"/>
          <w:spacing w:val="0"/>
          <w:kern w:val="0"/>
          <w:sz w:val="24"/>
          <w:szCs w:val="24"/>
          <w:shd w:val="clear" w:color="auto" w:fill="FFFFFF"/>
          <w:lang w:val="en-US" w:eastAsia="zh-CN" w:bidi="ar"/>
        </w:rPr>
        <w:t>2、每年需至少上门 2 次巡检，巡检内容包含设备清洁等，如未达到次数则在质保金里扣除。</w:t>
      </w:r>
    </w:p>
    <w:p>
      <w:pPr>
        <w:pStyle w:val="8"/>
        <w:spacing w:line="328" w:lineRule="auto"/>
        <w:ind w:left="300" w:right="799" w:firstLine="480"/>
        <w:jc w:val="both"/>
      </w:pPr>
      <w:r>
        <w:rPr>
          <w:rFonts w:hint="eastAsia"/>
          <w:lang w:val="en-US" w:eastAsia="zh-CN"/>
        </w:rPr>
        <w:t>3</w:t>
      </w:r>
      <w:r>
        <w:rPr>
          <w:spacing w:val="-15"/>
        </w:rPr>
        <w:t>、投标人须提供经调试、试运行、验收合格后质保期按招标文件标内说明执行。(投</w:t>
      </w:r>
      <w:r>
        <w:rPr>
          <w:spacing w:val="-4"/>
        </w:rPr>
        <w:t>标人可根据自身实力作出更长时间的质保承诺)。在此期间，投标人应免费处理因质量发</w:t>
      </w:r>
      <w:r>
        <w:t>生的故障，并进行正常保养。</w:t>
      </w:r>
    </w:p>
    <w:p>
      <w:pPr>
        <w:pStyle w:val="8"/>
        <w:spacing w:line="277" w:lineRule="exact"/>
        <w:ind w:left="780"/>
      </w:pPr>
      <w:r>
        <w:rPr>
          <w:rFonts w:hint="eastAsia"/>
          <w:lang w:val="en-US" w:eastAsia="zh-CN"/>
        </w:rPr>
        <w:t>4</w:t>
      </w:r>
      <w:r>
        <w:t>、在使用过程中如系统发生故障，对于操作故障投标人必须在接到故障通知1小时</w:t>
      </w:r>
    </w:p>
    <w:p>
      <w:pPr>
        <w:pStyle w:val="8"/>
        <w:keepNext w:val="0"/>
        <w:keepLines w:val="0"/>
        <w:pageBreakBefore w:val="0"/>
        <w:widowControl w:val="0"/>
        <w:kinsoku/>
        <w:wordWrap/>
        <w:overflowPunct/>
        <w:topLinePunct w:val="0"/>
        <w:autoSpaceDE w:val="0"/>
        <w:autoSpaceDN w:val="0"/>
        <w:bidi w:val="0"/>
        <w:adjustRightInd/>
        <w:snapToGrid/>
        <w:spacing w:before="110" w:line="240" w:lineRule="auto"/>
        <w:ind w:left="300" w:right="744"/>
        <w:textAlignment w:val="auto"/>
      </w:pPr>
      <w:r>
        <w:t>内给予解答，如需现场解决，投标人应在4小时内派技术人员到达现场；对于设备故障， 投标人应在接到故障通知后按上诉规定时间内派技术人员到达现场。</w:t>
      </w:r>
    </w:p>
    <w:p>
      <w:pPr>
        <w:pStyle w:val="8"/>
        <w:keepNext w:val="0"/>
        <w:keepLines w:val="0"/>
        <w:pageBreakBefore w:val="0"/>
        <w:widowControl w:val="0"/>
        <w:kinsoku/>
        <w:wordWrap/>
        <w:overflowPunct/>
        <w:topLinePunct w:val="0"/>
        <w:autoSpaceDE w:val="0"/>
        <w:autoSpaceDN w:val="0"/>
        <w:bidi w:val="0"/>
        <w:adjustRightInd/>
        <w:snapToGrid/>
        <w:spacing w:before="24" w:line="240" w:lineRule="auto"/>
        <w:ind w:left="780"/>
        <w:textAlignment w:val="auto"/>
      </w:pPr>
      <w:r>
        <w:rPr>
          <w:rFonts w:hint="eastAsia"/>
          <w:lang w:val="en-US" w:eastAsia="zh-CN"/>
        </w:rPr>
        <w:t>5</w:t>
      </w:r>
      <w:r>
        <w:t>、投标人提供的设备，必须符合招标文件及其投标文件规定的要求，如有不符，招</w:t>
      </w:r>
    </w:p>
    <w:p>
      <w:pPr>
        <w:pStyle w:val="8"/>
        <w:keepNext w:val="0"/>
        <w:keepLines w:val="0"/>
        <w:pageBreakBefore w:val="0"/>
        <w:widowControl w:val="0"/>
        <w:kinsoku/>
        <w:wordWrap/>
        <w:overflowPunct/>
        <w:topLinePunct w:val="0"/>
        <w:autoSpaceDE w:val="0"/>
        <w:autoSpaceDN w:val="0"/>
        <w:bidi w:val="0"/>
        <w:adjustRightInd/>
        <w:snapToGrid/>
        <w:spacing w:before="113" w:line="240" w:lineRule="auto"/>
        <w:ind w:left="300"/>
        <w:textAlignment w:val="auto"/>
      </w:pPr>
      <w:r>
        <w:t>标人可以无条件退货，造成的损失由中标人承担。</w:t>
      </w:r>
    </w:p>
    <w:p>
      <w:pPr>
        <w:pStyle w:val="8"/>
        <w:keepNext w:val="0"/>
        <w:keepLines w:val="0"/>
        <w:pageBreakBefore w:val="0"/>
        <w:widowControl w:val="0"/>
        <w:kinsoku/>
        <w:wordWrap/>
        <w:overflowPunct/>
        <w:topLinePunct w:val="0"/>
        <w:autoSpaceDE w:val="0"/>
        <w:autoSpaceDN w:val="0"/>
        <w:bidi w:val="0"/>
        <w:adjustRightInd/>
        <w:snapToGrid/>
        <w:spacing w:before="16" w:line="240" w:lineRule="auto"/>
        <w:ind w:left="300" w:right="1104" w:firstLine="480"/>
        <w:textAlignment w:val="auto"/>
        <w:rPr>
          <w:b/>
        </w:rPr>
      </w:pPr>
      <w:r>
        <w:rPr>
          <w:rFonts w:hint="eastAsia"/>
          <w:lang w:val="en-US" w:eastAsia="zh-CN"/>
        </w:rPr>
        <w:t>6</w:t>
      </w:r>
      <w:r>
        <w:t xml:space="preserve"> 、投标人、供货人名称必须一致，否则作违约处理，其履约保证金不予退还。</w:t>
      </w:r>
      <w:bookmarkStart w:id="12" w:name="四、其它要求及说明"/>
      <w:bookmarkEnd w:id="12"/>
      <w:r>
        <w:rPr>
          <w:b/>
        </w:rPr>
        <w:t>四、其它要求及说明</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780"/>
        <w:textAlignment w:val="auto"/>
      </w:pPr>
      <w:r>
        <w:t>1、柴油发电机组的技术指标应符合 GB/T2820 、YD/T502—2000 及相关标准。</w:t>
      </w:r>
    </w:p>
    <w:p>
      <w:pPr>
        <w:pStyle w:val="8"/>
        <w:keepNext w:val="0"/>
        <w:keepLines w:val="0"/>
        <w:pageBreakBefore w:val="0"/>
        <w:widowControl w:val="0"/>
        <w:kinsoku/>
        <w:wordWrap/>
        <w:overflowPunct/>
        <w:topLinePunct w:val="0"/>
        <w:autoSpaceDE w:val="0"/>
        <w:autoSpaceDN w:val="0"/>
        <w:bidi w:val="0"/>
        <w:adjustRightInd/>
        <w:snapToGrid/>
        <w:spacing w:before="113" w:line="240" w:lineRule="auto"/>
        <w:ind w:left="300" w:right="799" w:firstLine="480"/>
        <w:textAlignment w:val="auto"/>
        <w:sectPr>
          <w:pgSz w:w="11910" w:h="16840"/>
          <w:pgMar w:top="1200" w:right="560" w:bottom="1020" w:left="1060" w:header="0" w:footer="827" w:gutter="0"/>
        </w:sectPr>
      </w:pPr>
      <w:r>
        <w:t>2</w:t>
      </w:r>
      <w:r>
        <w:rPr>
          <w:spacing w:val="-8"/>
        </w:rPr>
        <w:t>、投标人应注明所投柴油发电机组中的柴油机、发电机及其他配套产品的品牌、制</w:t>
      </w:r>
      <w:r>
        <w:t>造厂及产地，生产厂家的信息及描述，产品特点等。</w:t>
      </w:r>
    </w:p>
    <w:p>
      <w:pPr>
        <w:pStyle w:val="8"/>
        <w:keepNext w:val="0"/>
        <w:keepLines w:val="0"/>
        <w:pageBreakBefore w:val="0"/>
        <w:widowControl w:val="0"/>
        <w:kinsoku/>
        <w:wordWrap/>
        <w:overflowPunct/>
        <w:topLinePunct w:val="0"/>
        <w:autoSpaceDE w:val="0"/>
        <w:autoSpaceDN w:val="0"/>
        <w:bidi w:val="0"/>
        <w:adjustRightInd/>
        <w:snapToGrid/>
        <w:spacing w:before="45" w:line="240" w:lineRule="auto"/>
        <w:ind w:firstLine="720" w:firstLineChars="300"/>
        <w:textAlignment w:val="auto"/>
      </w:pPr>
      <w:r>
        <w:t>3、中标人负责柴油发电机组及其配套辅助设备的安装、调试等。</w:t>
      </w:r>
    </w:p>
    <w:p>
      <w:pPr>
        <w:pStyle w:val="8"/>
        <w:keepNext w:val="0"/>
        <w:keepLines w:val="0"/>
        <w:pageBreakBefore w:val="0"/>
        <w:widowControl w:val="0"/>
        <w:kinsoku/>
        <w:wordWrap/>
        <w:overflowPunct/>
        <w:topLinePunct w:val="0"/>
        <w:autoSpaceDE w:val="0"/>
        <w:autoSpaceDN w:val="0"/>
        <w:bidi w:val="0"/>
        <w:adjustRightInd/>
        <w:snapToGrid/>
        <w:spacing w:before="112" w:line="240" w:lineRule="auto"/>
        <w:ind w:left="300" w:right="799" w:firstLine="480"/>
        <w:textAlignment w:val="auto"/>
      </w:pPr>
      <w:r>
        <w:t>4</w:t>
      </w:r>
      <w:r>
        <w:rPr>
          <w:spacing w:val="-8"/>
        </w:rPr>
        <w:t>、投标人须对招标文件中涉及到的专利负责，并保证不伤害招标人的利益。在法律</w:t>
      </w:r>
      <w:r>
        <w:t>范围内，所有文字、商标和技术侵权造成的相关费用，招标人概不负责。</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780"/>
        <w:textAlignment w:val="auto"/>
      </w:pPr>
      <w:r>
        <w:t>5、对本技术规格的响应应真实、准确，如发现有弄虚作假等内容，将视为无效投标。</w:t>
      </w:r>
    </w:p>
    <w:p>
      <w:pPr>
        <w:pStyle w:val="8"/>
      </w:pPr>
    </w:p>
    <w:p>
      <w:pPr>
        <w:pStyle w:val="8"/>
      </w:pPr>
    </w:p>
    <w:p>
      <w:pPr>
        <w:numPr>
          <w:ilvl w:val="0"/>
          <w:numId w:val="8"/>
        </w:numPr>
        <w:rPr>
          <w:rFonts w:hint="eastAsia" w:ascii="宋体" w:hAnsi="宋体" w:eastAsia="宋体" w:cs="宋体"/>
          <w:b/>
          <w:i w:val="0"/>
          <w:caps w:val="0"/>
          <w:color w:val="000000"/>
          <w:spacing w:val="0"/>
          <w:kern w:val="0"/>
          <w:sz w:val="24"/>
          <w:szCs w:val="24"/>
          <w:shd w:val="clear" w:color="auto" w:fill="FFFFFF"/>
          <w:lang w:val="en-US" w:eastAsia="zh-CN" w:bidi="ar"/>
        </w:rPr>
      </w:pPr>
      <w:r>
        <w:rPr>
          <w:rFonts w:hint="eastAsia" w:ascii="宋体" w:hAnsi="宋体" w:eastAsia="宋体" w:cs="宋体"/>
          <w:b/>
          <w:i w:val="0"/>
          <w:caps w:val="0"/>
          <w:color w:val="000000"/>
          <w:spacing w:val="0"/>
          <w:kern w:val="0"/>
          <w:sz w:val="24"/>
          <w:szCs w:val="24"/>
          <w:shd w:val="clear" w:color="auto" w:fill="FFFFFF"/>
          <w:lang w:val="en-US" w:eastAsia="zh-CN" w:bidi="ar"/>
        </w:rPr>
        <w:t>设备采购</w:t>
      </w:r>
      <w:r>
        <w:rPr>
          <w:rFonts w:hint="eastAsia" w:ascii="宋体" w:hAnsi="宋体" w:cs="宋体"/>
          <w:b/>
          <w:i w:val="0"/>
          <w:caps w:val="0"/>
          <w:color w:val="000000"/>
          <w:spacing w:val="0"/>
          <w:kern w:val="0"/>
          <w:sz w:val="24"/>
          <w:szCs w:val="24"/>
          <w:shd w:val="clear" w:color="auto" w:fill="FFFFFF"/>
          <w:lang w:val="en-US" w:eastAsia="zh-CN" w:bidi="ar"/>
        </w:rPr>
        <w:t>品牌及</w:t>
      </w:r>
      <w:r>
        <w:rPr>
          <w:rFonts w:hint="eastAsia" w:ascii="宋体" w:hAnsi="宋体" w:eastAsia="宋体" w:cs="宋体"/>
          <w:b/>
          <w:i w:val="0"/>
          <w:caps w:val="0"/>
          <w:color w:val="000000"/>
          <w:spacing w:val="0"/>
          <w:kern w:val="0"/>
          <w:sz w:val="24"/>
          <w:szCs w:val="24"/>
          <w:shd w:val="clear" w:color="auto" w:fill="FFFFFF"/>
          <w:lang w:val="en-US" w:eastAsia="zh-CN" w:bidi="ar"/>
        </w:rPr>
        <w:t>清单</w:t>
      </w:r>
    </w:p>
    <w:p>
      <w:pPr>
        <w:pStyle w:val="2"/>
        <w:rPr>
          <w:rFonts w:hint="eastAsia"/>
          <w:lang w:val="en-US" w:eastAsia="zh-CN"/>
        </w:rPr>
      </w:pPr>
      <w:r>
        <w:rPr>
          <w:rFonts w:hint="eastAsia" w:ascii="宋体" w:hAnsi="宋体" w:cs="宋体"/>
          <w:b/>
          <w:i w:val="0"/>
          <w:caps w:val="0"/>
          <w:color w:val="000000"/>
          <w:spacing w:val="0"/>
          <w:kern w:val="0"/>
          <w:sz w:val="24"/>
          <w:szCs w:val="24"/>
          <w:shd w:val="clear" w:color="auto" w:fill="FFFFFF"/>
          <w:lang w:val="en-US" w:eastAsia="zh-CN" w:bidi="ar"/>
        </w:rPr>
        <w:t xml:space="preserve">    品牌：康明斯、玉柴、上柴</w:t>
      </w:r>
    </w:p>
    <w:p>
      <w:pPr>
        <w:numPr>
          <w:ilvl w:val="0"/>
          <w:numId w:val="0"/>
        </w:numPr>
        <w:ind w:firstLine="480" w:firstLineChars="200"/>
        <w:rPr>
          <w:rFonts w:hint="eastAsia" w:ascii="微软雅黑" w:hAnsi="微软雅黑" w:eastAsia="微软雅黑"/>
          <w:b/>
          <w:sz w:val="24"/>
        </w:rPr>
      </w:pPr>
      <w:r>
        <w:rPr>
          <w:rFonts w:hint="eastAsia" w:ascii="微软雅黑" w:hAnsi="微软雅黑" w:eastAsia="微软雅黑"/>
          <w:b/>
          <w:sz w:val="24"/>
          <w:lang w:val="en-US" w:eastAsia="zh-CN"/>
        </w:rPr>
        <w:t>250KW</w:t>
      </w:r>
      <w:r>
        <w:rPr>
          <w:rFonts w:hint="eastAsia" w:ascii="微软雅黑" w:hAnsi="微软雅黑" w:eastAsia="微软雅黑"/>
          <w:b/>
          <w:sz w:val="24"/>
        </w:rPr>
        <w:t>柴油发电机组技术参数：</w:t>
      </w:r>
    </w:p>
    <w:tbl>
      <w:tblPr>
        <w:tblStyle w:val="12"/>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hint="eastAsia" w:ascii="微软雅黑" w:hAnsi="微软雅黑" w:eastAsia="微软雅黑"/>
              </w:rPr>
              <w:t>电流：</w:t>
            </w:r>
          </w:p>
        </w:tc>
        <w:tc>
          <w:tcPr>
            <w:tcW w:w="4531" w:type="dxa"/>
            <w:noWrap w:val="0"/>
            <w:vAlign w:val="center"/>
          </w:tcPr>
          <w:p>
            <w:pPr>
              <w:rPr>
                <w:rFonts w:hint="eastAsia" w:ascii="微软雅黑" w:hAnsi="微软雅黑" w:eastAsia="微软雅黑"/>
              </w:rPr>
            </w:pPr>
            <w:r>
              <w:rPr>
                <w:rFonts w:hint="eastAsia" w:ascii="微软雅黑" w:hAnsi="微软雅黑" w:eastAsia="微软雅黑"/>
                <w:color w:val="00B050"/>
                <w:lang w:val="en-US" w:eastAsia="zh-CN"/>
              </w:rPr>
              <w:t>500</w:t>
            </w:r>
            <w:r>
              <w:rPr>
                <w:rFonts w:hint="eastAsia" w:ascii="微软雅黑" w:hAnsi="微软雅黑" w:eastAsia="微软雅黑"/>
                <w:color w:val="00B05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额定输出电压：</w:t>
            </w:r>
          </w:p>
        </w:tc>
        <w:tc>
          <w:tcPr>
            <w:tcW w:w="4531" w:type="dxa"/>
            <w:noWrap w:val="0"/>
            <w:vAlign w:val="center"/>
          </w:tcPr>
          <w:p>
            <w:pPr>
              <w:rPr>
                <w:rFonts w:ascii="微软雅黑" w:hAnsi="微软雅黑" w:eastAsia="微软雅黑"/>
              </w:rPr>
            </w:pPr>
            <w:r>
              <w:rPr>
                <w:rFonts w:ascii="微软雅黑" w:hAnsi="微软雅黑" w:eastAsia="微软雅黑"/>
              </w:rPr>
              <w:t>400/230V三相四线制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额定频率：</w:t>
            </w:r>
          </w:p>
        </w:tc>
        <w:tc>
          <w:tcPr>
            <w:tcW w:w="4531" w:type="dxa"/>
            <w:noWrap w:val="0"/>
            <w:vAlign w:val="center"/>
          </w:tcPr>
          <w:p>
            <w:pPr>
              <w:rPr>
                <w:rFonts w:ascii="微软雅黑" w:hAnsi="微软雅黑" w:eastAsia="微软雅黑"/>
              </w:rPr>
            </w:pPr>
            <w:r>
              <w:rPr>
                <w:rFonts w:ascii="微软雅黑" w:hAnsi="微软雅黑" w:eastAsia="微软雅黑"/>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额定转速：</w:t>
            </w:r>
          </w:p>
        </w:tc>
        <w:tc>
          <w:tcPr>
            <w:tcW w:w="4531" w:type="dxa"/>
            <w:noWrap w:val="0"/>
            <w:vAlign w:val="center"/>
          </w:tcPr>
          <w:p>
            <w:pPr>
              <w:rPr>
                <w:rFonts w:ascii="微软雅黑" w:hAnsi="微软雅黑" w:eastAsia="微软雅黑"/>
              </w:rPr>
            </w:pPr>
            <w:r>
              <w:rPr>
                <w:rFonts w:ascii="微软雅黑" w:hAnsi="微软雅黑" w:eastAsia="微软雅黑"/>
              </w:rPr>
              <w:t>1500rpm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额定功率因数：</w:t>
            </w:r>
          </w:p>
        </w:tc>
        <w:tc>
          <w:tcPr>
            <w:tcW w:w="4531" w:type="dxa"/>
            <w:noWrap w:val="0"/>
            <w:vAlign w:val="center"/>
          </w:tcPr>
          <w:p>
            <w:pPr>
              <w:rPr>
                <w:rFonts w:ascii="微软雅黑" w:hAnsi="微软雅黑" w:eastAsia="微软雅黑"/>
              </w:rPr>
            </w:pPr>
            <w:r>
              <w:rPr>
                <w:rFonts w:ascii="微软雅黑" w:hAnsi="微软雅黑" w:eastAsia="微软雅黑"/>
              </w:rPr>
              <w:t>0.8（滞后）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电压调整率 (%)</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≤1 (稳态) +20~-15 (瞬态)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电压稳定时间 (S)</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电压波动率 (%)</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频率调整率 ( %)</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≤1 (稳态) ±10~-7 (瞬态)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频率稳定时间 (S)</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hint="eastAsia" w:ascii="微软雅黑" w:hAnsi="微软雅黑" w:eastAsia="微软雅黑"/>
                <w:color w:val="00B050"/>
              </w:rPr>
              <w:t>频率波动率 (%)</w:t>
            </w:r>
          </w:p>
        </w:tc>
        <w:tc>
          <w:tcPr>
            <w:tcW w:w="4531" w:type="dxa"/>
            <w:noWrap w:val="0"/>
            <w:vAlign w:val="center"/>
          </w:tcPr>
          <w:p>
            <w:pPr>
              <w:rPr>
                <w:rFonts w:ascii="微软雅黑" w:hAnsi="微软雅黑" w:eastAsia="微软雅黑"/>
                <w:color w:val="00B050"/>
              </w:rPr>
            </w:pPr>
            <w:r>
              <w:rPr>
                <w:rFonts w:hint="eastAsia" w:ascii="微软雅黑" w:hAnsi="微软雅黑" w:eastAsia="微软雅黑"/>
                <w:color w:val="00B05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color w:val="00B050"/>
              </w:rPr>
            </w:pPr>
            <w:r>
              <w:rPr>
                <w:rFonts w:ascii="微软雅黑" w:hAnsi="微软雅黑" w:eastAsia="微软雅黑"/>
                <w:color w:val="00B050"/>
              </w:rPr>
              <w:t>波形失真率</w:t>
            </w:r>
          </w:p>
        </w:tc>
        <w:tc>
          <w:tcPr>
            <w:tcW w:w="4531" w:type="dxa"/>
            <w:noWrap w:val="0"/>
            <w:vAlign w:val="center"/>
          </w:tcPr>
          <w:p>
            <w:pPr>
              <w:rPr>
                <w:rFonts w:ascii="微软雅黑" w:hAnsi="微软雅黑" w:eastAsia="微软雅黑"/>
                <w:color w:val="00B050"/>
              </w:rPr>
            </w:pPr>
            <w:r>
              <w:rPr>
                <w:rFonts w:ascii="微软雅黑" w:hAnsi="微软雅黑" w:eastAsia="微软雅黑"/>
                <w:color w:val="00B050"/>
              </w:rPr>
              <w:t>线电压波形正弦性畸变率＜</w:t>
            </w:r>
            <w:r>
              <w:rPr>
                <w:rFonts w:hint="eastAsia" w:ascii="微软雅黑" w:hAnsi="微软雅黑" w:eastAsia="微软雅黑"/>
                <w:color w:val="00B050"/>
                <w:lang w:val="en-US" w:eastAsia="zh-CN"/>
              </w:rPr>
              <w:t>5</w:t>
            </w:r>
            <w:r>
              <w:rPr>
                <w:rFonts w:ascii="微软雅黑" w:hAnsi="微软雅黑" w:eastAsia="微软雅黑"/>
                <w:color w:val="00B05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输出电压可调范围</w:t>
            </w:r>
          </w:p>
        </w:tc>
        <w:tc>
          <w:tcPr>
            <w:tcW w:w="4531" w:type="dxa"/>
            <w:noWrap w:val="0"/>
            <w:vAlign w:val="center"/>
          </w:tcPr>
          <w:p>
            <w:pPr>
              <w:rPr>
                <w:rFonts w:ascii="微软雅黑" w:hAnsi="微软雅黑" w:eastAsia="微软雅黑"/>
              </w:rPr>
            </w:pPr>
            <w:r>
              <w:rPr>
                <w:rFonts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机组起动的成功率</w:t>
            </w:r>
          </w:p>
        </w:tc>
        <w:tc>
          <w:tcPr>
            <w:tcW w:w="4531" w:type="dxa"/>
            <w:noWrap w:val="0"/>
            <w:vAlign w:val="center"/>
          </w:tcPr>
          <w:p>
            <w:pPr>
              <w:rPr>
                <w:rFonts w:ascii="微软雅黑" w:hAnsi="微软雅黑" w:eastAsia="微软雅黑"/>
              </w:rPr>
            </w:pPr>
            <w:r>
              <w:rPr>
                <w:rFonts w:ascii="微软雅黑" w:hAnsi="微软雅黑" w:eastAsia="微软雅黑"/>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795" w:type="dxa"/>
            <w:tcBorders>
              <w:bottom w:val="nil"/>
            </w:tcBorders>
            <w:noWrap w:val="0"/>
            <w:vAlign w:val="center"/>
          </w:tcPr>
          <w:p>
            <w:pPr>
              <w:rPr>
                <w:rFonts w:ascii="微软雅黑" w:hAnsi="微软雅黑" w:eastAsia="微软雅黑"/>
              </w:rPr>
            </w:pPr>
            <w:r>
              <w:rPr>
                <w:rFonts w:ascii="微软雅黑" w:hAnsi="微软雅黑" w:eastAsia="微软雅黑"/>
              </w:rPr>
              <w:t>噪声：（额定负载工作时）</w:t>
            </w:r>
          </w:p>
        </w:tc>
        <w:tc>
          <w:tcPr>
            <w:tcW w:w="4531" w:type="dxa"/>
            <w:tcBorders>
              <w:bottom w:val="nil"/>
            </w:tcBorders>
            <w:noWrap w:val="0"/>
            <w:vAlign w:val="center"/>
          </w:tcPr>
          <w:p>
            <w:pPr>
              <w:rPr>
                <w:rFonts w:hint="eastAsia" w:ascii="微软雅黑" w:hAnsi="微软雅黑" w:eastAsia="微软雅黑"/>
              </w:rPr>
            </w:pPr>
            <w:r>
              <w:rPr>
                <w:rFonts w:hint="eastAsia" w:ascii="微软雅黑" w:hAnsi="微软雅黑" w:eastAsia="微软雅黑"/>
              </w:rPr>
              <w:t>110db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795" w:type="dxa"/>
            <w:noWrap w:val="0"/>
            <w:vAlign w:val="center"/>
          </w:tcPr>
          <w:p>
            <w:pPr>
              <w:rPr>
                <w:rFonts w:ascii="微软雅黑" w:hAnsi="微软雅黑" w:eastAsia="微软雅黑"/>
              </w:rPr>
            </w:pPr>
            <w:r>
              <w:rPr>
                <w:rFonts w:ascii="微软雅黑" w:hAnsi="微软雅黑" w:eastAsia="微软雅黑"/>
              </w:rPr>
              <w:t>排放标准</w:t>
            </w:r>
          </w:p>
        </w:tc>
        <w:tc>
          <w:tcPr>
            <w:tcW w:w="4531" w:type="dxa"/>
            <w:noWrap w:val="0"/>
            <w:vAlign w:val="center"/>
          </w:tcPr>
          <w:p>
            <w:pPr>
              <w:rPr>
                <w:rFonts w:ascii="微软雅黑" w:hAnsi="微软雅黑" w:eastAsia="微软雅黑"/>
              </w:rPr>
            </w:pPr>
            <w:r>
              <w:rPr>
                <w:rFonts w:hint="eastAsia" w:ascii="微软雅黑" w:hAnsi="微软雅黑" w:eastAsia="微软雅黑"/>
              </w:rPr>
              <w:t>国Ⅱ</w:t>
            </w:r>
            <w:r>
              <w:rPr>
                <w:rFonts w:ascii="微软雅黑" w:hAnsi="微软雅黑" w:eastAsia="微软雅黑"/>
              </w:rPr>
              <w:t>标准</w:t>
            </w:r>
          </w:p>
        </w:tc>
      </w:tr>
    </w:tbl>
    <w:p>
      <w:pPr>
        <w:autoSpaceDE w:val="0"/>
        <w:autoSpaceDN w:val="0"/>
        <w:adjustRightInd w:val="0"/>
        <w:rPr>
          <w:rFonts w:hint="eastAsia" w:ascii="微软雅黑" w:hAnsi="微软雅黑" w:eastAsia="微软雅黑"/>
          <w:b/>
          <w:kern w:val="0"/>
          <w:sz w:val="24"/>
        </w:rPr>
      </w:pPr>
    </w:p>
    <w:p>
      <w:pPr>
        <w:autoSpaceDE w:val="0"/>
        <w:autoSpaceDN w:val="0"/>
        <w:adjustRightInd w:val="0"/>
        <w:rPr>
          <w:rFonts w:hint="eastAsia" w:ascii="微软雅黑" w:hAnsi="微软雅黑" w:eastAsia="微软雅黑"/>
          <w:b/>
          <w:kern w:val="0"/>
          <w:sz w:val="24"/>
          <w:lang w:val="en-US" w:eastAsia="zh-CN"/>
        </w:rPr>
      </w:pPr>
      <w:r>
        <w:rPr>
          <w:rFonts w:hint="eastAsia" w:ascii="微软雅黑" w:hAnsi="微软雅黑" w:eastAsia="微软雅黑"/>
          <w:b/>
          <w:kern w:val="0"/>
          <w:sz w:val="24"/>
          <w:lang w:val="en-US" w:eastAsia="zh-CN"/>
        </w:rPr>
        <w:t>柴油机参数：</w:t>
      </w:r>
    </w:p>
    <w:tbl>
      <w:tblPr>
        <w:tblStyle w:val="12"/>
        <w:tblW w:w="9283" w:type="dxa"/>
        <w:tblInd w:w="93" w:type="dxa"/>
        <w:tblLayout w:type="fixed"/>
        <w:tblCellMar>
          <w:top w:w="0" w:type="dxa"/>
          <w:left w:w="108" w:type="dxa"/>
          <w:bottom w:w="0" w:type="dxa"/>
          <w:right w:w="108" w:type="dxa"/>
        </w:tblCellMar>
      </w:tblPr>
      <w:tblGrid>
        <w:gridCol w:w="2895"/>
        <w:gridCol w:w="6388"/>
      </w:tblGrid>
      <w:tr>
        <w:tblPrEx>
          <w:tblLayout w:type="fixed"/>
          <w:tblCellMar>
            <w:top w:w="0" w:type="dxa"/>
            <w:left w:w="108" w:type="dxa"/>
            <w:bottom w:w="0" w:type="dxa"/>
            <w:right w:w="108" w:type="dxa"/>
          </w:tblCellMar>
        </w:tblPrEx>
        <w:trPr>
          <w:trHeight w:val="567" w:hRule="atLeast"/>
        </w:trPr>
        <w:tc>
          <w:tcPr>
            <w:tcW w:w="289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 xml:space="preserve">气缸数  </w:t>
            </w:r>
            <w:r>
              <w:rPr>
                <w:kern w:val="0"/>
                <w:szCs w:val="21"/>
              </w:rPr>
              <w:t>Number of cylinders</w:t>
            </w:r>
          </w:p>
        </w:tc>
        <w:tc>
          <w:tcPr>
            <w:tcW w:w="6388" w:type="dxa"/>
            <w:tcBorders>
              <w:top w:val="single" w:color="auto" w:sz="4" w:space="0"/>
              <w:left w:val="nil"/>
              <w:bottom w:val="single" w:color="auto" w:sz="4" w:space="0"/>
              <w:right w:val="single" w:color="auto" w:sz="4" w:space="0"/>
            </w:tcBorders>
            <w:noWrap w:val="0"/>
            <w:vAlign w:val="center"/>
          </w:tcPr>
          <w:p>
            <w:pPr>
              <w:widowControl/>
              <w:ind w:left="-939" w:leftChars="-427" w:firstLine="820" w:firstLineChars="373"/>
              <w:jc w:val="center"/>
              <w:rPr>
                <w:rFonts w:ascii="宋体" w:hAnsi="宋体" w:cs="宋体"/>
                <w:kern w:val="0"/>
                <w:szCs w:val="21"/>
              </w:rPr>
            </w:pPr>
            <w:r>
              <w:rPr>
                <w:rFonts w:hint="eastAsia" w:ascii="宋体" w:hAnsi="宋体" w:cs="宋体"/>
                <w:kern w:val="0"/>
                <w:szCs w:val="21"/>
              </w:rPr>
              <w:t>6  L型</w:t>
            </w:r>
          </w:p>
        </w:tc>
      </w:tr>
      <w:tr>
        <w:tblPrEx>
          <w:tblLayout w:type="fixed"/>
          <w:tblCellMar>
            <w:top w:w="0" w:type="dxa"/>
            <w:left w:w="108" w:type="dxa"/>
            <w:bottom w:w="0" w:type="dxa"/>
            <w:right w:w="108" w:type="dxa"/>
          </w:tblCellMar>
        </w:tblPrEx>
        <w:trPr>
          <w:trHeight w:val="567" w:hRule="atLeast"/>
        </w:trPr>
        <w:tc>
          <w:tcPr>
            <w:tcW w:w="289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缸径</w:t>
            </w:r>
            <w:r>
              <w:rPr>
                <w:bCs/>
                <w:kern w:val="0"/>
                <w:szCs w:val="21"/>
              </w:rPr>
              <w:t>×</w:t>
            </w:r>
            <w:r>
              <w:rPr>
                <w:rFonts w:hint="eastAsia" w:hAnsi="宋体"/>
                <w:bCs/>
                <w:kern w:val="0"/>
                <w:szCs w:val="21"/>
              </w:rPr>
              <w:t>行程</w:t>
            </w:r>
            <w:r>
              <w:rPr>
                <w:bCs/>
                <w:kern w:val="0"/>
                <w:szCs w:val="21"/>
              </w:rPr>
              <w:t xml:space="preserve"> </w:t>
            </w:r>
            <w:r>
              <w:rPr>
                <w:kern w:val="0"/>
                <w:szCs w:val="21"/>
              </w:rPr>
              <w:t>Bor</w:t>
            </w:r>
            <w:r>
              <w:rPr>
                <w:rFonts w:hint="eastAsia" w:ascii="宋体" w:hAnsi="宋体"/>
                <w:kern w:val="0"/>
                <w:szCs w:val="21"/>
              </w:rPr>
              <w:t>e</w:t>
            </w:r>
            <w:r>
              <w:rPr>
                <w:rFonts w:hint="eastAsia" w:ascii="宋体" w:hAnsi="宋体"/>
                <w:bCs/>
                <w:kern w:val="0"/>
                <w:szCs w:val="21"/>
              </w:rPr>
              <w:t>×</w:t>
            </w:r>
            <w:r>
              <w:rPr>
                <w:kern w:val="0"/>
                <w:szCs w:val="21"/>
              </w:rPr>
              <w:t xml:space="preserve">Stroke, </w:t>
            </w:r>
            <w:r>
              <w:rPr>
                <w:bCs/>
                <w:kern w:val="0"/>
                <w:szCs w:val="21"/>
              </w:rPr>
              <w:t>mm</w:t>
            </w:r>
          </w:p>
        </w:tc>
        <w:tc>
          <w:tcPr>
            <w:tcW w:w="6388"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38</w:t>
            </w:r>
            <w:r>
              <w:rPr>
                <w:rFonts w:hint="eastAsia" w:ascii="宋体" w:hAnsi="宋体" w:cs="宋体"/>
                <w:kern w:val="0"/>
                <w:szCs w:val="21"/>
              </w:rPr>
              <w:t>*1</w:t>
            </w:r>
            <w:r>
              <w:rPr>
                <w:rFonts w:hint="eastAsia" w:ascii="宋体" w:hAnsi="宋体" w:cs="宋体"/>
                <w:kern w:val="0"/>
                <w:szCs w:val="21"/>
                <w:lang w:val="en-US" w:eastAsia="zh-CN"/>
              </w:rPr>
              <w:t>50</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排气量</w:t>
            </w:r>
            <w:r>
              <w:rPr>
                <w:rFonts w:hAnsi="宋体"/>
                <w:bCs/>
                <w:kern w:val="0"/>
                <w:szCs w:val="21"/>
              </w:rPr>
              <w:t xml:space="preserve">  </w:t>
            </w:r>
            <w:r>
              <w:rPr>
                <w:kern w:val="0"/>
                <w:szCs w:val="21"/>
              </w:rPr>
              <w:t>Total displacement,</w:t>
            </w:r>
            <w:r>
              <w:rPr>
                <w:bCs/>
                <w:kern w:val="0"/>
                <w:szCs w:val="21"/>
              </w:rPr>
              <w:t xml:space="preserve"> L</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12.9</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标定转速</w:t>
            </w:r>
            <w:r>
              <w:rPr>
                <w:rFonts w:hAnsi="宋体"/>
                <w:bCs/>
                <w:kern w:val="0"/>
                <w:szCs w:val="21"/>
              </w:rPr>
              <w:t xml:space="preserve">  </w:t>
            </w:r>
            <w:r>
              <w:rPr>
                <w:kern w:val="0"/>
                <w:szCs w:val="21"/>
              </w:rPr>
              <w:t>Rated speed,</w:t>
            </w:r>
            <w:r>
              <w:rPr>
                <w:bCs/>
                <w:kern w:val="0"/>
                <w:szCs w:val="21"/>
              </w:rPr>
              <w:t xml:space="preserve"> r/min</w:t>
            </w:r>
          </w:p>
        </w:tc>
        <w:tc>
          <w:tcPr>
            <w:tcW w:w="638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1500</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调速方式</w:t>
            </w:r>
            <w:r>
              <w:rPr>
                <w:rFonts w:hAnsi="宋体"/>
                <w:bCs/>
                <w:kern w:val="0"/>
                <w:szCs w:val="21"/>
              </w:rPr>
              <w:t xml:space="preserve">  </w:t>
            </w:r>
            <w:r>
              <w:rPr>
                <w:bCs/>
                <w:kern w:val="0"/>
                <w:szCs w:val="21"/>
              </w:rPr>
              <w:t>Type of governor</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电子调速器  </w:t>
            </w:r>
            <w:r>
              <w:rPr>
                <w:kern w:val="0"/>
                <w:szCs w:val="21"/>
              </w:rPr>
              <w:t>Electronic governor</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稳态调速率</w:t>
            </w:r>
            <w:r>
              <w:rPr>
                <w:rFonts w:hAnsi="宋体"/>
                <w:bCs/>
                <w:kern w:val="0"/>
                <w:szCs w:val="21"/>
              </w:rPr>
              <w:t xml:space="preserve"> </w:t>
            </w:r>
            <w:r>
              <w:rPr>
                <w:kern w:val="0"/>
                <w:szCs w:val="21"/>
              </w:rPr>
              <w:t>Governing rate,</w:t>
            </w:r>
            <w:r>
              <w:rPr>
                <w:bCs/>
                <w:kern w:val="0"/>
                <w:szCs w:val="21"/>
              </w:rPr>
              <w:t>%</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0</w:t>
            </w:r>
            <w:r>
              <w:rPr>
                <w:kern w:val="0"/>
                <w:szCs w:val="21"/>
              </w:rPr>
              <w:t>~</w:t>
            </w:r>
            <w:r>
              <w:rPr>
                <w:rFonts w:hint="eastAsia" w:ascii="宋体" w:hAnsi="宋体" w:cs="宋体"/>
                <w:kern w:val="0"/>
                <w:szCs w:val="21"/>
              </w:rPr>
              <w:t xml:space="preserve">5可调  </w:t>
            </w:r>
            <w:r>
              <w:rPr>
                <w:kern w:val="0"/>
                <w:szCs w:val="21"/>
              </w:rPr>
              <w:t>0~5 (controllable)</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rFonts w:hAnsi="宋体"/>
                <w:bCs/>
                <w:kern w:val="0"/>
                <w:szCs w:val="21"/>
              </w:rPr>
            </w:pPr>
            <w:r>
              <w:rPr>
                <w:rFonts w:hint="eastAsia" w:hAnsi="宋体"/>
                <w:bCs/>
                <w:kern w:val="0"/>
                <w:szCs w:val="21"/>
              </w:rPr>
              <w:t>额定功率燃油消耗率</w:t>
            </w:r>
          </w:p>
          <w:p>
            <w:pPr>
              <w:widowControl/>
              <w:jc w:val="center"/>
              <w:rPr>
                <w:rFonts w:hAnsi="宋体"/>
                <w:bCs/>
                <w:spacing w:val="-20"/>
                <w:kern w:val="0"/>
                <w:szCs w:val="21"/>
              </w:rPr>
            </w:pPr>
            <w:r>
              <w:rPr>
                <w:spacing w:val="-20"/>
                <w:kern w:val="0"/>
                <w:szCs w:val="21"/>
              </w:rPr>
              <w:t>SBFC (@ rated power),</w:t>
            </w:r>
            <w:r>
              <w:rPr>
                <w:bCs/>
                <w:spacing w:val="-20"/>
                <w:kern w:val="0"/>
                <w:szCs w:val="21"/>
              </w:rPr>
              <w:t xml:space="preserve"> g/kW. h</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≤205</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起动方式</w:t>
            </w:r>
            <w:r>
              <w:rPr>
                <w:kern w:val="0"/>
                <w:szCs w:val="21"/>
              </w:rPr>
              <w:t>Starting</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电起动（24V）</w:t>
            </w:r>
            <w:r>
              <w:rPr>
                <w:kern w:val="0"/>
                <w:szCs w:val="21"/>
              </w:rPr>
              <w:t xml:space="preserve">  Electric, 24V</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bCs/>
                <w:kern w:val="0"/>
                <w:szCs w:val="21"/>
              </w:rPr>
            </w:pPr>
            <w:r>
              <w:rPr>
                <w:rFonts w:hint="eastAsia" w:hAnsi="宋体"/>
                <w:bCs/>
                <w:kern w:val="0"/>
                <w:szCs w:val="21"/>
              </w:rPr>
              <w:t>机油消耗率</w:t>
            </w:r>
          </w:p>
          <w:p>
            <w:pPr>
              <w:widowControl/>
              <w:jc w:val="center"/>
              <w:rPr>
                <w:bCs/>
                <w:spacing w:val="-20"/>
                <w:kern w:val="0"/>
                <w:szCs w:val="21"/>
              </w:rPr>
            </w:pPr>
            <w:r>
              <w:rPr>
                <w:spacing w:val="-20"/>
                <w:kern w:val="0"/>
                <w:szCs w:val="21"/>
              </w:rPr>
              <w:t xml:space="preserve">SBOC (@ rated power), </w:t>
            </w:r>
            <w:r>
              <w:rPr>
                <w:bCs/>
                <w:spacing w:val="-20"/>
                <w:kern w:val="0"/>
                <w:szCs w:val="21"/>
              </w:rPr>
              <w:t>g/kW. h</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≤0.13</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rFonts w:hAnsi="宋体"/>
                <w:bCs/>
                <w:kern w:val="0"/>
                <w:szCs w:val="21"/>
              </w:rPr>
            </w:pPr>
            <w:r>
              <w:rPr>
                <w:rFonts w:hint="eastAsia" w:hAnsi="宋体"/>
                <w:bCs/>
                <w:kern w:val="0"/>
                <w:szCs w:val="21"/>
              </w:rPr>
              <w:t>最低空载转速</w:t>
            </w:r>
          </w:p>
          <w:p>
            <w:pPr>
              <w:widowControl/>
              <w:jc w:val="center"/>
              <w:rPr>
                <w:bCs/>
                <w:kern w:val="0"/>
                <w:szCs w:val="21"/>
              </w:rPr>
            </w:pPr>
            <w:r>
              <w:rPr>
                <w:kern w:val="0"/>
                <w:szCs w:val="21"/>
              </w:rPr>
              <w:t>Stable idle speed,</w:t>
            </w:r>
            <w:r>
              <w:rPr>
                <w:bCs/>
                <w:kern w:val="0"/>
                <w:szCs w:val="21"/>
              </w:rPr>
              <w:t xml:space="preserve"> r/min</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≤800</w:t>
            </w:r>
          </w:p>
        </w:tc>
      </w:tr>
      <w:tr>
        <w:tblPrEx>
          <w:tblLayout w:type="fixed"/>
          <w:tblCellMar>
            <w:top w:w="0" w:type="dxa"/>
            <w:left w:w="108" w:type="dxa"/>
            <w:bottom w:w="0" w:type="dxa"/>
            <w:right w:w="108" w:type="dxa"/>
          </w:tblCellMar>
        </w:tblPrEx>
        <w:trPr>
          <w:trHeight w:val="567" w:hRule="atLeast"/>
        </w:trPr>
        <w:tc>
          <w:tcPr>
            <w:tcW w:w="2895" w:type="dxa"/>
            <w:tcBorders>
              <w:top w:val="nil"/>
              <w:left w:val="single" w:color="auto" w:sz="8" w:space="0"/>
              <w:bottom w:val="single" w:color="auto" w:sz="8" w:space="0"/>
              <w:right w:val="single" w:color="auto" w:sz="8" w:space="0"/>
            </w:tcBorders>
            <w:noWrap w:val="0"/>
            <w:vAlign w:val="center"/>
          </w:tcPr>
          <w:p>
            <w:pPr>
              <w:widowControl/>
              <w:jc w:val="center"/>
              <w:rPr>
                <w:rFonts w:hAnsi="宋体"/>
                <w:bCs/>
                <w:kern w:val="0"/>
                <w:szCs w:val="21"/>
              </w:rPr>
            </w:pPr>
            <w:r>
              <w:rPr>
                <w:rFonts w:hint="eastAsia" w:hAnsi="宋体"/>
                <w:bCs/>
                <w:kern w:val="0"/>
                <w:szCs w:val="21"/>
              </w:rPr>
              <w:t>曲轴旋转方向</w:t>
            </w:r>
          </w:p>
          <w:p>
            <w:pPr>
              <w:widowControl/>
              <w:jc w:val="center"/>
              <w:rPr>
                <w:bCs/>
                <w:kern w:val="0"/>
                <w:szCs w:val="21"/>
              </w:rPr>
            </w:pPr>
            <w:r>
              <w:rPr>
                <w:kern w:val="0"/>
                <w:szCs w:val="21"/>
              </w:rPr>
              <w:t>Rotation direction</w:t>
            </w:r>
          </w:p>
        </w:tc>
        <w:tc>
          <w:tcPr>
            <w:tcW w:w="63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逆时针（从飞轮端看）  </w:t>
            </w:r>
            <w:r>
              <w:rPr>
                <w:kern w:val="0"/>
                <w:szCs w:val="21"/>
              </w:rPr>
              <w:t>Anti-clockwise (viewed from flywheel end)</w:t>
            </w:r>
          </w:p>
        </w:tc>
      </w:tr>
    </w:tbl>
    <w:p>
      <w:pP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 xml:space="preserve"> 发电机品牌：上海马拉松，无锡斯坦福，江苏斯耐德（都须为无刷电机）</w:t>
      </w:r>
    </w:p>
    <w:p>
      <w:pPr>
        <w:rPr>
          <w:rFonts w:hint="eastAsia"/>
        </w:rPr>
      </w:pPr>
      <w:r>
        <w:rPr>
          <w:rFonts w:hint="eastAsia" w:ascii="微软雅黑" w:hAnsi="微软雅黑" w:eastAsia="微软雅黑"/>
          <w:b/>
          <w:sz w:val="24"/>
        </w:rPr>
        <w:t xml:space="preserve"> 发电机技术参数：</w:t>
      </w:r>
    </w:p>
    <w:tbl>
      <w:tblPr>
        <w:tblStyle w:val="12"/>
        <w:tblW w:w="9342" w:type="dxa"/>
        <w:tblCellSpacing w:w="0" w:type="dxa"/>
        <w:tblInd w:w="-3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12"/>
        <w:gridCol w:w="5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trPr>
        <w:tc>
          <w:tcPr>
            <w:tcW w:w="4212" w:type="dxa"/>
            <w:noWrap w:val="0"/>
            <w:vAlign w:val="center"/>
          </w:tcPr>
          <w:p>
            <w:pPr>
              <w:rPr>
                <w:rFonts w:hint="eastAsia" w:ascii="微软雅黑" w:hAnsi="微软雅黑" w:eastAsia="微软雅黑"/>
              </w:rPr>
            </w:pPr>
            <w:r>
              <w:rPr>
                <w:rFonts w:hint="eastAsia" w:ascii="微软雅黑" w:hAnsi="微软雅黑" w:eastAsia="微软雅黑"/>
              </w:rPr>
              <w:t>防护等级：</w:t>
            </w:r>
            <w:r>
              <w:rPr>
                <w:rFonts w:ascii="微软雅黑" w:hAnsi="微软雅黑" w:eastAsia="微软雅黑"/>
              </w:rPr>
              <w:t>IP2</w:t>
            </w:r>
            <w:r>
              <w:rPr>
                <w:rFonts w:hint="eastAsia" w:ascii="微软雅黑" w:hAnsi="微软雅黑" w:eastAsia="微软雅黑"/>
              </w:rPr>
              <w:t>3</w:t>
            </w:r>
          </w:p>
        </w:tc>
        <w:tc>
          <w:tcPr>
            <w:tcW w:w="5130" w:type="dxa"/>
            <w:noWrap w:val="0"/>
            <w:vAlign w:val="center"/>
          </w:tcPr>
          <w:p>
            <w:pPr>
              <w:rPr>
                <w:rFonts w:hint="eastAsia" w:ascii="微软雅黑" w:hAnsi="微软雅黑" w:eastAsia="微软雅黑"/>
              </w:rPr>
            </w:pPr>
            <w:r>
              <w:rPr>
                <w:rFonts w:hint="eastAsia" w:ascii="微软雅黑" w:hAnsi="微软雅黑" w:eastAsia="微软雅黑"/>
              </w:rPr>
              <w:t>励磁方式：无刷自励磁-恒压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tblCellSpacing w:w="0" w:type="dxa"/>
        </w:trPr>
        <w:tc>
          <w:tcPr>
            <w:tcW w:w="4212" w:type="dxa"/>
            <w:noWrap w:val="0"/>
            <w:vAlign w:val="center"/>
          </w:tcPr>
          <w:p>
            <w:pPr>
              <w:rPr>
                <w:rFonts w:ascii="微软雅黑" w:hAnsi="微软雅黑" w:eastAsia="微软雅黑"/>
              </w:rPr>
            </w:pPr>
            <w:r>
              <w:rPr>
                <w:rFonts w:hint="eastAsia" w:ascii="微软雅黑" w:hAnsi="微软雅黑" w:eastAsia="微软雅黑"/>
              </w:rPr>
              <w:t>额定功率：</w:t>
            </w:r>
            <w:r>
              <w:rPr>
                <w:rFonts w:hint="eastAsia" w:ascii="微软雅黑" w:hAnsi="微软雅黑" w:eastAsia="微软雅黑"/>
                <w:lang w:val="en-US" w:eastAsia="zh-CN"/>
              </w:rPr>
              <w:t>25</w:t>
            </w:r>
            <w:r>
              <w:rPr>
                <w:rFonts w:hint="eastAsia" w:ascii="微软雅黑" w:hAnsi="微软雅黑" w:eastAsia="微软雅黑"/>
              </w:rPr>
              <w:t>0K</w:t>
            </w:r>
            <w:r>
              <w:rPr>
                <w:rFonts w:ascii="微软雅黑" w:hAnsi="微软雅黑" w:eastAsia="微软雅黑"/>
              </w:rPr>
              <w:t>W</w:t>
            </w:r>
          </w:p>
        </w:tc>
        <w:tc>
          <w:tcPr>
            <w:tcW w:w="5130" w:type="dxa"/>
            <w:noWrap w:val="0"/>
            <w:vAlign w:val="center"/>
          </w:tcPr>
          <w:p>
            <w:pPr>
              <w:rPr>
                <w:rFonts w:ascii="微软雅黑" w:hAnsi="微软雅黑" w:eastAsia="微软雅黑"/>
              </w:rPr>
            </w:pPr>
            <w:r>
              <w:rPr>
                <w:rFonts w:hint="eastAsia" w:ascii="微软雅黑" w:hAnsi="微软雅黑" w:eastAsia="微软雅黑"/>
              </w:rPr>
              <w:t>接线方式：三相四线、</w:t>
            </w:r>
            <w:r>
              <w:rPr>
                <w:rFonts w:ascii="微软雅黑" w:hAnsi="微软雅黑" w:eastAsia="微软雅黑"/>
              </w:rPr>
              <w:t>Y</w:t>
            </w:r>
            <w:r>
              <w:rPr>
                <w:rFonts w:hint="eastAsia" w:ascii="微软雅黑" w:hAnsi="微软雅黑" w:eastAsia="微软雅黑"/>
              </w:rPr>
              <w:t>型接法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trPr>
        <w:tc>
          <w:tcPr>
            <w:tcW w:w="4212" w:type="dxa"/>
            <w:noWrap w:val="0"/>
            <w:vAlign w:val="center"/>
          </w:tcPr>
          <w:p>
            <w:pPr>
              <w:rPr>
                <w:rFonts w:ascii="微软雅黑" w:hAnsi="微软雅黑" w:eastAsia="微软雅黑"/>
              </w:rPr>
            </w:pPr>
            <w:r>
              <w:rPr>
                <w:rFonts w:hint="eastAsia" w:ascii="微软雅黑" w:hAnsi="微软雅黑" w:eastAsia="微软雅黑"/>
              </w:rPr>
              <w:t>额定容量：</w:t>
            </w:r>
            <w:r>
              <w:rPr>
                <w:rFonts w:hint="eastAsia" w:ascii="微软雅黑" w:hAnsi="微软雅黑" w:eastAsia="微软雅黑"/>
                <w:lang w:val="en-US" w:eastAsia="zh-CN"/>
              </w:rPr>
              <w:t>312</w:t>
            </w:r>
            <w:r>
              <w:rPr>
                <w:rFonts w:hint="eastAsia" w:ascii="微软雅黑" w:hAnsi="微软雅黑" w:eastAsia="微软雅黑"/>
              </w:rPr>
              <w:t>KVA</w:t>
            </w:r>
          </w:p>
        </w:tc>
        <w:tc>
          <w:tcPr>
            <w:tcW w:w="5130" w:type="dxa"/>
            <w:noWrap w:val="0"/>
            <w:vAlign w:val="center"/>
          </w:tcPr>
          <w:p>
            <w:pPr>
              <w:rPr>
                <w:rFonts w:ascii="微软雅黑" w:hAnsi="微软雅黑" w:eastAsia="微软雅黑"/>
              </w:rPr>
            </w:pPr>
            <w:r>
              <w:rPr>
                <w:rFonts w:hint="eastAsia" w:ascii="微软雅黑" w:hAnsi="微软雅黑" w:eastAsia="微软雅黑"/>
              </w:rPr>
              <w:t>调节方式：</w:t>
            </w:r>
            <w:r>
              <w:rPr>
                <w:rFonts w:ascii="微软雅黑" w:hAnsi="微软雅黑" w:eastAsia="微软雅黑"/>
              </w:rPr>
              <w:t>AVR</w:t>
            </w:r>
            <w:r>
              <w:rPr>
                <w:rFonts w:hint="eastAsia" w:ascii="微软雅黑" w:hAnsi="微软雅黑" w:eastAsia="微软雅黑"/>
              </w:rPr>
              <w:t>（自动电压调节器）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trPr>
        <w:tc>
          <w:tcPr>
            <w:tcW w:w="4212" w:type="dxa"/>
            <w:noWrap w:val="0"/>
            <w:vAlign w:val="center"/>
          </w:tcPr>
          <w:p>
            <w:pPr>
              <w:rPr>
                <w:rFonts w:hint="eastAsia" w:ascii="微软雅黑" w:hAnsi="微软雅黑" w:eastAsia="微软雅黑"/>
              </w:rPr>
            </w:pPr>
            <w:r>
              <w:rPr>
                <w:rFonts w:hint="eastAsia" w:ascii="微软雅黑" w:hAnsi="微软雅黑" w:eastAsia="微软雅黑"/>
              </w:rPr>
              <w:t>额定电压：</w:t>
            </w:r>
            <w:r>
              <w:rPr>
                <w:rFonts w:ascii="微软雅黑" w:hAnsi="微软雅黑" w:eastAsia="微软雅黑"/>
              </w:rPr>
              <w:t>400V/230V</w:t>
            </w:r>
          </w:p>
        </w:tc>
        <w:tc>
          <w:tcPr>
            <w:tcW w:w="5130" w:type="dxa"/>
            <w:noWrap w:val="0"/>
            <w:vAlign w:val="center"/>
          </w:tcPr>
          <w:p>
            <w:pPr>
              <w:rPr>
                <w:rFonts w:hint="eastAsia" w:ascii="微软雅黑" w:hAnsi="微软雅黑" w:eastAsia="微软雅黑"/>
              </w:rPr>
            </w:pPr>
            <w:r>
              <w:rPr>
                <w:rFonts w:hint="eastAsia" w:ascii="微软雅黑" w:hAnsi="微软雅黑" w:eastAsia="微软雅黑"/>
              </w:rPr>
              <w:t>输出因数：</w:t>
            </w:r>
            <w:r>
              <w:rPr>
                <w:rFonts w:ascii="微软雅黑" w:hAnsi="微软雅黑" w:eastAsia="微软雅黑"/>
              </w:rPr>
              <w:t>COSΦ=0.8</w:t>
            </w:r>
            <w:r>
              <w:rPr>
                <w:rFonts w:hint="eastAsia" w:ascii="微软雅黑" w:hAnsi="微软雅黑" w:eastAsia="微软雅黑"/>
              </w:rPr>
              <w:t>（滞后）</w:t>
            </w:r>
          </w:p>
        </w:tc>
      </w:tr>
    </w:tbl>
    <w:p>
      <w:pPr>
        <w:pStyle w:val="8"/>
      </w:pPr>
    </w:p>
    <w:p>
      <w:pPr>
        <w:pStyle w:val="8"/>
      </w:pPr>
    </w:p>
    <w:p>
      <w:pPr>
        <w:pStyle w:val="8"/>
        <w:spacing w:before="4"/>
        <w:rPr>
          <w:sz w:val="34"/>
        </w:rPr>
      </w:pPr>
    </w:p>
    <w:p>
      <w:pPr>
        <w:pStyle w:val="3"/>
        <w:tabs>
          <w:tab w:val="left" w:pos="1619"/>
        </w:tabs>
        <w:spacing w:before="1"/>
      </w:pPr>
      <w:r>
        <w:t>第四章</w:t>
      </w:r>
      <w:r>
        <w:tab/>
      </w:r>
      <w:r>
        <w:t>其他</w:t>
      </w:r>
    </w:p>
    <w:p>
      <w:pPr>
        <w:pStyle w:val="8"/>
        <w:spacing w:before="1"/>
        <w:rPr>
          <w:sz w:val="39"/>
        </w:rPr>
      </w:pPr>
    </w:p>
    <w:p>
      <w:pPr>
        <w:pStyle w:val="8"/>
        <w:spacing w:line="328" w:lineRule="auto"/>
        <w:ind w:left="300" w:right="799" w:firstLine="520"/>
      </w:pPr>
      <w:r>
        <w:t>1</w:t>
      </w:r>
      <w:r>
        <w:rPr>
          <w:spacing w:val="-10"/>
        </w:rPr>
        <w:t>、这份规格书只是对发电机一些原则性要求，并不是详尽的要求，投标人有责任对</w:t>
      </w:r>
      <w:r>
        <w:t>设计符合技术规范、标准负责。</w:t>
      </w:r>
    </w:p>
    <w:p>
      <w:pPr>
        <w:pStyle w:val="8"/>
        <w:spacing w:line="328" w:lineRule="auto"/>
        <w:ind w:left="300" w:right="799" w:firstLine="520"/>
      </w:pPr>
      <w:r>
        <w:t>2</w:t>
      </w:r>
      <w:r>
        <w:rPr>
          <w:spacing w:val="-10"/>
        </w:rPr>
        <w:t>、投标人须对招标文件中涉及到的专利负责，并保证不伤害招标人的利益。在法律</w:t>
      </w:r>
      <w:r>
        <w:t>范围内，所有文字、商标和技术侵权造成的相关费用，招标人概不负责。</w:t>
      </w:r>
    </w:p>
    <w:p>
      <w:pPr>
        <w:pStyle w:val="8"/>
        <w:spacing w:line="305" w:lineRule="exact"/>
        <w:ind w:left="821"/>
      </w:pPr>
      <w:r>
        <w:t>3、对本技术规格的响应应真实、准确，如发现有弄虚作假等内容，将视为无效投标。</w:t>
      </w:r>
    </w:p>
    <w:p>
      <w:pPr>
        <w:pStyle w:val="8"/>
        <w:spacing w:before="12"/>
        <w:rPr>
          <w:sz w:val="32"/>
        </w:rPr>
      </w:pPr>
    </w:p>
    <w:p>
      <w:pPr>
        <w:pStyle w:val="3"/>
        <w:tabs>
          <w:tab w:val="left" w:pos="1439"/>
        </w:tabs>
        <w:spacing w:before="0"/>
        <w:ind w:right="502"/>
      </w:pPr>
      <w:bookmarkStart w:id="13" w:name="第五章  投标文件格式"/>
      <w:bookmarkEnd w:id="13"/>
      <w:r>
        <w:t>第五章</w:t>
      </w:r>
      <w:r>
        <w:tab/>
      </w:r>
      <w:r>
        <w:t>投标文件格式</w:t>
      </w:r>
    </w:p>
    <w:p>
      <w:pPr>
        <w:spacing w:after="0"/>
        <w:sectPr>
          <w:pgSz w:w="11910" w:h="16840"/>
          <w:pgMar w:top="1300" w:right="560" w:bottom="1020" w:left="1060" w:header="0" w:footer="827" w:gutter="0"/>
        </w:sectPr>
      </w:pPr>
    </w:p>
    <w:p>
      <w:pPr>
        <w:widowControl/>
        <w:snapToGrid w:val="0"/>
        <w:spacing w:line="560" w:lineRule="exact"/>
        <w:rPr>
          <w:rFonts w:hint="eastAsia" w:ascii="宋体" w:hAnsi="宋体" w:cs="宋体"/>
          <w:b/>
          <w:color w:val="000000"/>
          <w:sz w:val="28"/>
          <w:szCs w:val="28"/>
        </w:rPr>
      </w:pPr>
      <w:r>
        <w:rPr>
          <w:rFonts w:hint="eastAsia" w:ascii="宋体" w:hAnsi="宋体" w:cs="宋体"/>
          <w:b/>
          <w:color w:val="000000"/>
          <w:kern w:val="0"/>
          <w:sz w:val="28"/>
          <w:szCs w:val="28"/>
          <w:lang w:bidi="ar"/>
        </w:rPr>
        <w:t>附件1：</w:t>
      </w:r>
    </w:p>
    <w:p>
      <w:pPr>
        <w:snapToGrid w:val="0"/>
        <w:spacing w:line="560" w:lineRule="exact"/>
        <w:jc w:val="center"/>
        <w:rPr>
          <w:rFonts w:hint="eastAsia" w:ascii="宋体" w:hAnsi="宋体" w:cs="宋体"/>
          <w:b/>
          <w:color w:val="000000"/>
          <w:sz w:val="36"/>
          <w:szCs w:val="36"/>
        </w:rPr>
      </w:pPr>
      <w:r>
        <w:rPr>
          <w:rFonts w:hint="eastAsia" w:ascii="宋体" w:hAnsi="宋体" w:cs="宋体"/>
          <w:b/>
          <w:color w:val="000000"/>
          <w:kern w:val="0"/>
          <w:sz w:val="36"/>
          <w:szCs w:val="36"/>
          <w:lang w:bidi="ar"/>
        </w:rPr>
        <w:t>竞投承诺书</w:t>
      </w:r>
    </w:p>
    <w:p>
      <w:pPr>
        <w:spacing w:line="460" w:lineRule="exact"/>
        <w:rPr>
          <w:rFonts w:hint="eastAsia" w:ascii="宋体" w:hAnsi="宋体" w:cs="宋体"/>
          <w:color w:val="000000"/>
          <w:sz w:val="24"/>
          <w:szCs w:val="20"/>
        </w:rPr>
      </w:pPr>
    </w:p>
    <w:p>
      <w:pPr>
        <w:spacing w:line="460" w:lineRule="exact"/>
        <w:rPr>
          <w:rFonts w:hint="eastAsia" w:ascii="宋体" w:hAnsi="宋体" w:cs="宋体"/>
          <w:color w:val="000000"/>
          <w:sz w:val="24"/>
          <w:szCs w:val="20"/>
        </w:rPr>
      </w:pPr>
      <w:r>
        <w:rPr>
          <w:rFonts w:hint="eastAsia" w:ascii="宋体" w:hAnsi="宋体" w:cs="宋体"/>
          <w:color w:val="000000"/>
          <w:kern w:val="0"/>
          <w:sz w:val="24"/>
          <w:szCs w:val="20"/>
          <w:lang w:bidi="ar"/>
        </w:rPr>
        <w:t>本</w:t>
      </w:r>
      <w:r>
        <w:rPr>
          <w:rFonts w:hint="eastAsia" w:ascii="宋体" w:hAnsi="宋体" w:cs="宋体"/>
          <w:color w:val="000000"/>
          <w:kern w:val="0"/>
          <w:sz w:val="24"/>
          <w:szCs w:val="20"/>
          <w:lang w:eastAsia="zh-CN" w:bidi="ar"/>
        </w:rPr>
        <w:t>投标人</w:t>
      </w:r>
      <w:r>
        <w:rPr>
          <w:rFonts w:hint="eastAsia" w:ascii="宋体" w:hAnsi="宋体" w:cs="宋体"/>
          <w:color w:val="000000"/>
          <w:kern w:val="0"/>
          <w:sz w:val="24"/>
          <w:szCs w:val="20"/>
          <w:lang w:bidi="ar"/>
        </w:rPr>
        <w:t>郑重承诺：</w:t>
      </w:r>
    </w:p>
    <w:p>
      <w:pPr>
        <w:adjustRightInd w:val="0"/>
        <w:snapToGrid w:val="0"/>
        <w:spacing w:line="360" w:lineRule="auto"/>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一、将遵循公开、公平、公正和诚实信用的原则参加</w:t>
      </w:r>
      <w:r>
        <w:rPr>
          <w:rFonts w:hint="eastAsia" w:ascii="宋体" w:hAnsi="宋体" w:cs="宋体"/>
          <w:color w:val="000000"/>
          <w:kern w:val="0"/>
          <w:sz w:val="24"/>
          <w:szCs w:val="20"/>
          <w:lang w:eastAsia="zh-CN" w:bidi="ar"/>
        </w:rPr>
        <w:t>温岭市滨海镇中学迁建发电机工程</w:t>
      </w:r>
      <w:r>
        <w:rPr>
          <w:rFonts w:hint="eastAsia" w:ascii="宋体" w:hAnsi="宋体" w:cs="宋体"/>
          <w:color w:val="000000"/>
          <w:kern w:val="0"/>
          <w:sz w:val="24"/>
          <w:szCs w:val="20"/>
          <w:lang w:bidi="ar"/>
        </w:rPr>
        <w:t>的竞投；</w:t>
      </w:r>
    </w:p>
    <w:p>
      <w:pPr>
        <w:spacing w:line="460" w:lineRule="exact"/>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二、不向招标单位、招标代理机构和监管部门及其工作人员和评审人员贿赂，或采取其它不正当手段谋取中标或成交；</w:t>
      </w:r>
    </w:p>
    <w:p>
      <w:pPr>
        <w:spacing w:line="460" w:lineRule="exact"/>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三、应公平竞争、诚实守信，不得采取不正当手段抵毁、排挤其他</w:t>
      </w:r>
      <w:r>
        <w:rPr>
          <w:rFonts w:hint="eastAsia" w:ascii="宋体" w:hAnsi="宋体" w:cs="宋体"/>
          <w:color w:val="000000"/>
          <w:kern w:val="0"/>
          <w:sz w:val="24"/>
          <w:szCs w:val="20"/>
          <w:lang w:eastAsia="zh-CN" w:bidi="ar"/>
        </w:rPr>
        <w:t>投标人</w:t>
      </w:r>
      <w:r>
        <w:rPr>
          <w:rFonts w:hint="eastAsia" w:ascii="宋体" w:hAnsi="宋体" w:cs="宋体"/>
          <w:color w:val="000000"/>
          <w:kern w:val="0"/>
          <w:sz w:val="24"/>
          <w:szCs w:val="20"/>
          <w:lang w:bidi="ar"/>
        </w:rPr>
        <w:t xml:space="preserve">，不提供虚假材料谋取中标或成交； </w:t>
      </w:r>
    </w:p>
    <w:p>
      <w:pPr>
        <w:spacing w:line="460" w:lineRule="exact"/>
        <w:rPr>
          <w:rFonts w:hint="eastAsia" w:ascii="宋体" w:hAnsi="宋体" w:cs="宋体"/>
          <w:color w:val="000000"/>
          <w:sz w:val="24"/>
          <w:szCs w:val="20"/>
        </w:rPr>
      </w:pPr>
      <w:r>
        <w:rPr>
          <w:rFonts w:hint="eastAsia" w:ascii="宋体" w:hAnsi="宋体" w:cs="宋体"/>
          <w:b/>
          <w:color w:val="000000"/>
          <w:kern w:val="0"/>
          <w:sz w:val="24"/>
          <w:szCs w:val="20"/>
          <w:lang w:bidi="ar"/>
        </w:rPr>
        <w:t>  </w:t>
      </w:r>
      <w:r>
        <w:rPr>
          <w:rFonts w:hint="eastAsia" w:ascii="宋体" w:hAnsi="宋体" w:cs="宋体"/>
          <w:color w:val="000000"/>
          <w:kern w:val="0"/>
          <w:sz w:val="24"/>
          <w:szCs w:val="20"/>
          <w:lang w:bidi="ar"/>
        </w:rPr>
        <w:t>四、中标成交后，不将招标项目非法转让他人，或未经招标单位或招标监管部门同意，将中标项目分包给他人；</w:t>
      </w:r>
    </w:p>
    <w:p>
      <w:pPr>
        <w:spacing w:line="460" w:lineRule="exact"/>
        <w:rPr>
          <w:rFonts w:hint="eastAsia" w:ascii="宋体" w:hAnsi="宋体" w:cs="宋体"/>
          <w:color w:val="000000"/>
          <w:sz w:val="24"/>
          <w:szCs w:val="20"/>
        </w:rPr>
      </w:pPr>
      <w:r>
        <w:rPr>
          <w:rFonts w:hint="eastAsia" w:ascii="宋体" w:hAnsi="宋体" w:cs="宋体"/>
          <w:b/>
          <w:color w:val="000000"/>
          <w:kern w:val="0"/>
          <w:sz w:val="24"/>
          <w:szCs w:val="20"/>
          <w:lang w:bidi="ar"/>
        </w:rPr>
        <w:t>  </w:t>
      </w:r>
      <w:r>
        <w:rPr>
          <w:rFonts w:hint="eastAsia" w:ascii="宋体" w:hAnsi="宋体" w:cs="宋体"/>
          <w:color w:val="000000"/>
          <w:kern w:val="0"/>
          <w:sz w:val="24"/>
          <w:szCs w:val="20"/>
          <w:lang w:bidi="ar"/>
        </w:rPr>
        <w:t>五、不与招标单位、其它</w:t>
      </w:r>
      <w:r>
        <w:rPr>
          <w:rFonts w:hint="eastAsia" w:ascii="宋体" w:hAnsi="宋体" w:cs="宋体"/>
          <w:color w:val="000000"/>
          <w:kern w:val="0"/>
          <w:sz w:val="24"/>
          <w:szCs w:val="20"/>
          <w:lang w:eastAsia="zh-CN" w:bidi="ar"/>
        </w:rPr>
        <w:t>投标人</w:t>
      </w:r>
      <w:r>
        <w:rPr>
          <w:rFonts w:hint="eastAsia" w:ascii="宋体" w:hAnsi="宋体" w:cs="宋体"/>
          <w:color w:val="000000"/>
          <w:kern w:val="0"/>
          <w:sz w:val="24"/>
          <w:szCs w:val="20"/>
          <w:lang w:bidi="ar"/>
        </w:rPr>
        <w:t>和招标代理机构串通或恶意报价，哄抬招标价格；不在招标过程中与招标组织机构协商谈判；</w:t>
      </w:r>
    </w:p>
    <w:p>
      <w:pPr>
        <w:spacing w:line="460" w:lineRule="exact"/>
        <w:rPr>
          <w:rFonts w:hint="eastAsia" w:ascii="宋体" w:hAnsi="宋体" w:cs="宋体"/>
          <w:color w:val="000000"/>
          <w:sz w:val="24"/>
          <w:szCs w:val="20"/>
        </w:rPr>
      </w:pPr>
      <w:r>
        <w:rPr>
          <w:rFonts w:hint="eastAsia" w:ascii="宋体" w:hAnsi="宋体" w:cs="宋体"/>
          <w:b/>
          <w:color w:val="000000"/>
          <w:kern w:val="0"/>
          <w:sz w:val="24"/>
          <w:szCs w:val="20"/>
          <w:lang w:bidi="ar"/>
        </w:rPr>
        <w:t>  </w:t>
      </w:r>
      <w:r>
        <w:rPr>
          <w:rFonts w:hint="eastAsia" w:ascii="宋体" w:hAnsi="宋体" w:cs="宋体"/>
          <w:color w:val="000000"/>
          <w:kern w:val="0"/>
          <w:sz w:val="24"/>
          <w:szCs w:val="20"/>
          <w:lang w:bidi="ar"/>
        </w:rPr>
        <w:t>六、中标成交后，按规定及时与</w:t>
      </w:r>
      <w:r>
        <w:rPr>
          <w:rFonts w:hint="eastAsia" w:ascii="宋体" w:hAnsi="宋体" w:cs="宋体"/>
          <w:color w:val="000000"/>
          <w:kern w:val="0"/>
          <w:sz w:val="24"/>
          <w:szCs w:val="20"/>
          <w:lang w:eastAsia="zh-CN" w:bidi="ar"/>
        </w:rPr>
        <w:t>招标人</w:t>
      </w:r>
      <w:r>
        <w:rPr>
          <w:rFonts w:hint="eastAsia" w:ascii="宋体" w:hAnsi="宋体" w:cs="宋体"/>
          <w:color w:val="000000"/>
          <w:kern w:val="0"/>
          <w:sz w:val="24"/>
          <w:szCs w:val="20"/>
          <w:lang w:bidi="ar"/>
        </w:rPr>
        <w:t>签订合同；无正当理由不拖延或拒绝与</w:t>
      </w:r>
      <w:r>
        <w:rPr>
          <w:rFonts w:hint="eastAsia" w:ascii="宋体" w:hAnsi="宋体" w:cs="宋体"/>
          <w:color w:val="000000"/>
          <w:kern w:val="0"/>
          <w:sz w:val="24"/>
          <w:szCs w:val="20"/>
          <w:lang w:eastAsia="zh-CN" w:bidi="ar"/>
        </w:rPr>
        <w:t>招标人</w:t>
      </w:r>
      <w:r>
        <w:rPr>
          <w:rFonts w:hint="eastAsia" w:ascii="宋体" w:hAnsi="宋体" w:cs="宋体"/>
          <w:color w:val="000000"/>
          <w:kern w:val="0"/>
          <w:sz w:val="24"/>
          <w:szCs w:val="20"/>
          <w:lang w:bidi="ar"/>
        </w:rPr>
        <w:t>签订合同，不与</w:t>
      </w:r>
      <w:r>
        <w:rPr>
          <w:rFonts w:hint="eastAsia" w:ascii="宋体" w:hAnsi="宋体" w:cs="宋体"/>
          <w:color w:val="000000"/>
          <w:kern w:val="0"/>
          <w:sz w:val="24"/>
          <w:szCs w:val="20"/>
          <w:lang w:eastAsia="zh-CN" w:bidi="ar"/>
        </w:rPr>
        <w:t>招标人</w:t>
      </w:r>
      <w:r>
        <w:rPr>
          <w:rFonts w:hint="eastAsia" w:ascii="宋体" w:hAnsi="宋体" w:cs="宋体"/>
          <w:color w:val="000000"/>
          <w:kern w:val="0"/>
          <w:sz w:val="24"/>
          <w:szCs w:val="20"/>
          <w:lang w:bidi="ar"/>
        </w:rPr>
        <w:t>订立有悖于招标结果的合同或协议</w:t>
      </w:r>
    </w:p>
    <w:p>
      <w:pPr>
        <w:spacing w:line="460" w:lineRule="exact"/>
        <w:rPr>
          <w:rFonts w:hint="eastAsia" w:ascii="宋体" w:hAnsi="宋体" w:cs="宋体"/>
          <w:color w:val="000000"/>
          <w:sz w:val="24"/>
          <w:szCs w:val="20"/>
        </w:rPr>
      </w:pPr>
      <w:r>
        <w:rPr>
          <w:rFonts w:hint="eastAsia" w:ascii="宋体" w:hAnsi="宋体" w:cs="宋体"/>
          <w:b/>
          <w:color w:val="000000"/>
          <w:kern w:val="0"/>
          <w:sz w:val="24"/>
          <w:szCs w:val="20"/>
          <w:lang w:bidi="ar"/>
        </w:rPr>
        <w:t>  </w:t>
      </w:r>
      <w:r>
        <w:rPr>
          <w:rFonts w:hint="eastAsia" w:ascii="宋体" w:hAnsi="宋体" w:cs="宋体"/>
          <w:color w:val="000000"/>
          <w:kern w:val="0"/>
          <w:sz w:val="24"/>
          <w:szCs w:val="20"/>
          <w:lang w:bidi="ar"/>
        </w:rPr>
        <w:t>七、严格履行合同，不降低合同约定的产品质量和服务，不擅自变更、中止、终止合同，或拒绝履行合同义务；</w:t>
      </w:r>
    </w:p>
    <w:p>
      <w:pPr>
        <w:spacing w:line="460" w:lineRule="exact"/>
        <w:rPr>
          <w:rFonts w:hint="eastAsia" w:ascii="宋体" w:hAnsi="宋体" w:cs="宋体"/>
          <w:color w:val="000000"/>
          <w:sz w:val="24"/>
          <w:szCs w:val="20"/>
        </w:rPr>
      </w:pPr>
      <w:r>
        <w:rPr>
          <w:rFonts w:hint="eastAsia" w:ascii="宋体" w:hAnsi="宋体" w:cs="宋体"/>
          <w:b/>
          <w:color w:val="000000"/>
          <w:kern w:val="0"/>
          <w:sz w:val="24"/>
          <w:szCs w:val="20"/>
          <w:lang w:bidi="ar"/>
        </w:rPr>
        <w:t>  </w:t>
      </w:r>
      <w:r>
        <w:rPr>
          <w:rFonts w:hint="eastAsia" w:ascii="宋体" w:hAnsi="宋体" w:cs="宋体"/>
          <w:color w:val="000000"/>
          <w:kern w:val="0"/>
          <w:sz w:val="24"/>
          <w:szCs w:val="20"/>
          <w:lang w:bidi="ar"/>
        </w:rPr>
        <w:t>八、不捏造事实或者提供虚假材料，进行虚假、恶意质疑、投诉，扰乱招标工作；</w:t>
      </w:r>
    </w:p>
    <w:p>
      <w:pPr>
        <w:spacing w:line="460" w:lineRule="exact"/>
        <w:ind w:firstLine="470" w:firstLineChars="196"/>
        <w:rPr>
          <w:rFonts w:hint="eastAsia" w:ascii="宋体" w:hAnsi="宋体" w:cs="宋体"/>
          <w:color w:val="000000"/>
          <w:kern w:val="0"/>
          <w:sz w:val="24"/>
          <w:szCs w:val="20"/>
          <w:lang w:bidi="ar"/>
        </w:rPr>
      </w:pPr>
      <w:r>
        <w:rPr>
          <w:rFonts w:hint="eastAsia" w:ascii="宋体" w:hAnsi="宋体" w:cs="宋体"/>
          <w:color w:val="000000"/>
          <w:kern w:val="0"/>
          <w:sz w:val="24"/>
          <w:szCs w:val="20"/>
          <w:lang w:bidi="ar"/>
        </w:rPr>
        <w:t>九、自觉接受和配合有关政府招标监督部门的监督检查，不拒绝或在检查中提供虚假材料；</w:t>
      </w:r>
    </w:p>
    <w:p>
      <w:pPr>
        <w:spacing w:line="460" w:lineRule="exact"/>
        <w:ind w:firstLine="470" w:firstLineChars="196"/>
        <w:rPr>
          <w:rFonts w:hint="eastAsia"/>
        </w:rPr>
      </w:pPr>
      <w:r>
        <w:rPr>
          <w:rFonts w:hint="eastAsia" w:ascii="宋体" w:hAnsi="宋体" w:cs="宋体"/>
          <w:color w:val="000000"/>
          <w:kern w:val="0"/>
          <w:sz w:val="24"/>
          <w:szCs w:val="20"/>
          <w:lang w:bidi="ar"/>
        </w:rPr>
        <w:t>十、</w:t>
      </w:r>
      <w:r>
        <w:rPr>
          <w:rFonts w:hint="eastAsia" w:hAnsi="宋体" w:cs="仿宋_GB2312"/>
          <w:sz w:val="24"/>
        </w:rPr>
        <w:t>参加政府采购活动前三年内，在经营活动中没有重大违法记录。</w:t>
      </w:r>
    </w:p>
    <w:p>
      <w:pPr>
        <w:spacing w:line="460" w:lineRule="exact"/>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本公司若有违反承诺内容的行为，自愿接受记入</w:t>
      </w:r>
      <w:r>
        <w:rPr>
          <w:rFonts w:hint="eastAsia" w:ascii="宋体" w:hAnsi="宋体" w:cs="宋体"/>
          <w:color w:val="000000"/>
          <w:kern w:val="0"/>
          <w:sz w:val="24"/>
          <w:szCs w:val="20"/>
          <w:lang w:eastAsia="zh-CN" w:bidi="ar"/>
        </w:rPr>
        <w:t>招标人</w:t>
      </w:r>
      <w:r>
        <w:rPr>
          <w:rFonts w:hint="eastAsia" w:ascii="宋体" w:hAnsi="宋体" w:cs="宋体"/>
          <w:color w:val="000000"/>
          <w:kern w:val="0"/>
          <w:sz w:val="24"/>
          <w:szCs w:val="20"/>
          <w:lang w:bidi="ar"/>
        </w:rPr>
        <w:t>信用档案等有关处理，愿意承担法律责任。如已中标的，自动放弃中标资格给</w:t>
      </w:r>
      <w:r>
        <w:rPr>
          <w:rFonts w:hint="eastAsia" w:ascii="宋体" w:hAnsi="宋体" w:cs="宋体"/>
          <w:color w:val="000000"/>
          <w:kern w:val="0"/>
          <w:sz w:val="24"/>
          <w:szCs w:val="20"/>
          <w:lang w:eastAsia="zh-CN" w:bidi="ar"/>
        </w:rPr>
        <w:t>招标人</w:t>
      </w:r>
      <w:r>
        <w:rPr>
          <w:rFonts w:hint="eastAsia" w:ascii="宋体" w:hAnsi="宋体" w:cs="宋体"/>
          <w:color w:val="000000"/>
          <w:kern w:val="0"/>
          <w:sz w:val="24"/>
          <w:szCs w:val="20"/>
          <w:lang w:bidi="ar"/>
        </w:rPr>
        <w:t>造成损失的，依法承担赔偿责任。</w:t>
      </w:r>
    </w:p>
    <w:p>
      <w:pPr>
        <w:tabs>
          <w:tab w:val="left" w:pos="5792"/>
        </w:tabs>
        <w:spacing w:line="460" w:lineRule="exact"/>
        <w:rPr>
          <w:rFonts w:hint="eastAsia" w:ascii="宋体" w:hAnsi="宋体" w:cs="宋体"/>
          <w:color w:val="000000"/>
          <w:kern w:val="0"/>
          <w:sz w:val="24"/>
          <w:szCs w:val="20"/>
          <w:lang w:bidi="ar"/>
        </w:rPr>
      </w:pPr>
    </w:p>
    <w:p>
      <w:pPr>
        <w:tabs>
          <w:tab w:val="left" w:pos="5792"/>
        </w:tabs>
        <w:spacing w:line="460" w:lineRule="exact"/>
        <w:rPr>
          <w:rFonts w:hint="eastAsia" w:ascii="宋体" w:hAnsi="宋体" w:cs="宋体"/>
          <w:color w:val="000000"/>
          <w:sz w:val="24"/>
          <w:szCs w:val="20"/>
        </w:rPr>
      </w:pPr>
      <w:r>
        <w:rPr>
          <w:rFonts w:hint="eastAsia" w:ascii="宋体" w:hAnsi="宋体" w:cs="宋体"/>
          <w:color w:val="000000"/>
          <w:kern w:val="0"/>
          <w:sz w:val="24"/>
          <w:szCs w:val="20"/>
          <w:lang w:bidi="ar"/>
        </w:rPr>
        <w:t>投标人名称（单位公章）：</w:t>
      </w:r>
    </w:p>
    <w:p>
      <w:pPr>
        <w:tabs>
          <w:tab w:val="left" w:pos="4525"/>
        </w:tabs>
        <w:spacing w:line="460" w:lineRule="exact"/>
        <w:rPr>
          <w:rFonts w:hint="eastAsia" w:ascii="宋体" w:hAnsi="宋体" w:cs="宋体"/>
          <w:color w:val="000000"/>
          <w:sz w:val="24"/>
          <w:szCs w:val="20"/>
        </w:rPr>
      </w:pPr>
      <w:r>
        <w:rPr>
          <w:rFonts w:hint="eastAsia" w:ascii="宋体" w:hAnsi="宋体" w:cs="宋体"/>
          <w:color w:val="000000"/>
          <w:kern w:val="0"/>
          <w:sz w:val="24"/>
          <w:szCs w:val="20"/>
          <w:lang w:bidi="ar"/>
        </w:rPr>
        <w:t>法定代表人</w:t>
      </w:r>
      <w:r>
        <w:rPr>
          <w:rFonts w:hint="eastAsia" w:ascii="宋体" w:hAnsi="宋体" w:cs="宋体"/>
          <w:color w:val="000000"/>
          <w:kern w:val="0"/>
          <w:sz w:val="24"/>
          <w:lang w:bidi="ar"/>
        </w:rPr>
        <w:t>或委托代理人</w:t>
      </w:r>
      <w:r>
        <w:rPr>
          <w:rFonts w:hint="eastAsia" w:ascii="宋体" w:hAnsi="宋体" w:cs="宋体"/>
          <w:color w:val="000000"/>
          <w:kern w:val="0"/>
          <w:sz w:val="24"/>
          <w:szCs w:val="20"/>
          <w:lang w:bidi="ar"/>
        </w:rPr>
        <w:t>（盖章或签名）：</w:t>
      </w:r>
    </w:p>
    <w:p>
      <w:pPr>
        <w:widowControl/>
        <w:snapToGrid w:val="0"/>
        <w:spacing w:line="560" w:lineRule="exact"/>
        <w:rPr>
          <w:rFonts w:hint="eastAsia" w:ascii="宋体" w:hAnsi="宋体" w:cs="宋体"/>
          <w:b/>
          <w:color w:val="000000"/>
          <w:kern w:val="0"/>
          <w:sz w:val="44"/>
          <w:szCs w:val="44"/>
          <w:lang w:bidi="ar"/>
        </w:rPr>
      </w:pPr>
      <w:r>
        <w:rPr>
          <w:rFonts w:hint="eastAsia" w:ascii="宋体" w:hAnsi="宋体" w:cs="宋体"/>
          <w:color w:val="000000"/>
          <w:kern w:val="0"/>
          <w:sz w:val="24"/>
          <w:szCs w:val="20"/>
          <w:lang w:bidi="ar"/>
        </w:rPr>
        <w:t>年   月   日 </w:t>
      </w:r>
      <w:r>
        <w:rPr>
          <w:rFonts w:hint="eastAsia" w:ascii="宋体" w:hAnsi="宋体" w:cs="宋体"/>
          <w:b/>
          <w:color w:val="000000"/>
          <w:kern w:val="0"/>
          <w:sz w:val="44"/>
          <w:szCs w:val="44"/>
          <w:lang w:bidi="ar"/>
        </w:rPr>
        <w:br w:type="page"/>
      </w:r>
      <w:r>
        <w:rPr>
          <w:rFonts w:hint="eastAsia" w:ascii="宋体" w:hAnsi="宋体" w:cs="宋体"/>
          <w:b/>
          <w:color w:val="000000"/>
          <w:kern w:val="0"/>
          <w:sz w:val="44"/>
          <w:szCs w:val="44"/>
          <w:lang w:bidi="ar"/>
        </w:rPr>
        <w:t xml:space="preserve"> </w:t>
      </w:r>
      <w:r>
        <w:rPr>
          <w:rFonts w:hint="eastAsia" w:ascii="宋体" w:hAnsi="宋体" w:cs="宋体"/>
          <w:b/>
          <w:color w:val="000000"/>
          <w:kern w:val="0"/>
          <w:sz w:val="28"/>
          <w:szCs w:val="28"/>
          <w:lang w:bidi="ar"/>
        </w:rPr>
        <w:t>附件2：</w:t>
      </w:r>
      <w:r>
        <w:rPr>
          <w:rFonts w:hint="eastAsia" w:ascii="宋体" w:hAnsi="宋体" w:cs="宋体"/>
          <w:b/>
          <w:color w:val="000000"/>
          <w:kern w:val="0"/>
          <w:sz w:val="44"/>
          <w:szCs w:val="44"/>
          <w:lang w:bidi="ar"/>
        </w:rPr>
        <w:t xml:space="preserve">             </w:t>
      </w:r>
    </w:p>
    <w:p>
      <w:pPr>
        <w:ind w:firstLine="2318" w:firstLineChars="644"/>
        <w:rPr>
          <w:rFonts w:ascii="宋体" w:hAnsi="宋体"/>
          <w:b/>
          <w:bCs/>
          <w:sz w:val="36"/>
        </w:rPr>
      </w:pPr>
      <w:r>
        <w:rPr>
          <w:rFonts w:ascii="宋体" w:hAnsi="宋体"/>
          <w:b/>
          <w:bCs/>
          <w:sz w:val="36"/>
        </w:rPr>
        <w:t>法定代表人身份证明书</w:t>
      </w:r>
    </w:p>
    <w:p>
      <w:pPr>
        <w:spacing w:line="540" w:lineRule="exact"/>
        <w:ind w:firstLine="480"/>
        <w:jc w:val="center"/>
        <w:rPr>
          <w:rFonts w:ascii="宋体" w:hAnsi="宋体"/>
        </w:rPr>
      </w:pPr>
    </w:p>
    <w:p>
      <w:pPr>
        <w:spacing w:line="540" w:lineRule="exact"/>
        <w:ind w:firstLine="480"/>
        <w:rPr>
          <w:rFonts w:ascii="宋体" w:hAnsi="宋体"/>
        </w:rPr>
      </w:pPr>
    </w:p>
    <w:p>
      <w:pPr>
        <w:spacing w:line="540" w:lineRule="exact"/>
        <w:ind w:firstLine="480"/>
        <w:rPr>
          <w:rFonts w:ascii="宋体" w:hAnsi="宋体"/>
        </w:rPr>
      </w:pPr>
      <w:r>
        <w:rPr>
          <w:rFonts w:hint="eastAsia" w:ascii="宋体" w:hAnsi="宋体"/>
          <w:u w:val="single"/>
        </w:rPr>
        <w:t>　 ｛姓名｝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hint="eastAsia" w:ascii="宋体" w:hAnsi="宋体"/>
          <w:u w:val="single"/>
        </w:rPr>
        <w:t xml:space="preserve">                       </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投标人</w:t>
      </w:r>
      <w:r>
        <w:rPr>
          <w:rFonts w:ascii="宋体" w:hAnsi="宋体"/>
          <w:u w:val="single"/>
        </w:rPr>
        <w:t xml:space="preserve">名称｝ </w:t>
      </w:r>
      <w:r>
        <w:rPr>
          <w:rFonts w:ascii="宋体" w:hAnsi="宋体"/>
        </w:rPr>
        <w:t>的法定代表人。</w:t>
      </w:r>
    </w:p>
    <w:p>
      <w:pPr>
        <w:spacing w:line="540" w:lineRule="exact"/>
        <w:ind w:firstLine="480"/>
        <w:rPr>
          <w:rFonts w:ascii="宋体" w:hAnsi="宋体"/>
        </w:rPr>
      </w:pPr>
      <w:r>
        <w:rPr>
          <w:rFonts w:ascii="宋体" w:hAnsi="宋体"/>
        </w:rPr>
        <w:t>特此证明。</w:t>
      </w:r>
    </w:p>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3850" w:firstLineChars="1750"/>
        <w:rPr>
          <w:rFonts w:ascii="宋体" w:hAnsi="宋体"/>
        </w:rPr>
      </w:pPr>
      <w:r>
        <w:rPr>
          <w:rFonts w:ascii="宋体" w:hAnsi="宋体"/>
          <w:u w:val="single"/>
        </w:rPr>
        <w:t>　｛</w:t>
      </w:r>
      <w:r>
        <w:rPr>
          <w:rFonts w:hint="eastAsia" w:ascii="宋体" w:hAnsi="宋体"/>
          <w:u w:val="single"/>
        </w:rPr>
        <w:t>投标人</w:t>
      </w:r>
      <w:r>
        <w:rPr>
          <w:rFonts w:ascii="宋体" w:hAnsi="宋体"/>
          <w:u w:val="single"/>
        </w:rPr>
        <w:t>名称｝　</w:t>
      </w:r>
      <w:r>
        <w:rPr>
          <w:rFonts w:ascii="宋体" w:hAnsi="宋体"/>
        </w:rPr>
        <w:t>（盖章）</w:t>
      </w:r>
    </w:p>
    <w:p>
      <w:pPr>
        <w:spacing w:line="540" w:lineRule="exact"/>
        <w:ind w:firstLine="4180" w:firstLineChars="190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tbl>
      <w:tblPr>
        <w:tblStyle w:val="12"/>
        <w:tblpPr w:leftFromText="180" w:rightFromText="180" w:vertAnchor="page" w:horzAnchor="page" w:tblpX="3853" w:tblpY="9991"/>
        <w:tblW w:w="541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rPr>
            </w:pPr>
            <w:r>
              <w:rPr>
                <w:rFonts w:ascii="宋体" w:hAnsi="宋体"/>
              </w:rPr>
              <w:t>法定代表人身份证复印件粘贴处</w:t>
            </w:r>
          </w:p>
        </w:tc>
      </w:tr>
    </w:tbl>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480"/>
        <w:rPr>
          <w:rFonts w:ascii="宋体" w:hAnsi="宋体"/>
        </w:rPr>
      </w:pPr>
      <w:r>
        <w:rPr>
          <w:rFonts w:ascii="宋体" w:hAnsi="宋体"/>
        </w:rPr>
        <w:t xml:space="preserve">  </w:t>
      </w:r>
    </w:p>
    <w:p>
      <w:pPr>
        <w:ind w:firstLine="480"/>
        <w:rPr>
          <w:rFonts w:ascii="宋体" w:hAnsi="宋体"/>
        </w:rPr>
      </w:pPr>
    </w:p>
    <w:p>
      <w:pPr>
        <w:spacing w:line="500" w:lineRule="exact"/>
        <w:rPr>
          <w:rFonts w:hint="eastAsia" w:ascii="宋体" w:hAnsi="宋体" w:cs="宋体"/>
          <w:b/>
          <w:color w:val="000000"/>
          <w:kern w:val="0"/>
          <w:sz w:val="28"/>
          <w:szCs w:val="28"/>
          <w:lang w:bidi="ar"/>
        </w:rPr>
      </w:pPr>
      <w:r>
        <w:rPr>
          <w:bCs/>
          <w:szCs w:val="21"/>
        </w:rPr>
        <w:br w:type="page"/>
      </w:r>
      <w:r>
        <w:rPr>
          <w:rFonts w:hint="eastAsia" w:ascii="宋体" w:hAnsi="宋体" w:cs="宋体"/>
          <w:b/>
          <w:color w:val="000000"/>
          <w:kern w:val="0"/>
          <w:sz w:val="28"/>
          <w:szCs w:val="28"/>
          <w:lang w:bidi="ar"/>
        </w:rPr>
        <w:t>附件3：</w:t>
      </w:r>
    </w:p>
    <w:p>
      <w:pPr>
        <w:spacing w:line="500" w:lineRule="exact"/>
        <w:ind w:firstLine="3600" w:firstLineChars="1000"/>
        <w:rPr>
          <w:rFonts w:hint="eastAsia" w:ascii="宋体" w:hAnsi="宋体" w:cs="宋体"/>
          <w:b/>
          <w:color w:val="000000"/>
          <w:sz w:val="36"/>
          <w:szCs w:val="36"/>
        </w:rPr>
      </w:pPr>
      <w:r>
        <w:rPr>
          <w:rFonts w:hint="eastAsia" w:ascii="宋体" w:hAnsi="宋体" w:cs="宋体"/>
          <w:b/>
          <w:color w:val="000000"/>
          <w:kern w:val="0"/>
          <w:sz w:val="36"/>
          <w:szCs w:val="36"/>
          <w:lang w:bidi="ar"/>
        </w:rPr>
        <w:t>授 权 委 托 书</w:t>
      </w:r>
    </w:p>
    <w:p>
      <w:pPr>
        <w:spacing w:line="440" w:lineRule="exact"/>
        <w:jc w:val="center"/>
        <w:rPr>
          <w:rFonts w:hint="eastAsia" w:ascii="宋体" w:hAnsi="宋体" w:cs="宋体"/>
          <w:color w:val="000000"/>
        </w:rPr>
      </w:pPr>
    </w:p>
    <w:p>
      <w:pPr>
        <w:spacing w:line="440" w:lineRule="exact"/>
        <w:jc w:val="center"/>
        <w:rPr>
          <w:rFonts w:hint="eastAsia" w:ascii="宋体" w:hAnsi="宋体" w:cs="宋体"/>
          <w:color w:val="000000"/>
          <w:sz w:val="24"/>
          <w:szCs w:val="20"/>
        </w:rPr>
      </w:pPr>
    </w:p>
    <w:p>
      <w:pPr>
        <w:spacing w:line="440" w:lineRule="exact"/>
        <w:jc w:val="center"/>
        <w:rPr>
          <w:rFonts w:hint="eastAsia" w:ascii="宋体" w:hAnsi="宋体" w:cs="宋体"/>
          <w:color w:val="000000"/>
          <w:sz w:val="24"/>
          <w:szCs w:val="20"/>
        </w:rPr>
      </w:pPr>
    </w:p>
    <w:p>
      <w:pPr>
        <w:tabs>
          <w:tab w:val="center" w:pos="4153"/>
        </w:tabs>
        <w:spacing w:line="360" w:lineRule="auto"/>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 xml:space="preserve">本授权委托书声明：我 </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 xml:space="preserve">（姓名）系 </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u w:val="single"/>
          <w:lang w:bidi="ar"/>
        </w:rPr>
        <w:tab/>
      </w:r>
      <w:r>
        <w:rPr>
          <w:rFonts w:hint="eastAsia" w:ascii="宋体" w:hAnsi="宋体" w:cs="宋体"/>
          <w:color w:val="000000"/>
          <w:kern w:val="0"/>
          <w:sz w:val="24"/>
          <w:szCs w:val="20"/>
          <w:u w:val="single"/>
          <w:lang w:bidi="ar"/>
        </w:rPr>
        <w:tab/>
      </w:r>
      <w:r>
        <w:rPr>
          <w:rFonts w:hint="eastAsia" w:ascii="宋体" w:hAnsi="宋体" w:cs="宋体"/>
          <w:color w:val="000000"/>
          <w:kern w:val="0"/>
          <w:sz w:val="24"/>
          <w:szCs w:val="20"/>
          <w:lang w:bidi="ar"/>
        </w:rPr>
        <w:t>（投标人名称）的法定代表人，现授权委托</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姓名)为我公司的合法代理人，全权代表我公司参加</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投标活动，以本公司名义签署投标文件、参加开标、询标以及处理与之有关的一切事宜。我承认代理人在上述活动中所签署的所有内容。</w:t>
      </w:r>
    </w:p>
    <w:p>
      <w:pPr>
        <w:tabs>
          <w:tab w:val="center" w:pos="4153"/>
        </w:tabs>
        <w:spacing w:line="360" w:lineRule="auto"/>
        <w:ind w:firstLine="480" w:firstLineChars="200"/>
        <w:rPr>
          <w:rFonts w:hint="eastAsia" w:ascii="宋体" w:hAnsi="宋体" w:cs="宋体"/>
          <w:color w:val="000000"/>
          <w:sz w:val="24"/>
          <w:szCs w:val="20"/>
        </w:rPr>
      </w:pPr>
      <w:r>
        <w:rPr>
          <w:rFonts w:hint="eastAsia" w:ascii="宋体" w:hAnsi="宋体" w:cs="宋体"/>
          <w:color w:val="000000"/>
          <w:kern w:val="0"/>
          <w:sz w:val="24"/>
          <w:szCs w:val="20"/>
          <w:lang w:bidi="ar"/>
        </w:rPr>
        <w:t>代理人无转委托权，特此委托。</w:t>
      </w:r>
    </w:p>
    <w:p>
      <w:pPr>
        <w:tabs>
          <w:tab w:val="center" w:pos="4153"/>
        </w:tabs>
        <w:spacing w:line="440" w:lineRule="exact"/>
        <w:rPr>
          <w:rFonts w:hint="eastAsia" w:ascii="宋体" w:hAnsi="宋体" w:cs="宋体"/>
          <w:color w:val="000000"/>
          <w:sz w:val="24"/>
          <w:szCs w:val="20"/>
        </w:rPr>
      </w:pPr>
    </w:p>
    <w:p>
      <w:pPr>
        <w:tabs>
          <w:tab w:val="center" w:pos="4153"/>
        </w:tabs>
        <w:spacing w:line="600" w:lineRule="exact"/>
        <w:ind w:firstLine="3084" w:firstLineChars="1285"/>
        <w:rPr>
          <w:rFonts w:hint="eastAsia" w:ascii="宋体" w:hAnsi="宋体" w:cs="宋体"/>
          <w:color w:val="000000"/>
          <w:sz w:val="24"/>
          <w:szCs w:val="20"/>
          <w:u w:val="single"/>
          <w:vertAlign w:val="subscript"/>
        </w:rPr>
      </w:pPr>
      <w:r>
        <w:rPr>
          <w:rFonts w:hint="eastAsia" w:ascii="宋体" w:hAnsi="宋体" w:cs="宋体"/>
          <w:color w:val="000000"/>
          <w:kern w:val="0"/>
          <w:sz w:val="24"/>
          <w:szCs w:val="20"/>
          <w:lang w:bidi="ar"/>
        </w:rPr>
        <w:t>投标人（盖章）：</w:t>
      </w:r>
      <w:r>
        <w:rPr>
          <w:rFonts w:hint="eastAsia" w:ascii="宋体" w:hAnsi="宋体" w:cs="宋体"/>
          <w:color w:val="000000"/>
          <w:kern w:val="0"/>
          <w:sz w:val="24"/>
          <w:szCs w:val="20"/>
          <w:u w:val="single"/>
          <w:vertAlign w:val="subscript"/>
          <w:lang w:bidi="ar"/>
        </w:rPr>
        <w:tab/>
      </w:r>
      <w:r>
        <w:rPr>
          <w:rFonts w:hint="eastAsia" w:ascii="宋体" w:hAnsi="宋体" w:cs="宋体"/>
          <w:color w:val="000000"/>
          <w:kern w:val="0"/>
          <w:sz w:val="24"/>
          <w:szCs w:val="20"/>
          <w:u w:val="single"/>
          <w:vertAlign w:val="subscript"/>
          <w:lang w:bidi="ar"/>
        </w:rPr>
        <w:tab/>
      </w:r>
      <w:r>
        <w:rPr>
          <w:rFonts w:hint="eastAsia" w:ascii="宋体" w:hAnsi="宋体" w:cs="宋体"/>
          <w:color w:val="000000"/>
          <w:kern w:val="0"/>
          <w:sz w:val="24"/>
          <w:szCs w:val="20"/>
          <w:u w:val="single"/>
          <w:vertAlign w:val="subscript"/>
          <w:lang w:bidi="ar"/>
        </w:rPr>
        <w:t xml:space="preserve">                       </w:t>
      </w:r>
      <w:r>
        <w:rPr>
          <w:rFonts w:hint="eastAsia" w:ascii="宋体" w:hAnsi="宋体" w:cs="宋体"/>
          <w:color w:val="000000"/>
          <w:kern w:val="0"/>
          <w:sz w:val="24"/>
          <w:szCs w:val="20"/>
          <w:u w:val="single"/>
          <w:vertAlign w:val="subscript"/>
          <w:lang w:bidi="ar"/>
        </w:rPr>
        <w:tab/>
      </w:r>
      <w:r>
        <w:rPr>
          <w:rFonts w:hint="eastAsia" w:ascii="宋体" w:hAnsi="宋体" w:cs="宋体"/>
          <w:color w:val="000000"/>
          <w:kern w:val="0"/>
          <w:sz w:val="24"/>
          <w:szCs w:val="20"/>
          <w:u w:val="single"/>
          <w:vertAlign w:val="subscript"/>
          <w:lang w:bidi="ar"/>
        </w:rPr>
        <w:t xml:space="preserve">     </w:t>
      </w:r>
    </w:p>
    <w:p>
      <w:pPr>
        <w:tabs>
          <w:tab w:val="center" w:pos="4153"/>
        </w:tabs>
        <w:spacing w:line="600" w:lineRule="exact"/>
        <w:ind w:firstLine="3084" w:firstLineChars="1285"/>
        <w:rPr>
          <w:rFonts w:hint="eastAsia" w:ascii="宋体" w:hAnsi="宋体" w:cs="宋体"/>
          <w:color w:val="000000"/>
          <w:sz w:val="24"/>
          <w:szCs w:val="20"/>
        </w:rPr>
      </w:pPr>
    </w:p>
    <w:p>
      <w:pPr>
        <w:tabs>
          <w:tab w:val="center" w:pos="4153"/>
        </w:tabs>
        <w:spacing w:line="600" w:lineRule="exact"/>
        <w:ind w:firstLine="3084" w:firstLineChars="1285"/>
        <w:rPr>
          <w:rFonts w:hint="eastAsia" w:ascii="宋体" w:hAnsi="宋体" w:cs="宋体"/>
          <w:color w:val="000000"/>
          <w:sz w:val="24"/>
          <w:szCs w:val="20"/>
          <w:u w:val="single"/>
          <w:vertAlign w:val="subscript"/>
        </w:rPr>
      </w:pPr>
      <w:r>
        <w:rPr>
          <w:rFonts w:hint="eastAsia" w:ascii="宋体" w:hAnsi="宋体" w:cs="宋体"/>
          <w:color w:val="000000"/>
          <w:kern w:val="0"/>
          <w:sz w:val="24"/>
          <w:szCs w:val="20"/>
          <w:lang w:bidi="ar"/>
        </w:rPr>
        <w:t>法定代表人（签名或盖章）：</w:t>
      </w:r>
      <w:r>
        <w:rPr>
          <w:rFonts w:hint="eastAsia" w:ascii="宋体" w:hAnsi="宋体" w:cs="宋体"/>
          <w:color w:val="000000"/>
          <w:kern w:val="0"/>
          <w:sz w:val="24"/>
          <w:szCs w:val="20"/>
          <w:u w:val="single"/>
          <w:vertAlign w:val="subscript"/>
          <w:lang w:bidi="ar"/>
        </w:rPr>
        <w:tab/>
      </w:r>
      <w:r>
        <w:rPr>
          <w:rFonts w:hint="eastAsia" w:ascii="宋体" w:hAnsi="宋体" w:cs="宋体"/>
          <w:color w:val="000000"/>
          <w:kern w:val="0"/>
          <w:sz w:val="24"/>
          <w:szCs w:val="20"/>
          <w:u w:val="single"/>
          <w:vertAlign w:val="subscript"/>
          <w:lang w:bidi="ar"/>
        </w:rPr>
        <w:tab/>
      </w:r>
      <w:r>
        <w:rPr>
          <w:rFonts w:hint="eastAsia" w:ascii="宋体" w:hAnsi="宋体" w:cs="宋体"/>
          <w:color w:val="000000"/>
          <w:kern w:val="0"/>
          <w:sz w:val="24"/>
          <w:szCs w:val="20"/>
          <w:u w:val="single"/>
          <w:vertAlign w:val="subscript"/>
          <w:lang w:bidi="ar"/>
        </w:rPr>
        <w:t xml:space="preserve">             </w:t>
      </w:r>
      <w:r>
        <w:rPr>
          <w:rFonts w:hint="eastAsia" w:ascii="宋体" w:hAnsi="宋体" w:cs="宋体"/>
          <w:color w:val="000000"/>
          <w:kern w:val="0"/>
          <w:sz w:val="24"/>
          <w:szCs w:val="20"/>
          <w:u w:val="single"/>
          <w:vertAlign w:val="subscript"/>
          <w:lang w:bidi="ar"/>
        </w:rPr>
        <w:tab/>
      </w:r>
    </w:p>
    <w:p>
      <w:pPr>
        <w:tabs>
          <w:tab w:val="center" w:pos="4153"/>
        </w:tabs>
        <w:spacing w:line="600" w:lineRule="exact"/>
        <w:ind w:firstLine="3084" w:firstLineChars="1285"/>
        <w:rPr>
          <w:rFonts w:hint="eastAsia" w:ascii="宋体" w:hAnsi="宋体" w:cs="宋体"/>
          <w:color w:val="000000"/>
          <w:sz w:val="24"/>
          <w:szCs w:val="20"/>
          <w:u w:val="single"/>
          <w:vertAlign w:val="subscript"/>
        </w:rPr>
      </w:pPr>
    </w:p>
    <w:p>
      <w:pPr>
        <w:tabs>
          <w:tab w:val="center" w:pos="4153"/>
        </w:tabs>
        <w:spacing w:line="600" w:lineRule="exact"/>
        <w:ind w:firstLine="3084" w:firstLineChars="1285"/>
        <w:rPr>
          <w:rFonts w:hint="eastAsia" w:ascii="宋体" w:hAnsi="宋体" w:cs="宋体"/>
          <w:color w:val="000000"/>
          <w:sz w:val="24"/>
          <w:szCs w:val="20"/>
          <w:vertAlign w:val="subscript"/>
        </w:rPr>
      </w:pPr>
      <w:r>
        <w:rPr>
          <w:rFonts w:hint="eastAsia" w:ascii="宋体" w:hAnsi="宋体" w:cs="宋体"/>
          <w:color w:val="000000"/>
          <w:kern w:val="0"/>
          <w:sz w:val="24"/>
          <w:szCs w:val="20"/>
          <w:lang w:bidi="ar"/>
        </w:rPr>
        <w:t>授权委托日期：</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年</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月</w:t>
      </w:r>
      <w:r>
        <w:rPr>
          <w:rFonts w:hint="eastAsia" w:ascii="宋体" w:hAnsi="宋体" w:cs="宋体"/>
          <w:color w:val="000000"/>
          <w:kern w:val="0"/>
          <w:sz w:val="24"/>
          <w:szCs w:val="20"/>
          <w:u w:val="single"/>
          <w:lang w:bidi="ar"/>
        </w:rPr>
        <w:t xml:space="preserve">      </w:t>
      </w:r>
      <w:r>
        <w:rPr>
          <w:rFonts w:hint="eastAsia" w:ascii="宋体" w:hAnsi="宋体" w:cs="宋体"/>
          <w:color w:val="000000"/>
          <w:kern w:val="0"/>
          <w:sz w:val="24"/>
          <w:szCs w:val="20"/>
          <w:lang w:bidi="ar"/>
        </w:rPr>
        <w:t>日</w:t>
      </w:r>
    </w:p>
    <w:p>
      <w:pPr>
        <w:ind w:firstLine="723"/>
        <w:rPr>
          <w:rFonts w:hint="eastAsia" w:ascii="宋体" w:hAnsi="宋体" w:cs="宋体"/>
          <w:color w:val="000000"/>
          <w:sz w:val="24"/>
          <w:lang w:bidi="ar"/>
        </w:rPr>
      </w:pPr>
    </w:p>
    <w:tbl>
      <w:tblPr>
        <w:tblStyle w:val="12"/>
        <w:tblpPr w:leftFromText="180" w:rightFromText="180" w:vertAnchor="text" w:horzAnchor="page" w:tblpX="3409" w:tblpY="599"/>
        <w:tblW w:w="541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rPr>
            </w:pPr>
            <w:r>
              <w:rPr>
                <w:rFonts w:ascii="宋体" w:hAnsi="宋体"/>
              </w:rPr>
              <w:t>代理人身份证复印件粘贴处</w:t>
            </w:r>
          </w:p>
        </w:tc>
      </w:tr>
    </w:tbl>
    <w:p>
      <w:pPr>
        <w:tabs>
          <w:tab w:val="left" w:pos="5792"/>
        </w:tabs>
        <w:spacing w:line="460" w:lineRule="exact"/>
        <w:jc w:val="left"/>
        <w:rPr>
          <w:rFonts w:hint="eastAsia" w:ascii="宋体" w:hAnsi="宋体" w:cs="宋体"/>
          <w:color w:val="000000"/>
          <w:kern w:val="0"/>
          <w:sz w:val="34"/>
          <w:szCs w:val="20"/>
          <w:lang w:bidi="ar"/>
        </w:rPr>
      </w:pPr>
      <w:r>
        <w:rPr>
          <w:rFonts w:hint="eastAsia" w:ascii="宋体" w:hAnsi="宋体" w:cs="宋体"/>
          <w:b/>
          <w:color w:val="000000"/>
          <w:kern w:val="0"/>
          <w:sz w:val="28"/>
          <w:szCs w:val="28"/>
          <w:lang w:bidi="ar"/>
        </w:rPr>
        <w:br w:type="page"/>
      </w:r>
      <w:r>
        <w:rPr>
          <w:rFonts w:hint="eastAsia" w:ascii="宋体" w:hAnsi="宋体" w:cs="宋体"/>
          <w:b/>
          <w:color w:val="000000"/>
          <w:kern w:val="0"/>
          <w:sz w:val="28"/>
          <w:szCs w:val="28"/>
          <w:lang w:bidi="ar"/>
        </w:rPr>
        <w:t>附件4</w:t>
      </w:r>
      <w:r>
        <w:rPr>
          <w:rFonts w:hint="eastAsia" w:ascii="宋体" w:hAnsi="宋体" w:cs="宋体"/>
          <w:color w:val="000000"/>
          <w:kern w:val="0"/>
          <w:sz w:val="34"/>
          <w:szCs w:val="20"/>
          <w:lang w:bidi="ar"/>
        </w:rPr>
        <w:t>：</w:t>
      </w:r>
    </w:p>
    <w:p>
      <w:pPr>
        <w:pStyle w:val="3"/>
        <w:spacing w:line="400" w:lineRule="exact"/>
        <w:ind w:firstLine="2880" w:firstLineChars="800"/>
        <w:rPr>
          <w:rFonts w:cs="宋体"/>
          <w:shadow w:val="0"/>
          <w:szCs w:val="36"/>
          <w:lang w:bidi="ar"/>
        </w:rPr>
      </w:pPr>
      <w:r>
        <w:rPr>
          <w:rFonts w:cs="宋体"/>
          <w:shadow w:val="0"/>
          <w:szCs w:val="36"/>
          <w:lang w:bidi="ar"/>
        </w:rPr>
        <w:t>技术、商务偏离表</w:t>
      </w:r>
    </w:p>
    <w:p>
      <w:pPr>
        <w:ind w:firstLine="480" w:firstLineChars="200"/>
        <w:rPr>
          <w:rFonts w:hint="eastAsia" w:hAnsi="宋体"/>
          <w:sz w:val="24"/>
        </w:rPr>
      </w:pPr>
      <w:r>
        <w:rPr>
          <w:rFonts w:hint="eastAsia" w:hAnsi="宋体"/>
          <w:sz w:val="24"/>
        </w:rPr>
        <w:t>投标人在投标时应对于该部分给予充分的考虑。为了</w:t>
      </w:r>
      <w:r>
        <w:rPr>
          <w:rFonts w:hint="eastAsia" w:hAnsi="宋体"/>
          <w:sz w:val="24"/>
          <w:lang w:eastAsia="zh-CN"/>
        </w:rPr>
        <w:t>招标人</w:t>
      </w:r>
      <w:r>
        <w:rPr>
          <w:rFonts w:hint="eastAsia" w:hAnsi="宋体"/>
          <w:sz w:val="24"/>
        </w:rPr>
        <w:t>评议的需要，投标人应将这些条款的异议逐条提出或根据以下要求的格式提出偏差。</w:t>
      </w:r>
    </w:p>
    <w:p>
      <w:pPr>
        <w:pStyle w:val="11"/>
        <w:pBdr>
          <w:bottom w:val="none" w:color="auto" w:sz="0" w:space="0"/>
        </w:pBdr>
        <w:tabs>
          <w:tab w:val="clear" w:pos="4153"/>
          <w:tab w:val="clear" w:pos="8306"/>
        </w:tabs>
        <w:snapToGrid/>
      </w:pPr>
      <w:r>
        <w:rPr>
          <w:sz w:val="24"/>
          <w:szCs w:val="24"/>
        </w:rPr>
        <w:t>（如无偏差，请在本页上写“无”）。</w:t>
      </w:r>
    </w:p>
    <w:p>
      <w:pPr>
        <w:autoSpaceDE w:val="0"/>
        <w:autoSpaceDN w:val="0"/>
        <w:adjustRightInd w:val="0"/>
        <w:spacing w:line="450" w:lineRule="exact"/>
        <w:ind w:firstLine="120" w:firstLineChars="50"/>
        <w:rPr>
          <w:rFonts w:hint="eastAsia" w:hAnsi="宋体"/>
          <w:sz w:val="24"/>
        </w:rPr>
      </w:pPr>
      <w:r>
        <w:rPr>
          <w:rFonts w:hint="eastAsia" w:hAnsi="宋体"/>
          <w:sz w:val="24"/>
        </w:rPr>
        <w:t xml:space="preserve">项目编号：  </w:t>
      </w:r>
    </w:p>
    <w:tbl>
      <w:tblPr>
        <w:tblStyle w:val="12"/>
        <w:tblW w:w="93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sz w:val="24"/>
              </w:rPr>
            </w:pPr>
            <w:r>
              <w:rPr>
                <w:rFonts w:hint="eastAsia" w:hAnsi="宋体"/>
                <w:sz w:val="24"/>
              </w:rPr>
              <w:t>序号</w:t>
            </w:r>
          </w:p>
        </w:tc>
        <w:tc>
          <w:tcPr>
            <w:tcW w:w="1189" w:type="dxa"/>
            <w:noWrap w:val="0"/>
            <w:vAlign w:val="center"/>
          </w:tcPr>
          <w:p>
            <w:pPr>
              <w:autoSpaceDE w:val="0"/>
              <w:autoSpaceDN w:val="0"/>
              <w:adjustRightInd w:val="0"/>
              <w:jc w:val="center"/>
              <w:rPr>
                <w:rFonts w:hint="eastAsia" w:hAnsi="宋体"/>
                <w:sz w:val="24"/>
              </w:rPr>
            </w:pPr>
            <w:r>
              <w:rPr>
                <w:rFonts w:hint="eastAsia" w:hAnsi="宋体"/>
                <w:sz w:val="24"/>
              </w:rPr>
              <w:t>名称</w:t>
            </w:r>
          </w:p>
        </w:tc>
        <w:tc>
          <w:tcPr>
            <w:tcW w:w="1978" w:type="dxa"/>
            <w:noWrap w:val="0"/>
            <w:vAlign w:val="center"/>
          </w:tcPr>
          <w:p>
            <w:pPr>
              <w:autoSpaceDE w:val="0"/>
              <w:autoSpaceDN w:val="0"/>
              <w:adjustRightInd w:val="0"/>
              <w:ind w:left="-110" w:leftChars="-50" w:right="-100"/>
              <w:jc w:val="center"/>
              <w:rPr>
                <w:rFonts w:hint="eastAsia" w:hAnsi="宋体"/>
                <w:spacing w:val="-12"/>
                <w:sz w:val="24"/>
              </w:rPr>
            </w:pPr>
            <w:r>
              <w:rPr>
                <w:rFonts w:hint="eastAsia" w:hAnsi="宋体"/>
                <w:sz w:val="24"/>
              </w:rPr>
              <w:t>招标文件要求</w:t>
            </w:r>
          </w:p>
        </w:tc>
        <w:tc>
          <w:tcPr>
            <w:tcW w:w="2130" w:type="dxa"/>
            <w:noWrap w:val="0"/>
            <w:vAlign w:val="center"/>
          </w:tcPr>
          <w:p>
            <w:pPr>
              <w:autoSpaceDE w:val="0"/>
              <w:autoSpaceDN w:val="0"/>
              <w:adjustRightInd w:val="0"/>
              <w:jc w:val="center"/>
              <w:rPr>
                <w:rFonts w:hint="eastAsia" w:hAnsi="宋体"/>
                <w:sz w:val="24"/>
              </w:rPr>
            </w:pPr>
            <w:r>
              <w:rPr>
                <w:rFonts w:hint="eastAsia" w:hAnsi="宋体"/>
                <w:sz w:val="24"/>
              </w:rPr>
              <w:t>投标文件响应</w:t>
            </w:r>
          </w:p>
        </w:tc>
        <w:tc>
          <w:tcPr>
            <w:tcW w:w="1468" w:type="dxa"/>
            <w:noWrap w:val="0"/>
            <w:vAlign w:val="center"/>
          </w:tcPr>
          <w:p>
            <w:pPr>
              <w:autoSpaceDE w:val="0"/>
              <w:autoSpaceDN w:val="0"/>
              <w:adjustRightInd w:val="0"/>
              <w:jc w:val="center"/>
              <w:rPr>
                <w:rFonts w:hint="eastAsia" w:hAnsi="宋体"/>
                <w:sz w:val="24"/>
              </w:rPr>
            </w:pPr>
            <w:r>
              <w:rPr>
                <w:rFonts w:hint="eastAsia" w:hAnsi="宋体"/>
                <w:sz w:val="24"/>
              </w:rPr>
              <w:t>偏离情况</w:t>
            </w:r>
          </w:p>
        </w:tc>
        <w:tc>
          <w:tcPr>
            <w:tcW w:w="986" w:type="dxa"/>
            <w:noWrap w:val="0"/>
            <w:vAlign w:val="center"/>
          </w:tcPr>
          <w:p>
            <w:pPr>
              <w:autoSpaceDE w:val="0"/>
              <w:autoSpaceDN w:val="0"/>
              <w:adjustRightInd w:val="0"/>
              <w:jc w:val="center"/>
              <w:rPr>
                <w:rFonts w:hint="eastAsia" w:hAnsi="宋体"/>
                <w:sz w:val="24"/>
              </w:rPr>
            </w:pPr>
            <w:r>
              <w:rPr>
                <w:rFonts w:hint="eastAsia" w:hAnsi="宋体"/>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790" w:type="dxa"/>
            <w:vMerge w:val="restart"/>
            <w:noWrap w:val="0"/>
            <w:vAlign w:val="center"/>
          </w:tcPr>
          <w:p>
            <w:pPr>
              <w:autoSpaceDE w:val="0"/>
              <w:autoSpaceDN w:val="0"/>
              <w:adjustRightInd w:val="0"/>
              <w:jc w:val="center"/>
              <w:rPr>
                <w:rFonts w:hint="eastAsia" w:hAnsi="宋体"/>
                <w:sz w:val="24"/>
              </w:rPr>
            </w:pPr>
            <w:r>
              <w:rPr>
                <w:rFonts w:hint="eastAsia" w:hAnsi="宋体"/>
                <w:sz w:val="24"/>
              </w:rPr>
              <w:t>技术偏离</w:t>
            </w:r>
          </w:p>
        </w:tc>
        <w:tc>
          <w:tcPr>
            <w:tcW w:w="759" w:type="dxa"/>
            <w:noWrap w:val="0"/>
            <w:vAlign w:val="center"/>
          </w:tcPr>
          <w:p>
            <w:pPr>
              <w:pStyle w:val="9"/>
              <w:spacing w:line="300" w:lineRule="exact"/>
              <w:jc w:val="center"/>
              <w:rPr>
                <w:rFonts w:hAnsi="宋体"/>
                <w:sz w:val="24"/>
              </w:rPr>
            </w:pPr>
            <w:r>
              <w:rPr>
                <w:rFonts w:hAnsi="宋体"/>
                <w:sz w:val="24"/>
              </w:rPr>
              <w:t>1</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pStyle w:val="9"/>
              <w:spacing w:line="300" w:lineRule="exact"/>
              <w:jc w:val="center"/>
              <w:rPr>
                <w:rFonts w:hAnsi="宋体"/>
                <w:sz w:val="24"/>
              </w:rPr>
            </w:pPr>
            <w:r>
              <w:rPr>
                <w:rFonts w:hAnsi="宋体"/>
                <w:sz w:val="24"/>
              </w:rPr>
              <w:t>2</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pStyle w:val="9"/>
              <w:spacing w:line="300" w:lineRule="exact"/>
              <w:jc w:val="center"/>
              <w:rPr>
                <w:rFonts w:hAnsi="宋体"/>
                <w:sz w:val="24"/>
              </w:rPr>
            </w:pPr>
            <w:r>
              <w:rPr>
                <w:rFonts w:hAnsi="宋体"/>
                <w:sz w:val="24"/>
              </w:rPr>
              <w:t>…</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autoSpaceDE w:val="0"/>
              <w:autoSpaceDN w:val="0"/>
              <w:adjustRightInd w:val="0"/>
              <w:jc w:val="center"/>
              <w:rPr>
                <w:rFonts w:hint="eastAsia" w:hAnsi="宋体"/>
                <w:sz w:val="24"/>
              </w:rPr>
            </w:pP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sz w:val="24"/>
              </w:rPr>
            </w:pPr>
            <w:r>
              <w:rPr>
                <w:rFonts w:hint="eastAsia" w:hAnsi="宋体"/>
                <w:sz w:val="24"/>
              </w:rPr>
              <w:t>商务偏离</w:t>
            </w:r>
          </w:p>
        </w:tc>
        <w:tc>
          <w:tcPr>
            <w:tcW w:w="759" w:type="dxa"/>
            <w:noWrap w:val="0"/>
            <w:vAlign w:val="center"/>
          </w:tcPr>
          <w:p>
            <w:pPr>
              <w:pStyle w:val="9"/>
              <w:spacing w:line="300" w:lineRule="exact"/>
              <w:jc w:val="center"/>
              <w:rPr>
                <w:rFonts w:hAnsi="宋体"/>
                <w:sz w:val="24"/>
              </w:rPr>
            </w:pPr>
            <w:r>
              <w:rPr>
                <w:rFonts w:hAnsi="宋体"/>
                <w:sz w:val="24"/>
              </w:rPr>
              <w:t>1</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pStyle w:val="9"/>
              <w:spacing w:line="300" w:lineRule="exact"/>
              <w:jc w:val="center"/>
              <w:rPr>
                <w:rFonts w:hAnsi="宋体"/>
                <w:sz w:val="24"/>
              </w:rPr>
            </w:pPr>
            <w:r>
              <w:rPr>
                <w:rFonts w:hAnsi="宋体"/>
                <w:sz w:val="24"/>
              </w:rPr>
              <w:t>2</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pStyle w:val="9"/>
              <w:spacing w:line="300" w:lineRule="exact"/>
              <w:jc w:val="center"/>
              <w:rPr>
                <w:rFonts w:hAnsi="宋体"/>
                <w:sz w:val="24"/>
              </w:rPr>
            </w:pPr>
            <w:r>
              <w:rPr>
                <w:rFonts w:hAnsi="宋体"/>
                <w:sz w:val="24"/>
              </w:rPr>
              <w:t>3</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sz w:val="24"/>
              </w:rPr>
            </w:pPr>
          </w:p>
        </w:tc>
        <w:tc>
          <w:tcPr>
            <w:tcW w:w="759" w:type="dxa"/>
            <w:noWrap w:val="0"/>
            <w:vAlign w:val="center"/>
          </w:tcPr>
          <w:p>
            <w:pPr>
              <w:autoSpaceDE w:val="0"/>
              <w:autoSpaceDN w:val="0"/>
              <w:adjustRightInd w:val="0"/>
              <w:jc w:val="center"/>
              <w:rPr>
                <w:rFonts w:hint="eastAsia" w:hAnsi="宋体"/>
                <w:sz w:val="24"/>
              </w:rPr>
            </w:pPr>
            <w:r>
              <w:rPr>
                <w:rFonts w:hint="eastAsia" w:hAnsi="宋体"/>
                <w:sz w:val="24"/>
              </w:rPr>
              <w:t>…</w:t>
            </w:r>
          </w:p>
        </w:tc>
        <w:tc>
          <w:tcPr>
            <w:tcW w:w="1189" w:type="dxa"/>
            <w:noWrap w:val="0"/>
            <w:vAlign w:val="center"/>
          </w:tcPr>
          <w:p>
            <w:pPr>
              <w:autoSpaceDE w:val="0"/>
              <w:autoSpaceDN w:val="0"/>
              <w:adjustRightInd w:val="0"/>
              <w:jc w:val="center"/>
              <w:rPr>
                <w:rFonts w:hint="eastAsia" w:hAnsi="宋体"/>
                <w:sz w:val="24"/>
              </w:rPr>
            </w:pPr>
          </w:p>
        </w:tc>
        <w:tc>
          <w:tcPr>
            <w:tcW w:w="1978" w:type="dxa"/>
            <w:noWrap w:val="0"/>
            <w:vAlign w:val="center"/>
          </w:tcPr>
          <w:p>
            <w:pPr>
              <w:autoSpaceDE w:val="0"/>
              <w:autoSpaceDN w:val="0"/>
              <w:adjustRightInd w:val="0"/>
              <w:jc w:val="center"/>
              <w:rPr>
                <w:rFonts w:hint="eastAsia" w:hAnsi="宋体"/>
                <w:sz w:val="24"/>
              </w:rPr>
            </w:pPr>
          </w:p>
        </w:tc>
        <w:tc>
          <w:tcPr>
            <w:tcW w:w="2130" w:type="dxa"/>
            <w:noWrap w:val="0"/>
            <w:vAlign w:val="center"/>
          </w:tcPr>
          <w:p>
            <w:pPr>
              <w:autoSpaceDE w:val="0"/>
              <w:autoSpaceDN w:val="0"/>
              <w:adjustRightInd w:val="0"/>
              <w:jc w:val="center"/>
              <w:rPr>
                <w:rFonts w:hint="eastAsia" w:hAnsi="宋体"/>
                <w:sz w:val="24"/>
              </w:rPr>
            </w:pPr>
          </w:p>
        </w:tc>
        <w:tc>
          <w:tcPr>
            <w:tcW w:w="1468" w:type="dxa"/>
            <w:noWrap w:val="0"/>
            <w:vAlign w:val="center"/>
          </w:tcPr>
          <w:p>
            <w:pPr>
              <w:autoSpaceDE w:val="0"/>
              <w:autoSpaceDN w:val="0"/>
              <w:adjustRightInd w:val="0"/>
              <w:jc w:val="center"/>
              <w:rPr>
                <w:rFonts w:hint="eastAsia" w:hAnsi="宋体"/>
                <w:sz w:val="24"/>
              </w:rPr>
            </w:pPr>
          </w:p>
        </w:tc>
        <w:tc>
          <w:tcPr>
            <w:tcW w:w="986" w:type="dxa"/>
            <w:noWrap w:val="0"/>
            <w:vAlign w:val="center"/>
          </w:tcPr>
          <w:p>
            <w:pPr>
              <w:autoSpaceDE w:val="0"/>
              <w:autoSpaceDN w:val="0"/>
              <w:adjustRightInd w:val="0"/>
              <w:jc w:val="center"/>
              <w:rPr>
                <w:rFonts w:hint="eastAsia" w:hAnsi="宋体"/>
                <w:sz w:val="24"/>
              </w:rPr>
            </w:pPr>
          </w:p>
        </w:tc>
      </w:tr>
    </w:tbl>
    <w:p>
      <w:pPr>
        <w:autoSpaceDE w:val="0"/>
        <w:autoSpaceDN w:val="0"/>
        <w:adjustRightInd w:val="0"/>
        <w:spacing w:line="450" w:lineRule="exact"/>
        <w:rPr>
          <w:rFonts w:hint="eastAsia"/>
          <w:sz w:val="24"/>
        </w:rPr>
      </w:pPr>
    </w:p>
    <w:p>
      <w:pPr>
        <w:autoSpaceDE w:val="0"/>
        <w:autoSpaceDN w:val="0"/>
        <w:adjustRightInd w:val="0"/>
        <w:spacing w:line="450" w:lineRule="exact"/>
        <w:rPr>
          <w:rFonts w:hint="eastAsia"/>
          <w:sz w:val="24"/>
        </w:rPr>
      </w:pPr>
      <w:r>
        <w:rPr>
          <w:rFonts w:hint="eastAsia"/>
          <w:sz w:val="24"/>
        </w:rPr>
        <w:t>注：投标人应对照招标文件要求在“偏离情况”栏注明“正偏离”、“负偏离”或“无偏离”。如投标人不填写内容，视为完全响应本次招标文件要求。</w:t>
      </w:r>
    </w:p>
    <w:p>
      <w:pPr>
        <w:autoSpaceDE w:val="0"/>
        <w:autoSpaceDN w:val="0"/>
        <w:adjustRightInd w:val="0"/>
        <w:spacing w:line="450" w:lineRule="exact"/>
        <w:rPr>
          <w:rFonts w:hint="eastAsia"/>
          <w:sz w:val="24"/>
        </w:rPr>
      </w:pPr>
    </w:p>
    <w:p>
      <w:pPr>
        <w:autoSpaceDE w:val="0"/>
        <w:autoSpaceDN w:val="0"/>
        <w:adjustRightInd w:val="0"/>
        <w:spacing w:line="450" w:lineRule="exact"/>
        <w:rPr>
          <w:rFonts w:hint="eastAsia"/>
          <w:sz w:val="24"/>
        </w:rPr>
      </w:pPr>
    </w:p>
    <w:p>
      <w:pPr>
        <w:spacing w:line="500" w:lineRule="exact"/>
        <w:jc w:val="left"/>
        <w:textAlignment w:val="baseline"/>
        <w:rPr>
          <w:rFonts w:hint="eastAsia" w:hAnsi="宋体"/>
          <w:sz w:val="24"/>
        </w:rPr>
      </w:pPr>
      <w:r>
        <w:rPr>
          <w:rFonts w:hint="eastAsia" w:hAnsi="宋体"/>
          <w:sz w:val="24"/>
        </w:rPr>
        <w:t>投标人全称（盖章）：</w:t>
      </w:r>
    </w:p>
    <w:p>
      <w:pPr>
        <w:spacing w:line="500" w:lineRule="exact"/>
        <w:textAlignment w:val="baseline"/>
        <w:rPr>
          <w:rFonts w:hint="eastAsia" w:hAnsi="宋体"/>
          <w:sz w:val="24"/>
        </w:rPr>
      </w:pPr>
      <w:r>
        <w:rPr>
          <w:rFonts w:hint="eastAsia" w:hAnsi="宋体" w:cs="仿宋_GB2312"/>
          <w:sz w:val="24"/>
        </w:rPr>
        <w:t>法定代表人或</w:t>
      </w:r>
      <w:r>
        <w:rPr>
          <w:rFonts w:hint="eastAsia" w:hAnsi="宋体"/>
          <w:sz w:val="24"/>
        </w:rPr>
        <w:t>委托代理人（盖章或</w:t>
      </w:r>
      <w:r>
        <w:rPr>
          <w:rFonts w:hint="eastAsia" w:ascii="宋体" w:hAnsi="宋体" w:cs="宋体"/>
          <w:color w:val="000000"/>
          <w:kern w:val="0"/>
          <w:sz w:val="24"/>
          <w:szCs w:val="20"/>
          <w:lang w:bidi="ar"/>
        </w:rPr>
        <w:t>签名</w:t>
      </w:r>
      <w:r>
        <w:rPr>
          <w:rFonts w:hint="eastAsia" w:hAnsi="宋体"/>
          <w:sz w:val="24"/>
        </w:rPr>
        <w:t>）：</w:t>
      </w:r>
    </w:p>
    <w:p>
      <w:pPr>
        <w:adjustRightInd w:val="0"/>
        <w:spacing w:line="500" w:lineRule="exact"/>
        <w:textAlignment w:val="baseline"/>
        <w:rPr>
          <w:rFonts w:hint="eastAsia" w:hAnsi="宋体"/>
          <w:sz w:val="24"/>
        </w:rPr>
      </w:pPr>
      <w:r>
        <w:rPr>
          <w:rFonts w:hint="eastAsia" w:hAnsi="宋体"/>
          <w:sz w:val="24"/>
        </w:rPr>
        <w:t xml:space="preserve">日  </w:t>
      </w:r>
      <w:r>
        <w:rPr>
          <w:rFonts w:hAnsi="宋体"/>
          <w:sz w:val="24"/>
        </w:rPr>
        <w:t xml:space="preserve">  </w:t>
      </w:r>
      <w:r>
        <w:rPr>
          <w:rFonts w:hint="eastAsia" w:hAnsi="宋体"/>
          <w:sz w:val="24"/>
        </w:rPr>
        <w:t xml:space="preserve">期： </w:t>
      </w:r>
      <w:r>
        <w:rPr>
          <w:rFonts w:hAnsi="宋体"/>
          <w:sz w:val="24"/>
        </w:rPr>
        <w:t xml:space="preserve">  </w:t>
      </w:r>
      <w:r>
        <w:rPr>
          <w:rFonts w:hint="eastAsia" w:hAnsi="宋体"/>
          <w:sz w:val="24"/>
        </w:rPr>
        <w:t xml:space="preserve"> </w:t>
      </w:r>
    </w:p>
    <w:p>
      <w:pPr>
        <w:widowControl/>
        <w:snapToGrid w:val="0"/>
        <w:spacing w:line="560" w:lineRule="exact"/>
        <w:rPr>
          <w:rFonts w:hint="eastAsia" w:ascii="宋体" w:hAnsi="宋体" w:cs="宋体"/>
          <w:b/>
          <w:color w:val="000000"/>
          <w:kern w:val="0"/>
          <w:sz w:val="28"/>
          <w:szCs w:val="28"/>
          <w:lang w:bidi="ar"/>
        </w:rPr>
      </w:pPr>
      <w:r>
        <w:rPr>
          <w:rFonts w:hint="eastAsia" w:ascii="宋体" w:hAnsi="宋体" w:cs="宋体"/>
          <w:b/>
          <w:color w:val="000000"/>
          <w:kern w:val="0"/>
          <w:sz w:val="36"/>
          <w:szCs w:val="36"/>
          <w:lang w:bidi="ar"/>
        </w:rPr>
        <w:br w:type="page"/>
      </w:r>
      <w:r>
        <w:rPr>
          <w:rFonts w:hint="eastAsia" w:ascii="宋体" w:hAnsi="宋体" w:cs="宋体"/>
          <w:b/>
          <w:color w:val="000000"/>
          <w:kern w:val="0"/>
          <w:sz w:val="28"/>
          <w:szCs w:val="28"/>
          <w:lang w:bidi="ar"/>
        </w:rPr>
        <w:t>附件5:</w:t>
      </w:r>
    </w:p>
    <w:p>
      <w:pPr>
        <w:widowControl/>
        <w:snapToGrid w:val="0"/>
        <w:spacing w:line="560" w:lineRule="exact"/>
        <w:ind w:firstLine="3600" w:firstLineChars="1000"/>
        <w:jc w:val="both"/>
        <w:rPr>
          <w:rFonts w:hint="eastAsia" w:ascii="宋体" w:hAnsi="宋体" w:eastAsia="宋体" w:cs="宋体"/>
          <w:b/>
          <w:color w:val="000000"/>
          <w:kern w:val="0"/>
          <w:sz w:val="36"/>
          <w:szCs w:val="36"/>
          <w:lang w:eastAsia="zh-CN" w:bidi="ar"/>
        </w:rPr>
      </w:pPr>
      <w:r>
        <w:rPr>
          <w:rFonts w:hint="eastAsia" w:ascii="宋体" w:hAnsi="宋体" w:cs="宋体"/>
          <w:b/>
          <w:color w:val="000000"/>
          <w:kern w:val="0"/>
          <w:sz w:val="36"/>
          <w:szCs w:val="36"/>
          <w:lang w:bidi="ar"/>
        </w:rPr>
        <w:t xml:space="preserve">投   标   </w:t>
      </w:r>
      <w:r>
        <w:rPr>
          <w:rFonts w:hint="eastAsia" w:cs="宋体"/>
          <w:b/>
          <w:color w:val="000000"/>
          <w:kern w:val="0"/>
          <w:sz w:val="36"/>
          <w:szCs w:val="36"/>
          <w:lang w:eastAsia="zh-CN" w:bidi="ar"/>
        </w:rPr>
        <w:t>承</w:t>
      </w:r>
      <w:r>
        <w:rPr>
          <w:rFonts w:hint="eastAsia" w:cs="宋体"/>
          <w:b/>
          <w:color w:val="000000"/>
          <w:kern w:val="0"/>
          <w:sz w:val="36"/>
          <w:szCs w:val="36"/>
          <w:lang w:val="en-US" w:eastAsia="zh-CN" w:bidi="ar"/>
        </w:rPr>
        <w:t xml:space="preserve">  </w:t>
      </w:r>
      <w:r>
        <w:rPr>
          <w:rFonts w:hint="eastAsia" w:cs="宋体"/>
          <w:b/>
          <w:color w:val="000000"/>
          <w:kern w:val="0"/>
          <w:sz w:val="36"/>
          <w:szCs w:val="36"/>
          <w:lang w:eastAsia="zh-CN" w:bidi="ar"/>
        </w:rPr>
        <w:t>诺</w:t>
      </w:r>
      <w:r>
        <w:rPr>
          <w:rFonts w:hint="eastAsia" w:cs="宋体"/>
          <w:b/>
          <w:color w:val="000000"/>
          <w:kern w:val="0"/>
          <w:sz w:val="36"/>
          <w:szCs w:val="36"/>
          <w:lang w:val="en-US" w:eastAsia="zh-CN" w:bidi="ar"/>
        </w:rPr>
        <w:t xml:space="preserve">  </w:t>
      </w:r>
      <w:r>
        <w:rPr>
          <w:rFonts w:hint="eastAsia" w:cs="宋体"/>
          <w:b/>
          <w:color w:val="000000"/>
          <w:kern w:val="0"/>
          <w:sz w:val="36"/>
          <w:szCs w:val="36"/>
          <w:lang w:eastAsia="zh-CN" w:bidi="ar"/>
        </w:rPr>
        <w:t>书</w:t>
      </w:r>
    </w:p>
    <w:p>
      <w:pPr>
        <w:pStyle w:val="9"/>
        <w:spacing w:line="460" w:lineRule="exact"/>
        <w:rPr>
          <w:rFonts w:hint="eastAsia"/>
          <w:color w:val="000000"/>
          <w:sz w:val="24"/>
        </w:rPr>
      </w:pPr>
      <w:r>
        <w:rPr>
          <w:rFonts w:hint="eastAsia"/>
          <w:color w:val="000000"/>
          <w:sz w:val="24"/>
        </w:rPr>
        <w:t>致</w:t>
      </w:r>
      <w:r>
        <w:rPr>
          <w:rFonts w:hint="eastAsia" w:ascii="ˎ̥" w:hAnsi="ˎ̥" w:cs="宋体"/>
          <w:color w:val="000000"/>
          <w:kern w:val="0"/>
          <w:sz w:val="24"/>
          <w:u w:val="single"/>
        </w:rPr>
        <w:t xml:space="preserve">   </w:t>
      </w:r>
      <w:r>
        <w:rPr>
          <w:rFonts w:hint="eastAsia" w:ascii="ˎ̥" w:hAnsi="ˎ̥" w:cs="宋体"/>
          <w:color w:val="000000"/>
          <w:kern w:val="0"/>
          <w:sz w:val="24"/>
          <w:u w:val="single"/>
          <w:lang w:eastAsia="zh-CN"/>
        </w:rPr>
        <w:t>温岭市滨海镇人民政府</w:t>
      </w:r>
      <w:r>
        <w:rPr>
          <w:rFonts w:hint="eastAsia" w:ascii="ˎ̥" w:hAnsi="ˎ̥" w:cs="宋体"/>
          <w:color w:val="000000"/>
          <w:kern w:val="0"/>
          <w:sz w:val="24"/>
          <w:u w:val="single"/>
        </w:rPr>
        <w:t xml:space="preserve">     </w:t>
      </w:r>
      <w:r>
        <w:rPr>
          <w:rFonts w:hint="eastAsia" w:ascii="ˎ̥" w:hAnsi="ˎ̥" w:cs="宋体"/>
          <w:color w:val="000000"/>
          <w:kern w:val="0"/>
          <w:sz w:val="24"/>
          <w:u w:val="single"/>
          <w:lang w:val="en-US" w:eastAsia="zh-CN"/>
        </w:rPr>
        <w:t xml:space="preserve"> </w:t>
      </w:r>
      <w:r>
        <w:rPr>
          <w:rFonts w:hint="eastAsia" w:hAnsi="宋体"/>
          <w:color w:val="000000"/>
          <w:sz w:val="24"/>
        </w:rPr>
        <w:t>：</w:t>
      </w:r>
    </w:p>
    <w:p>
      <w:pPr>
        <w:pStyle w:val="9"/>
        <w:spacing w:after="156" w:afterLines="50" w:line="440" w:lineRule="exact"/>
        <w:jc w:val="left"/>
        <w:rPr>
          <w:rFonts w:hint="eastAsia"/>
          <w:color w:val="000000"/>
          <w:spacing w:val="-2"/>
          <w:sz w:val="24"/>
          <w:szCs w:val="24"/>
          <w:u w:val="single"/>
        </w:rPr>
      </w:pPr>
      <w:r>
        <w:rPr>
          <w:rFonts w:hint="eastAsia"/>
          <w:color w:val="000000"/>
          <w:spacing w:val="-2"/>
          <w:sz w:val="24"/>
        </w:rPr>
        <w:t>一、根据已收到贵方</w:t>
      </w:r>
      <w:r>
        <w:rPr>
          <w:rFonts w:hint="eastAsia"/>
          <w:color w:val="000000"/>
          <w:spacing w:val="-2"/>
          <w:sz w:val="24"/>
          <w:szCs w:val="24"/>
        </w:rPr>
        <w:t>的</w:t>
      </w:r>
      <w:r>
        <w:rPr>
          <w:rFonts w:hint="eastAsia" w:hAnsi="宋体" w:cs="宋体"/>
          <w:color w:val="000000"/>
          <w:sz w:val="24"/>
          <w:u w:val="single"/>
          <w:lang w:val="zh-CN"/>
        </w:rPr>
        <w:t xml:space="preserve"> </w:t>
      </w:r>
      <w:r>
        <w:rPr>
          <w:rFonts w:hint="eastAsia"/>
          <w:color w:val="000000"/>
          <w:spacing w:val="-2"/>
          <w:kern w:val="21"/>
          <w:sz w:val="24"/>
          <w:szCs w:val="24"/>
          <w:u w:val="single"/>
          <w:lang w:eastAsia="zh-CN"/>
        </w:rPr>
        <w:t xml:space="preserve">温岭市滨海镇中学迁建发电机安装工程 </w:t>
      </w:r>
      <w:r>
        <w:rPr>
          <w:rFonts w:hint="eastAsia"/>
          <w:color w:val="000000"/>
          <w:spacing w:val="-2"/>
          <w:sz w:val="24"/>
          <w:szCs w:val="24"/>
        </w:rPr>
        <w:t>招标文件 ，遵照</w:t>
      </w:r>
      <w:r>
        <w:rPr>
          <w:rFonts w:hint="eastAsia"/>
          <w:color w:val="000000"/>
          <w:spacing w:val="-2"/>
          <w:kern w:val="21"/>
          <w:sz w:val="24"/>
          <w:szCs w:val="24"/>
        </w:rPr>
        <w:t>《中华人民共和国招投标法》</w:t>
      </w:r>
      <w:r>
        <w:rPr>
          <w:rFonts w:hint="eastAsia"/>
          <w:color w:val="000000"/>
          <w:kern w:val="21"/>
          <w:sz w:val="24"/>
        </w:rPr>
        <w:t>《中华人民共和国招标投标法实施条例》</w:t>
      </w:r>
      <w:r>
        <w:rPr>
          <w:rFonts w:hint="eastAsia"/>
          <w:color w:val="000000"/>
          <w:spacing w:val="-2"/>
          <w:kern w:val="21"/>
          <w:sz w:val="24"/>
          <w:szCs w:val="24"/>
        </w:rPr>
        <w:t>《浙江省招标投标条例》等有关法律、法规、规章规定</w:t>
      </w:r>
      <w:r>
        <w:rPr>
          <w:rFonts w:hint="eastAsia"/>
          <w:color w:val="000000"/>
          <w:spacing w:val="-2"/>
          <w:sz w:val="24"/>
          <w:szCs w:val="24"/>
        </w:rPr>
        <w:t>，经我单位考察现场和研究上述招标文件的投标须知、合同条款和施工图纸及其他有关文件后，我方愿以总价人民币(大写)</w:t>
      </w:r>
      <w:r>
        <w:rPr>
          <w:rFonts w:hint="eastAsia"/>
          <w:color w:val="000000"/>
          <w:spacing w:val="-2"/>
          <w:sz w:val="24"/>
          <w:szCs w:val="24"/>
          <w:u w:val="single"/>
        </w:rPr>
        <w:t xml:space="preserve">                                  </w:t>
      </w:r>
      <w:r>
        <w:rPr>
          <w:rFonts w:hint="eastAsia"/>
          <w:color w:val="000000"/>
          <w:spacing w:val="-2"/>
          <w:sz w:val="24"/>
          <w:szCs w:val="24"/>
        </w:rPr>
        <w:t>元整（</w:t>
      </w:r>
      <w:r>
        <w:rPr>
          <w:color w:val="000000"/>
          <w:spacing w:val="-2"/>
          <w:sz w:val="24"/>
          <w:szCs w:val="24"/>
        </w:rPr>
        <w:t xml:space="preserve">RMB </w:t>
      </w:r>
      <w:r>
        <w:rPr>
          <w:rFonts w:hint="eastAsia"/>
          <w:color w:val="000000"/>
          <w:spacing w:val="-2"/>
          <w:sz w:val="24"/>
          <w:szCs w:val="24"/>
        </w:rPr>
        <w:t>￥：</w:t>
      </w:r>
      <w:r>
        <w:rPr>
          <w:rFonts w:hint="eastAsia" w:ascii="Times New Roman" w:hAnsi="Times New Roman"/>
          <w:color w:val="000000"/>
          <w:kern w:val="21"/>
          <w:sz w:val="24"/>
          <w:szCs w:val="24"/>
          <w:u w:val="single"/>
        </w:rPr>
        <w:t xml:space="preserve">             </w:t>
      </w:r>
      <w:r>
        <w:rPr>
          <w:rFonts w:hint="eastAsia"/>
          <w:color w:val="000000"/>
          <w:spacing w:val="-2"/>
          <w:sz w:val="24"/>
          <w:szCs w:val="24"/>
        </w:rPr>
        <w:t>元）的投标报价并按上述合同条款、技术规范、施工图纸要求承包上述工程的施工、竣工，并承担任何质量缺陷保修责任</w:t>
      </w:r>
      <w:r>
        <w:rPr>
          <w:rFonts w:hint="eastAsia"/>
          <w:color w:val="000000"/>
          <w:spacing w:val="-2"/>
          <w:sz w:val="24"/>
        </w:rPr>
        <w:t>（注：人民币大写数字：壹、贰、叁、肆、伍、陆、柒、捌、玖、拾、零、佰、仟、万，请规范书写）</w:t>
      </w:r>
      <w:r>
        <w:rPr>
          <w:rFonts w:hint="eastAsia"/>
          <w:color w:val="000000"/>
          <w:spacing w:val="-2"/>
          <w:sz w:val="24"/>
          <w:szCs w:val="24"/>
        </w:rPr>
        <w:t>。</w:t>
      </w:r>
    </w:p>
    <w:p>
      <w:pPr>
        <w:spacing w:line="460" w:lineRule="exact"/>
        <w:rPr>
          <w:rFonts w:hint="eastAsia"/>
          <w:color w:val="000000"/>
          <w:sz w:val="24"/>
        </w:rPr>
      </w:pPr>
      <w:r>
        <w:rPr>
          <w:rFonts w:hint="eastAsia"/>
          <w:color w:val="000000"/>
          <w:sz w:val="24"/>
        </w:rPr>
        <w:t xml:space="preserve">    二、一旦我方中标，我方保证在全部同意招标文件内容的前提下：</w:t>
      </w:r>
    </w:p>
    <w:p>
      <w:pPr>
        <w:spacing w:line="460" w:lineRule="exact"/>
        <w:ind w:firstLine="480"/>
        <w:rPr>
          <w:rFonts w:hint="eastAsia"/>
          <w:color w:val="000000"/>
          <w:sz w:val="24"/>
        </w:rPr>
      </w:pPr>
      <w:r>
        <w:rPr>
          <w:rFonts w:hint="eastAsia"/>
          <w:color w:val="000000"/>
          <w:sz w:val="24"/>
        </w:rPr>
        <w:t>1、工期：</w:t>
      </w:r>
      <w:r>
        <w:rPr>
          <w:rFonts w:hint="eastAsia"/>
          <w:color w:val="000000"/>
          <w:sz w:val="24"/>
          <w:u w:val="single"/>
        </w:rPr>
        <w:t xml:space="preserve">       日历天</w:t>
      </w:r>
      <w:r>
        <w:rPr>
          <w:rFonts w:hint="eastAsia"/>
          <w:color w:val="000000"/>
          <w:sz w:val="24"/>
        </w:rPr>
        <w:t>（含法定节假日停工等因素）竣工并移交整个工程；</w:t>
      </w:r>
    </w:p>
    <w:p>
      <w:pPr>
        <w:spacing w:line="460" w:lineRule="exact"/>
        <w:ind w:firstLine="480"/>
        <w:rPr>
          <w:rFonts w:hint="eastAsia"/>
          <w:color w:val="000000"/>
          <w:sz w:val="24"/>
        </w:rPr>
      </w:pPr>
      <w:r>
        <w:rPr>
          <w:rFonts w:hint="eastAsia"/>
          <w:color w:val="000000"/>
          <w:sz w:val="24"/>
        </w:rPr>
        <w:t>2、工程质量标准</w:t>
      </w:r>
      <w:r>
        <w:rPr>
          <w:rFonts w:hint="eastAsia"/>
          <w:color w:val="000000"/>
          <w:kern w:val="21"/>
          <w:sz w:val="24"/>
          <w:u w:val="single"/>
        </w:rPr>
        <w:t xml:space="preserve">   </w:t>
      </w:r>
      <w:r>
        <w:rPr>
          <w:rFonts w:hint="eastAsia"/>
          <w:color w:val="000000"/>
          <w:kern w:val="21"/>
          <w:sz w:val="24"/>
          <w:u w:val="single"/>
          <w:lang w:val="en-US" w:eastAsia="zh-CN"/>
        </w:rPr>
        <w:t>合格</w:t>
      </w:r>
      <w:r>
        <w:rPr>
          <w:rFonts w:hint="eastAsia"/>
          <w:color w:val="000000"/>
          <w:kern w:val="21"/>
          <w:sz w:val="24"/>
          <w:u w:val="single"/>
        </w:rPr>
        <w:t xml:space="preserve">  </w:t>
      </w:r>
      <w:r>
        <w:rPr>
          <w:rFonts w:hint="eastAsia"/>
          <w:color w:val="000000"/>
          <w:kern w:val="21"/>
          <w:sz w:val="24"/>
        </w:rPr>
        <w:t>；</w:t>
      </w:r>
    </w:p>
    <w:p>
      <w:pPr>
        <w:spacing w:line="460" w:lineRule="exact"/>
        <w:ind w:firstLine="480"/>
        <w:rPr>
          <w:rFonts w:hint="default" w:eastAsia="宋体"/>
          <w:color w:val="000000"/>
          <w:sz w:val="24"/>
          <w:lang w:val="en-US" w:eastAsia="zh-CN"/>
        </w:rPr>
      </w:pPr>
      <w:r>
        <w:rPr>
          <w:rFonts w:hint="eastAsia"/>
          <w:color w:val="000000"/>
          <w:sz w:val="24"/>
          <w:lang w:val="en-US" w:eastAsia="zh-CN"/>
        </w:rPr>
        <w:t>3、质保期为</w:t>
      </w:r>
      <w:r>
        <w:rPr>
          <w:rFonts w:hint="eastAsia"/>
          <w:color w:val="000000"/>
          <w:sz w:val="24"/>
          <w:u w:val="single"/>
          <w:lang w:val="en-US" w:eastAsia="zh-CN"/>
        </w:rPr>
        <w:t xml:space="preserve">     </w:t>
      </w:r>
      <w:r>
        <w:rPr>
          <w:rFonts w:hint="eastAsia"/>
          <w:color w:val="000000"/>
          <w:sz w:val="24"/>
          <w:lang w:val="en-US" w:eastAsia="zh-CN"/>
        </w:rPr>
        <w:t>年</w:t>
      </w:r>
    </w:p>
    <w:p>
      <w:pPr>
        <w:spacing w:line="460" w:lineRule="exact"/>
        <w:ind w:firstLine="480"/>
        <w:rPr>
          <w:rFonts w:hint="eastAsia"/>
          <w:color w:val="000000"/>
          <w:sz w:val="24"/>
        </w:rPr>
      </w:pPr>
      <w:r>
        <w:rPr>
          <w:rFonts w:hint="eastAsia"/>
          <w:color w:val="000000"/>
          <w:sz w:val="24"/>
        </w:rPr>
        <w:t>3、人员设备按施工组织设计的部署及时到位。</w:t>
      </w:r>
    </w:p>
    <w:p>
      <w:pPr>
        <w:spacing w:line="460" w:lineRule="exact"/>
        <w:ind w:firstLine="480"/>
        <w:rPr>
          <w:rFonts w:hint="eastAsia"/>
          <w:color w:val="000000"/>
          <w:sz w:val="24"/>
        </w:rPr>
      </w:pPr>
      <w:r>
        <w:rPr>
          <w:rFonts w:hint="eastAsia"/>
          <w:color w:val="000000"/>
          <w:sz w:val="24"/>
        </w:rPr>
        <w:t>4、我方保证在收到你方的中标通知书后，按中标通知书规定的期限，及时派代表前去签订合同。</w:t>
      </w:r>
    </w:p>
    <w:p>
      <w:pPr>
        <w:spacing w:line="460" w:lineRule="exact"/>
        <w:ind w:firstLine="480"/>
        <w:rPr>
          <w:rFonts w:hint="eastAsia"/>
          <w:color w:val="000000"/>
          <w:sz w:val="24"/>
        </w:rPr>
      </w:pPr>
      <w:r>
        <w:rPr>
          <w:rFonts w:hint="eastAsia"/>
          <w:color w:val="000000"/>
          <w:sz w:val="24"/>
        </w:rPr>
        <w:t>5、随同本投标报价书递交的投标辅助资料中的任何部分，经你方确认后可作为合同文件的组成部分。</w:t>
      </w:r>
    </w:p>
    <w:p>
      <w:pPr>
        <w:spacing w:line="460" w:lineRule="exact"/>
        <w:ind w:firstLine="480"/>
        <w:rPr>
          <w:rFonts w:hint="eastAsia"/>
          <w:color w:val="000000"/>
          <w:sz w:val="24"/>
        </w:rPr>
      </w:pPr>
      <w:r>
        <w:rPr>
          <w:rFonts w:hint="eastAsia"/>
          <w:color w:val="000000"/>
          <w:sz w:val="24"/>
        </w:rPr>
        <w:t>6、我方保证向你方按时递交招标文件规定的履约担保，作为我方的履约保证。</w:t>
      </w:r>
    </w:p>
    <w:p>
      <w:pPr>
        <w:spacing w:line="452" w:lineRule="exact"/>
        <w:ind w:firstLine="480"/>
        <w:rPr>
          <w:rFonts w:hint="eastAsia"/>
          <w:color w:val="000000"/>
          <w:sz w:val="24"/>
        </w:rPr>
      </w:pPr>
      <w:r>
        <w:rPr>
          <w:rFonts w:hint="eastAsia"/>
          <w:color w:val="000000"/>
          <w:sz w:val="24"/>
        </w:rPr>
        <w:t>7、我方保证接到通知后尽快调遣人员和调配设备、材料进入工地进行施工准备，并保证在合同规定的期限内完成合同规定的全部工作。</w:t>
      </w:r>
    </w:p>
    <w:p>
      <w:pPr>
        <w:pStyle w:val="9"/>
        <w:spacing w:line="460" w:lineRule="exact"/>
        <w:rPr>
          <w:rFonts w:hint="eastAsia"/>
          <w:color w:val="000000"/>
          <w:sz w:val="24"/>
        </w:rPr>
      </w:pPr>
      <w:r>
        <w:rPr>
          <w:rFonts w:hint="eastAsia"/>
          <w:color w:val="000000"/>
          <w:sz w:val="24"/>
        </w:rPr>
        <w:t xml:space="preserve">    三、我方已详细审核全部招标文件，包括修改文件（如果有的话）及有关附件，我方完全知道必须放弃提出含糊不清或误解的权利。</w:t>
      </w:r>
    </w:p>
    <w:p>
      <w:pPr>
        <w:pStyle w:val="9"/>
        <w:spacing w:line="460" w:lineRule="exact"/>
        <w:ind w:firstLine="480"/>
        <w:rPr>
          <w:rFonts w:hint="eastAsia"/>
          <w:color w:val="000000"/>
          <w:sz w:val="24"/>
        </w:rPr>
      </w:pPr>
      <w:r>
        <w:rPr>
          <w:rFonts w:hint="eastAsia"/>
          <w:color w:val="000000"/>
          <w:sz w:val="24"/>
        </w:rPr>
        <w:t>四、我方投标文件包括</w:t>
      </w:r>
      <w:r>
        <w:rPr>
          <w:rFonts w:hint="eastAsia"/>
          <w:i w:val="0"/>
          <w:iCs/>
          <w:color w:val="000000"/>
          <w:sz w:val="24"/>
          <w:u w:val="single"/>
        </w:rPr>
        <w:t>商务标、资格标</w:t>
      </w:r>
      <w:r>
        <w:rPr>
          <w:rFonts w:hint="eastAsia"/>
          <w:i w:val="0"/>
          <w:iCs/>
          <w:color w:val="000000"/>
          <w:sz w:val="24"/>
          <w:u w:val="none"/>
        </w:rPr>
        <w:t>两</w:t>
      </w:r>
      <w:r>
        <w:rPr>
          <w:rFonts w:hint="eastAsia"/>
          <w:color w:val="000000"/>
          <w:sz w:val="24"/>
        </w:rPr>
        <w:t>部分内容。</w:t>
      </w:r>
    </w:p>
    <w:p>
      <w:pPr>
        <w:pStyle w:val="9"/>
        <w:spacing w:line="460" w:lineRule="exact"/>
        <w:ind w:firstLine="480"/>
        <w:rPr>
          <w:rFonts w:hint="eastAsia"/>
          <w:color w:val="000000"/>
          <w:sz w:val="24"/>
        </w:rPr>
      </w:pPr>
      <w:r>
        <w:rPr>
          <w:rFonts w:hint="eastAsia"/>
          <w:color w:val="000000"/>
          <w:sz w:val="24"/>
        </w:rPr>
        <w:t>五、我方完全理解和接受招标文件的有关规定，并承诺一旦我方的投标出现严重违规或涉嫌串通投标的情形而被评标委员会评定为无效标的，将自觉接受贵方暂停或者取消今后我方参加贵方其他任何工程投标资格的处理。</w:t>
      </w:r>
      <w:r>
        <w:rPr>
          <w:rFonts w:hint="eastAsia"/>
          <w:b/>
          <w:color w:val="000000"/>
          <w:sz w:val="24"/>
        </w:rPr>
        <w:t>我方承诺，对评标结果有异议的，将在中标候选人公示期间提出，未在中标候选人公示期间提出异议的，我方自动放弃投诉权利。</w:t>
      </w:r>
    </w:p>
    <w:p>
      <w:pPr>
        <w:pStyle w:val="9"/>
        <w:spacing w:line="460" w:lineRule="exact"/>
        <w:ind w:firstLine="480" w:firstLineChars="200"/>
        <w:rPr>
          <w:rFonts w:hint="eastAsia"/>
          <w:color w:val="000000"/>
          <w:sz w:val="24"/>
        </w:rPr>
      </w:pPr>
      <w:r>
        <w:rPr>
          <w:rFonts w:hint="eastAsia"/>
          <w:color w:val="000000"/>
          <w:sz w:val="24"/>
        </w:rPr>
        <w:t>六、我方同意所递交的投标文件在招标文件规定的投标有效期内有效，在此期间内我方的投标有可能中标，我方将受此约束。我方完全知道如果在投标有效期内撤回投标，投标保证金将不予退还。</w:t>
      </w:r>
    </w:p>
    <w:p>
      <w:pPr>
        <w:pStyle w:val="9"/>
        <w:spacing w:line="460" w:lineRule="exact"/>
        <w:ind w:firstLine="480" w:firstLineChars="200"/>
        <w:rPr>
          <w:rFonts w:hint="eastAsia"/>
          <w:color w:val="000000"/>
          <w:sz w:val="24"/>
        </w:rPr>
      </w:pPr>
      <w:r>
        <w:rPr>
          <w:rFonts w:hint="eastAsia"/>
          <w:color w:val="000000"/>
          <w:sz w:val="24"/>
        </w:rPr>
        <w:t>七、除非另外达成协议并生效，贵方的中标通知书和本投标文件将构成约束我们双方的合同。</w:t>
      </w:r>
    </w:p>
    <w:p>
      <w:pPr>
        <w:pStyle w:val="9"/>
        <w:spacing w:line="460" w:lineRule="exact"/>
        <w:ind w:firstLine="480" w:firstLineChars="200"/>
        <w:rPr>
          <w:rFonts w:hint="eastAsia"/>
          <w:color w:val="000000"/>
          <w:sz w:val="24"/>
        </w:rPr>
      </w:pPr>
      <w:r>
        <w:rPr>
          <w:rFonts w:hint="eastAsia"/>
          <w:color w:val="000000"/>
          <w:sz w:val="24"/>
        </w:rPr>
        <w:t>八、我方理解贵方将不受必须接受你们所收到的最低标价或其它任何投标文件的约束。</w:t>
      </w:r>
    </w:p>
    <w:p>
      <w:pPr>
        <w:pStyle w:val="9"/>
        <w:spacing w:line="460" w:lineRule="exact"/>
        <w:rPr>
          <w:rFonts w:hint="eastAsia"/>
          <w:color w:val="000000"/>
          <w:sz w:val="24"/>
        </w:rPr>
      </w:pPr>
      <w:r>
        <w:rPr>
          <w:rFonts w:hint="eastAsia"/>
          <w:color w:val="000000"/>
          <w:sz w:val="24"/>
        </w:rPr>
        <w:t xml:space="preserve">   </w:t>
      </w:r>
    </w:p>
    <w:p>
      <w:pPr>
        <w:pStyle w:val="9"/>
        <w:spacing w:line="460" w:lineRule="exact"/>
        <w:rPr>
          <w:rFonts w:hint="eastAsia"/>
          <w:color w:val="000000"/>
          <w:sz w:val="24"/>
        </w:rPr>
      </w:pPr>
    </w:p>
    <w:p>
      <w:pPr>
        <w:pStyle w:val="9"/>
        <w:spacing w:line="460" w:lineRule="exact"/>
        <w:rPr>
          <w:rFonts w:hint="eastAsia"/>
          <w:color w:val="000000"/>
          <w:sz w:val="24"/>
        </w:rPr>
      </w:pPr>
    </w:p>
    <w:p>
      <w:pPr>
        <w:pStyle w:val="9"/>
        <w:spacing w:line="700" w:lineRule="exact"/>
        <w:ind w:left="110" w:leftChars="50"/>
        <w:rPr>
          <w:rFonts w:hint="eastAsia"/>
          <w:color w:val="000000"/>
          <w:sz w:val="24"/>
        </w:rPr>
      </w:pPr>
      <w:r>
        <w:rPr>
          <w:rFonts w:hint="eastAsia"/>
          <w:color w:val="000000"/>
          <w:sz w:val="24"/>
        </w:rPr>
        <w:t xml:space="preserve">投标人(公章)：               </w:t>
      </w:r>
    </w:p>
    <w:p>
      <w:pPr>
        <w:pStyle w:val="9"/>
        <w:spacing w:line="700" w:lineRule="exact"/>
        <w:ind w:left="110" w:leftChars="50"/>
        <w:rPr>
          <w:rFonts w:hint="eastAsia"/>
          <w:color w:val="000000"/>
          <w:sz w:val="24"/>
        </w:rPr>
      </w:pPr>
      <w:r>
        <w:rPr>
          <w:rFonts w:hint="eastAsia"/>
          <w:color w:val="000000"/>
          <w:sz w:val="24"/>
        </w:rPr>
        <w:t>法定代表人(签字或盖章)：</w:t>
      </w:r>
    </w:p>
    <w:p>
      <w:pPr>
        <w:pStyle w:val="9"/>
        <w:spacing w:after="156" w:afterLines="50" w:line="700" w:lineRule="exact"/>
        <w:ind w:left="2327" w:leftChars="1058" w:firstLine="960" w:firstLineChars="400"/>
        <w:rPr>
          <w:rFonts w:hint="eastAsia"/>
          <w:color w:val="000000"/>
          <w:sz w:val="24"/>
        </w:rPr>
      </w:pPr>
    </w:p>
    <w:p>
      <w:pPr>
        <w:pStyle w:val="9"/>
        <w:spacing w:after="156" w:afterLines="50" w:line="700" w:lineRule="exact"/>
        <w:ind w:left="2327" w:leftChars="1058" w:firstLine="960" w:firstLineChars="400"/>
        <w:rPr>
          <w:rFonts w:hint="eastAsia"/>
          <w:color w:val="000000"/>
          <w:sz w:val="24"/>
        </w:rPr>
      </w:pPr>
    </w:p>
    <w:p>
      <w:pPr>
        <w:pStyle w:val="9"/>
        <w:spacing w:after="156" w:afterLines="50" w:line="700" w:lineRule="exact"/>
        <w:ind w:left="2327" w:leftChars="1058" w:firstLine="960" w:firstLineChars="400"/>
        <w:rPr>
          <w:rFonts w:hint="eastAsia"/>
          <w:color w:val="000000"/>
          <w:sz w:val="24"/>
        </w:rPr>
      </w:pPr>
    </w:p>
    <w:p>
      <w:pPr>
        <w:pStyle w:val="9"/>
        <w:spacing w:after="156" w:afterLines="50" w:line="700" w:lineRule="exact"/>
        <w:ind w:left="2327" w:leftChars="1058" w:firstLine="960" w:firstLineChars="400"/>
        <w:rPr>
          <w:rFonts w:hint="eastAsia"/>
          <w:color w:val="000000"/>
          <w:sz w:val="24"/>
        </w:rPr>
      </w:pPr>
      <w:r>
        <w:rPr>
          <w:rFonts w:hint="eastAsia"/>
          <w:color w:val="000000"/>
          <w:sz w:val="24"/>
        </w:rPr>
        <w:t>日期：         年     月    日</w:t>
      </w: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kern w:val="0"/>
          <w:sz w:val="28"/>
          <w:szCs w:val="28"/>
          <w:lang w:bidi="ar"/>
        </w:rPr>
      </w:pPr>
    </w:p>
    <w:p>
      <w:pPr>
        <w:rPr>
          <w:rFonts w:hint="eastAsia" w:ascii="宋体" w:hAnsi="宋体" w:cs="宋体"/>
          <w:b/>
          <w:color w:val="000000"/>
          <w:sz w:val="28"/>
          <w:szCs w:val="28"/>
        </w:rPr>
      </w:pPr>
      <w:r>
        <w:rPr>
          <w:rFonts w:hint="eastAsia" w:ascii="宋体" w:hAnsi="宋体" w:cs="宋体"/>
          <w:b/>
          <w:color w:val="000000"/>
          <w:kern w:val="0"/>
          <w:sz w:val="28"/>
          <w:szCs w:val="28"/>
          <w:lang w:bidi="ar"/>
        </w:rPr>
        <w:t xml:space="preserve">附件6：   </w:t>
      </w:r>
    </w:p>
    <w:p>
      <w:pPr>
        <w:widowControl/>
        <w:snapToGrid w:val="0"/>
        <w:spacing w:line="560" w:lineRule="exact"/>
        <w:jc w:val="center"/>
        <w:rPr>
          <w:rFonts w:hint="eastAsia" w:ascii="宋体" w:hAnsi="宋体" w:cs="宋体"/>
          <w:b/>
          <w:color w:val="000000"/>
          <w:sz w:val="36"/>
          <w:szCs w:val="36"/>
        </w:rPr>
      </w:pPr>
      <w:r>
        <w:rPr>
          <w:rFonts w:hint="eastAsia" w:ascii="宋体" w:hAnsi="宋体" w:cs="宋体"/>
          <w:b/>
          <w:color w:val="000000"/>
          <w:kern w:val="0"/>
          <w:sz w:val="36"/>
          <w:szCs w:val="36"/>
          <w:lang w:eastAsia="zh-CN" w:bidi="ar"/>
        </w:rPr>
        <w:t>温岭市滨海镇中学迁建发电机</w:t>
      </w:r>
      <w:r>
        <w:rPr>
          <w:rFonts w:hint="eastAsia" w:cs="宋体"/>
          <w:b/>
          <w:color w:val="000000"/>
          <w:kern w:val="0"/>
          <w:sz w:val="36"/>
          <w:szCs w:val="36"/>
          <w:lang w:eastAsia="zh-CN" w:bidi="ar"/>
        </w:rPr>
        <w:t>安装工程</w:t>
      </w:r>
      <w:r>
        <w:rPr>
          <w:rFonts w:hint="eastAsia" w:ascii="宋体" w:hAnsi="宋体" w:cs="宋体"/>
          <w:b/>
          <w:color w:val="000000"/>
          <w:kern w:val="0"/>
          <w:sz w:val="36"/>
          <w:szCs w:val="36"/>
          <w:lang w:bidi="ar"/>
        </w:rPr>
        <w:t xml:space="preserve"> </w:t>
      </w:r>
    </w:p>
    <w:p>
      <w:pPr>
        <w:widowControl/>
        <w:snapToGrid w:val="0"/>
        <w:spacing w:line="560" w:lineRule="exact"/>
        <w:jc w:val="center"/>
        <w:rPr>
          <w:rFonts w:hint="eastAsia" w:ascii="宋体" w:hAnsi="宋体" w:cs="宋体"/>
          <w:color w:val="000000"/>
          <w:kern w:val="0"/>
          <w:sz w:val="24"/>
          <w:szCs w:val="20"/>
          <w:lang w:bidi="ar"/>
        </w:rPr>
      </w:pPr>
      <w:r>
        <w:rPr>
          <w:rFonts w:hint="eastAsia" w:ascii="宋体" w:hAnsi="宋体" w:cs="宋体"/>
          <w:b/>
          <w:color w:val="000000"/>
          <w:kern w:val="0"/>
          <w:sz w:val="36"/>
          <w:szCs w:val="36"/>
          <w:lang w:bidi="ar"/>
        </w:rPr>
        <w:t>开标一览表</w:t>
      </w:r>
    </w:p>
    <w:tbl>
      <w:tblPr>
        <w:tblStyle w:val="1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27"/>
        <w:gridCol w:w="570"/>
        <w:gridCol w:w="765"/>
        <w:gridCol w:w="340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668" w:type="dxa"/>
            <w:noWrap w:val="0"/>
            <w:vAlign w:val="center"/>
          </w:tcPr>
          <w:p>
            <w:pPr>
              <w:ind w:right="-475" w:rightChars="-216"/>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2427" w:type="dxa"/>
            <w:noWrap w:val="0"/>
            <w:vAlign w:val="center"/>
          </w:tcPr>
          <w:p>
            <w:pPr>
              <w:ind w:right="-475" w:rightChars="-216"/>
              <w:rPr>
                <w:rFonts w:hint="eastAsia" w:ascii="宋体" w:hAnsi="宋体" w:eastAsia="宋体" w:cs="宋体"/>
                <w:color w:val="FF0000"/>
                <w:sz w:val="21"/>
                <w:szCs w:val="21"/>
              </w:rPr>
            </w:pPr>
            <w:r>
              <w:rPr>
                <w:rFonts w:hint="eastAsia" w:ascii="宋体" w:hAnsi="宋体" w:eastAsia="宋体" w:cs="宋体"/>
                <w:color w:val="FF0000"/>
                <w:sz w:val="21"/>
                <w:szCs w:val="21"/>
              </w:rPr>
              <w:t>项目名称</w:t>
            </w:r>
          </w:p>
        </w:tc>
        <w:tc>
          <w:tcPr>
            <w:tcW w:w="570" w:type="dxa"/>
            <w:noWrap w:val="0"/>
            <w:vAlign w:val="center"/>
          </w:tcPr>
          <w:p>
            <w:pPr>
              <w:ind w:right="-475" w:rightChars="-216"/>
              <w:rPr>
                <w:rFonts w:hint="eastAsia" w:ascii="宋体" w:hAnsi="宋体" w:eastAsia="宋体" w:cs="宋体"/>
                <w:color w:val="FF0000"/>
                <w:sz w:val="21"/>
                <w:szCs w:val="21"/>
              </w:rPr>
            </w:pPr>
            <w:r>
              <w:rPr>
                <w:rFonts w:hint="eastAsia" w:ascii="宋体" w:hAnsi="宋体" w:eastAsia="宋体" w:cs="宋体"/>
                <w:color w:val="FF0000"/>
                <w:sz w:val="21"/>
                <w:szCs w:val="21"/>
              </w:rPr>
              <w:t>单位</w:t>
            </w:r>
          </w:p>
        </w:tc>
        <w:tc>
          <w:tcPr>
            <w:tcW w:w="765" w:type="dxa"/>
            <w:noWrap w:val="0"/>
            <w:vAlign w:val="center"/>
          </w:tcPr>
          <w:p>
            <w:pPr>
              <w:ind w:right="-475" w:rightChars="-216"/>
              <w:jc w:val="both"/>
              <w:rPr>
                <w:rFonts w:hint="eastAsia" w:ascii="宋体" w:hAnsi="宋体" w:eastAsia="宋体" w:cs="宋体"/>
                <w:color w:val="FF0000"/>
                <w:sz w:val="21"/>
                <w:szCs w:val="21"/>
              </w:rPr>
            </w:pPr>
            <w:r>
              <w:rPr>
                <w:rFonts w:hint="eastAsia" w:ascii="宋体" w:hAnsi="宋体" w:eastAsia="宋体" w:cs="宋体"/>
                <w:color w:val="FF0000"/>
                <w:sz w:val="21"/>
                <w:szCs w:val="21"/>
              </w:rPr>
              <w:t>工程量</w:t>
            </w:r>
          </w:p>
        </w:tc>
        <w:tc>
          <w:tcPr>
            <w:tcW w:w="3408" w:type="dxa"/>
            <w:noWrap w:val="0"/>
            <w:vAlign w:val="center"/>
          </w:tcPr>
          <w:p>
            <w:pPr>
              <w:ind w:right="-475" w:rightChars="-216"/>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备注</w:t>
            </w:r>
          </w:p>
        </w:tc>
        <w:tc>
          <w:tcPr>
            <w:tcW w:w="1322" w:type="dxa"/>
            <w:noWrap w:val="0"/>
            <w:vAlign w:val="center"/>
          </w:tcPr>
          <w:p>
            <w:pPr>
              <w:ind w:right="-475" w:rightChars="-216"/>
              <w:jc w:val="center"/>
              <w:rPr>
                <w:rFonts w:hint="eastAsia" w:ascii="宋体" w:hAnsi="宋体" w:eastAsia="宋体" w:cs="宋体"/>
                <w:color w:val="FF0000"/>
                <w:sz w:val="21"/>
                <w:szCs w:val="21"/>
              </w:rPr>
            </w:pPr>
            <w:r>
              <w:rPr>
                <w:rFonts w:hint="eastAsia" w:ascii="宋体" w:hAnsi="宋体" w:eastAsia="宋体" w:cs="宋体"/>
                <w:color w:val="FF0000"/>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eastAsia="zh-CN"/>
              </w:rPr>
            </w:pPr>
            <w:r>
              <w:rPr>
                <w:rFonts w:hint="eastAsia" w:ascii="宋体" w:hAnsi="宋体" w:eastAsia="宋体" w:cs="宋体"/>
                <w:color w:val="FF0000"/>
                <w:vertAlign w:val="baseline"/>
                <w:lang w:val="en-US" w:eastAsia="zh-CN"/>
              </w:rPr>
              <w:t>1</w:t>
            </w:r>
          </w:p>
        </w:tc>
        <w:tc>
          <w:tcPr>
            <w:tcW w:w="2427" w:type="dxa"/>
            <w:noWrap w:val="0"/>
            <w:vAlign w:val="center"/>
          </w:tcPr>
          <w:p>
            <w:pPr>
              <w:keepNext w:val="0"/>
              <w:keepLines w:val="0"/>
              <w:pageBreakBefore w:val="0"/>
              <w:tabs>
                <w:tab w:val="left" w:pos="3870"/>
                <w:tab w:val="left" w:pos="4085"/>
              </w:tabs>
              <w:kinsoku/>
              <w:wordWrap/>
              <w:overflowPunct/>
              <w:topLinePunct w:val="0"/>
              <w:bidi w:val="0"/>
              <w:snapToGrid w:val="0"/>
              <w:spacing w:line="420" w:lineRule="exact"/>
              <w:ind w:right="0" w:rightChars="0"/>
              <w:jc w:val="left"/>
              <w:outlineLvl w:val="9"/>
              <w:rPr>
                <w:rFonts w:hint="eastAsia" w:ascii="宋体" w:hAnsi="宋体" w:eastAsia="宋体" w:cs="宋体"/>
                <w:color w:val="FF0000"/>
                <w:sz w:val="21"/>
                <w:szCs w:val="21"/>
              </w:rPr>
            </w:pPr>
            <w:r>
              <w:rPr>
                <w:rFonts w:hint="eastAsia" w:ascii="宋体" w:hAnsi="宋体" w:eastAsia="宋体" w:cs="宋体"/>
                <w:color w:val="FF0000"/>
                <w:sz w:val="24"/>
                <w:szCs w:val="24"/>
                <w:lang w:val="en-US" w:eastAsia="zh-CN"/>
              </w:rPr>
              <w:t>柴油发电机组</w:t>
            </w:r>
          </w:p>
        </w:tc>
        <w:tc>
          <w:tcPr>
            <w:tcW w:w="57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FF0000"/>
                <w:kern w:val="0"/>
                <w:sz w:val="18"/>
                <w:szCs w:val="18"/>
                <w:u w:val="none"/>
                <w:lang w:val="en-US" w:eastAsia="zh-CN" w:bidi="ar"/>
              </w:rPr>
              <w:t>组</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FF0000"/>
                <w:kern w:val="0"/>
                <w:sz w:val="18"/>
                <w:szCs w:val="18"/>
                <w:u w:val="none"/>
                <w:lang w:val="en-US" w:eastAsia="zh-CN" w:bidi="ar"/>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1"/>
                <w:szCs w:val="21"/>
              </w:rPr>
            </w:pPr>
            <w:r>
              <w:rPr>
                <w:rFonts w:hint="eastAsia" w:ascii="宋体" w:hAnsi="宋体" w:eastAsia="宋体" w:cs="宋体"/>
                <w:color w:val="FF0000"/>
                <w:sz w:val="18"/>
                <w:szCs w:val="18"/>
                <w:lang w:val="en-US" w:eastAsia="zh-CN"/>
              </w:rPr>
              <w:t>（含发动机1台、发电机1台、控制器1套、浮充1只、蓄电池100AH2个2只、输出开关</w:t>
            </w:r>
            <w:r>
              <w:rPr>
                <w:rFonts w:hint="eastAsia" w:cs="宋体"/>
                <w:color w:val="FF0000"/>
                <w:sz w:val="18"/>
                <w:szCs w:val="18"/>
                <w:lang w:val="en-US" w:eastAsia="zh-CN"/>
              </w:rPr>
              <w:t>500</w:t>
            </w:r>
            <w:bookmarkStart w:id="14" w:name="_GoBack"/>
            <w:bookmarkEnd w:id="14"/>
            <w:r>
              <w:rPr>
                <w:rFonts w:hint="eastAsia" w:ascii="宋体" w:hAnsi="宋体" w:eastAsia="宋体" w:cs="宋体"/>
                <w:color w:val="FF0000"/>
                <w:sz w:val="18"/>
                <w:szCs w:val="18"/>
                <w:lang w:val="en-US" w:eastAsia="zh-CN"/>
              </w:rPr>
              <w:t>A/3P 1只、消音器、减震垫、机油、防冻液、测试用柴油等相配套设备材料</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eastAsia="zh-CN"/>
              </w:rPr>
            </w:pPr>
            <w:r>
              <w:rPr>
                <w:rFonts w:hint="eastAsia" w:ascii="宋体" w:hAnsi="宋体" w:eastAsia="宋体" w:cs="宋体"/>
                <w:color w:val="FF0000"/>
                <w:vertAlign w:val="baseline"/>
                <w:lang w:val="en-US" w:eastAsia="zh-CN"/>
              </w:rPr>
              <w:t>2</w:t>
            </w:r>
          </w:p>
        </w:tc>
        <w:tc>
          <w:tcPr>
            <w:tcW w:w="2427" w:type="dxa"/>
            <w:noWrap w:val="0"/>
            <w:vAlign w:val="center"/>
          </w:tcPr>
          <w:p>
            <w:pPr>
              <w:keepNext w:val="0"/>
              <w:keepLines w:val="0"/>
              <w:pageBreakBefore w:val="0"/>
              <w:tabs>
                <w:tab w:val="left" w:pos="3870"/>
                <w:tab w:val="left" w:pos="4085"/>
              </w:tabs>
              <w:kinsoku/>
              <w:wordWrap/>
              <w:overflowPunct/>
              <w:topLinePunct w:val="0"/>
              <w:bidi w:val="0"/>
              <w:snapToGrid w:val="0"/>
              <w:spacing w:line="420" w:lineRule="exact"/>
              <w:ind w:right="0" w:rightChars="0"/>
              <w:jc w:val="left"/>
              <w:outlineLvl w:val="9"/>
              <w:rPr>
                <w:rFonts w:hint="eastAsia" w:ascii="宋体" w:hAnsi="宋体" w:eastAsia="宋体" w:cs="宋体"/>
                <w:color w:val="FF0000"/>
                <w:sz w:val="21"/>
                <w:szCs w:val="21"/>
              </w:rPr>
            </w:pPr>
            <w:r>
              <w:rPr>
                <w:rFonts w:hint="eastAsia" w:ascii="宋体" w:hAnsi="宋体" w:eastAsia="宋体" w:cs="宋体"/>
                <w:color w:val="FF0000"/>
                <w:sz w:val="24"/>
                <w:szCs w:val="24"/>
                <w:lang w:val="en-US" w:eastAsia="zh-CN"/>
              </w:rPr>
              <w:t xml:space="preserve">日用油箱 </w:t>
            </w:r>
          </w:p>
        </w:tc>
        <w:tc>
          <w:tcPr>
            <w:tcW w:w="57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FF0000"/>
                <w:kern w:val="0"/>
                <w:sz w:val="18"/>
                <w:szCs w:val="18"/>
                <w:u w:val="none"/>
                <w:lang w:val="en-US" w:eastAsia="zh-CN" w:bidi="ar"/>
              </w:rPr>
              <w:t>套</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FF0000"/>
                <w:kern w:val="0"/>
                <w:sz w:val="18"/>
                <w:szCs w:val="18"/>
                <w:u w:val="none"/>
                <w:lang w:val="en-US" w:eastAsia="zh-CN" w:bidi="ar"/>
              </w:rPr>
              <w:t>1</w:t>
            </w:r>
          </w:p>
        </w:tc>
        <w:tc>
          <w:tcPr>
            <w:tcW w:w="3408" w:type="dxa"/>
            <w:noWrap w:val="0"/>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18"/>
                <w:szCs w:val="18"/>
                <w:lang w:val="en-US" w:eastAsia="zh-CN"/>
              </w:rPr>
            </w:pPr>
            <w:r>
              <w:rPr>
                <w:rFonts w:hint="eastAsia" w:ascii="宋体" w:hAnsi="宋体" w:eastAsia="宋体" w:cs="宋体"/>
                <w:color w:val="00B050"/>
                <w:sz w:val="18"/>
                <w:szCs w:val="18"/>
                <w:lang w:val="en-US" w:eastAsia="zh-CN"/>
              </w:rPr>
              <w:t>600L（含液位显示计、管路、阀门等配套设备设备材料）</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eastAsia="zh-CN"/>
              </w:rPr>
            </w:pPr>
            <w:r>
              <w:rPr>
                <w:rFonts w:hint="eastAsia" w:ascii="宋体" w:hAnsi="宋体" w:eastAsia="宋体" w:cs="宋体"/>
                <w:color w:val="FF0000"/>
                <w:vertAlign w:val="baseline"/>
                <w:lang w:val="en-US" w:eastAsia="zh-CN"/>
              </w:rPr>
              <w:t>3</w:t>
            </w:r>
          </w:p>
        </w:tc>
        <w:tc>
          <w:tcPr>
            <w:tcW w:w="2427" w:type="dxa"/>
            <w:noWrap w:val="0"/>
            <w:vAlign w:val="center"/>
          </w:tcPr>
          <w:p>
            <w:pPr>
              <w:keepNext w:val="0"/>
              <w:keepLines w:val="0"/>
              <w:pageBreakBefore w:val="0"/>
              <w:tabs>
                <w:tab w:val="left" w:pos="3870"/>
                <w:tab w:val="left" w:pos="4085"/>
              </w:tabs>
              <w:kinsoku/>
              <w:wordWrap/>
              <w:overflowPunct/>
              <w:topLinePunct w:val="0"/>
              <w:bidi w:val="0"/>
              <w:snapToGrid w:val="0"/>
              <w:spacing w:line="420" w:lineRule="exact"/>
              <w:ind w:right="0" w:rightChars="0"/>
              <w:jc w:val="left"/>
              <w:outlineLvl w:val="9"/>
              <w:rPr>
                <w:rFonts w:hint="eastAsia" w:ascii="宋体" w:hAnsi="宋体" w:eastAsia="宋体" w:cs="宋体"/>
                <w:color w:val="FF0000"/>
                <w:sz w:val="21"/>
                <w:szCs w:val="21"/>
              </w:rPr>
            </w:pPr>
            <w:r>
              <w:rPr>
                <w:rFonts w:hint="eastAsia" w:ascii="宋体" w:hAnsi="宋体" w:eastAsia="宋体" w:cs="宋体"/>
                <w:color w:val="FF0000"/>
                <w:sz w:val="24"/>
                <w:szCs w:val="24"/>
                <w:lang w:val="en-US" w:eastAsia="zh-CN"/>
              </w:rPr>
              <w:t xml:space="preserve">铜芯电力电缆 </w:t>
            </w:r>
          </w:p>
        </w:tc>
        <w:tc>
          <w:tcPr>
            <w:tcW w:w="57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FF0000"/>
                <w:kern w:val="0"/>
                <w:sz w:val="18"/>
                <w:szCs w:val="18"/>
                <w:u w:val="none"/>
                <w:lang w:val="en-US" w:eastAsia="zh-CN" w:bidi="ar"/>
              </w:rPr>
              <w:t>米</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B050"/>
                <w:kern w:val="0"/>
                <w:sz w:val="18"/>
                <w:szCs w:val="18"/>
                <w:u w:val="none"/>
                <w:lang w:val="en-US" w:eastAsia="zh-CN" w:bidi="ar"/>
              </w:rPr>
              <w:t>15</w:t>
            </w:r>
          </w:p>
        </w:tc>
        <w:tc>
          <w:tcPr>
            <w:tcW w:w="3408" w:type="dxa"/>
            <w:noWrap w:val="0"/>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18"/>
                <w:szCs w:val="18"/>
                <w:lang w:val="en-US" w:eastAsia="zh-CN"/>
              </w:rPr>
            </w:pPr>
            <w:r>
              <w:rPr>
                <w:rFonts w:hint="eastAsia" w:ascii="宋体" w:hAnsi="宋体" w:eastAsia="宋体" w:cs="宋体"/>
                <w:color w:val="00B050"/>
                <w:sz w:val="18"/>
                <w:szCs w:val="18"/>
                <w:lang w:val="en-US" w:eastAsia="zh-CN"/>
              </w:rPr>
              <w:t>3*150mm²+1</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eastAsia="zh-CN"/>
              </w:rPr>
            </w:pPr>
            <w:r>
              <w:rPr>
                <w:rFonts w:hint="eastAsia" w:ascii="宋体" w:hAnsi="宋体" w:eastAsia="宋体" w:cs="宋体"/>
                <w:color w:val="FF0000"/>
                <w:vertAlign w:val="baseline"/>
                <w:lang w:val="en-US" w:eastAsia="zh-CN"/>
              </w:rPr>
              <w:t>4</w:t>
            </w:r>
          </w:p>
        </w:tc>
        <w:tc>
          <w:tcPr>
            <w:tcW w:w="2427" w:type="dxa"/>
            <w:noWrap w:val="0"/>
            <w:vAlign w:val="center"/>
          </w:tcPr>
          <w:p>
            <w:pPr>
              <w:keepNext w:val="0"/>
              <w:keepLines w:val="0"/>
              <w:pageBreakBefore w:val="0"/>
              <w:tabs>
                <w:tab w:val="left" w:pos="3870"/>
                <w:tab w:val="left" w:pos="4085"/>
              </w:tabs>
              <w:kinsoku/>
              <w:wordWrap/>
              <w:overflowPunct/>
              <w:topLinePunct w:val="0"/>
              <w:bidi w:val="0"/>
              <w:snapToGrid w:val="0"/>
              <w:spacing w:line="420" w:lineRule="exact"/>
              <w:ind w:right="0" w:rightChars="0"/>
              <w:jc w:val="left"/>
              <w:outlineLvl w:val="9"/>
              <w:rPr>
                <w:rFonts w:hint="eastAsia" w:ascii="宋体" w:hAnsi="宋体" w:eastAsia="宋体" w:cs="宋体"/>
                <w:color w:val="FF0000"/>
                <w:sz w:val="21"/>
                <w:szCs w:val="21"/>
              </w:rPr>
            </w:pPr>
            <w:r>
              <w:rPr>
                <w:rFonts w:hint="eastAsia" w:ascii="宋体" w:hAnsi="宋体" w:eastAsia="宋体" w:cs="宋体"/>
                <w:color w:val="FF0000"/>
                <w:sz w:val="24"/>
                <w:szCs w:val="24"/>
                <w:lang w:val="en-US" w:eastAsia="zh-CN"/>
              </w:rPr>
              <w:t xml:space="preserve">压铜接线端子  </w:t>
            </w:r>
          </w:p>
        </w:tc>
        <w:tc>
          <w:tcPr>
            <w:tcW w:w="57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FF0000"/>
                <w:kern w:val="0"/>
                <w:sz w:val="18"/>
                <w:szCs w:val="18"/>
                <w:u w:val="none"/>
                <w:lang w:val="en-US" w:eastAsia="zh-CN" w:bidi="ar"/>
              </w:rPr>
              <w:t>个</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B050"/>
                <w:kern w:val="0"/>
                <w:sz w:val="18"/>
                <w:szCs w:val="18"/>
                <w:u w:val="none"/>
                <w:lang w:val="en-US" w:eastAsia="zh-CN" w:bidi="ar"/>
              </w:rPr>
              <w:t>8</w:t>
            </w:r>
          </w:p>
        </w:tc>
        <w:tc>
          <w:tcPr>
            <w:tcW w:w="3408" w:type="dxa"/>
            <w:noWrap w:val="0"/>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18"/>
                <w:szCs w:val="18"/>
                <w:lang w:val="en-US" w:eastAsia="zh-CN"/>
              </w:rPr>
            </w:pPr>
            <w:r>
              <w:rPr>
                <w:rFonts w:hint="eastAsia" w:ascii="宋体" w:hAnsi="宋体" w:eastAsia="宋体" w:cs="宋体"/>
                <w:color w:val="00B050"/>
                <w:sz w:val="18"/>
                <w:szCs w:val="18"/>
                <w:lang w:val="en-US" w:eastAsia="zh-CN"/>
              </w:rPr>
              <w:t>截面150mm²</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eastAsia="zh-CN"/>
              </w:rPr>
            </w:pPr>
            <w:r>
              <w:rPr>
                <w:rFonts w:hint="eastAsia" w:ascii="宋体" w:hAnsi="宋体" w:eastAsia="宋体" w:cs="宋体"/>
                <w:color w:val="FF0000"/>
                <w:vertAlign w:val="baseline"/>
                <w:lang w:val="en-US" w:eastAsia="zh-CN"/>
              </w:rPr>
              <w:t>5</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1"/>
                <w:szCs w:val="21"/>
              </w:rPr>
            </w:pPr>
            <w:r>
              <w:rPr>
                <w:rFonts w:hint="eastAsia" w:ascii="宋体" w:hAnsi="宋体" w:eastAsia="宋体" w:cs="宋体"/>
                <w:color w:val="FF0000"/>
                <w:kern w:val="0"/>
                <w:sz w:val="24"/>
                <w:szCs w:val="24"/>
              </w:rPr>
              <w:t>备品备件</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rPr>
              <w:t>套</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00B050"/>
                <w:sz w:val="21"/>
                <w:szCs w:val="21"/>
                <w:lang w:val="en-US" w:eastAsia="zh-CN"/>
              </w:rPr>
            </w:pPr>
            <w:r>
              <w:rPr>
                <w:rFonts w:hint="eastAsia" w:ascii="宋体" w:hAnsi="宋体" w:eastAsia="宋体" w:cs="宋体"/>
                <w:color w:val="FF0000"/>
                <w:kern w:val="0"/>
                <w:sz w:val="24"/>
                <w:szCs w:val="24"/>
              </w:rPr>
              <w:t>2</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eastAsia="宋体" w:cs="宋体"/>
                <w:color w:val="00B050"/>
                <w:sz w:val="18"/>
                <w:szCs w:val="18"/>
                <w:lang w:val="en-US" w:eastAsia="zh-CN"/>
              </w:rPr>
            </w:pP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vertAlign w:val="baseline"/>
                <w:lang w:val="en-US" w:eastAsia="zh-CN"/>
              </w:rPr>
              <w:t>6</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rPr>
              <w:t>专用工具</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rPr>
              <w:t>套</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eastAsia="宋体" w:cs="宋体"/>
                <w:color w:val="00B050"/>
                <w:kern w:val="0"/>
                <w:sz w:val="24"/>
                <w:szCs w:val="24"/>
                <w:lang w:val="en-US" w:eastAsia="zh-CN"/>
              </w:rPr>
            </w:pPr>
            <w:r>
              <w:rPr>
                <w:rFonts w:hint="eastAsia" w:ascii="宋体" w:hAnsi="宋体" w:eastAsia="宋体" w:cs="宋体"/>
                <w:color w:val="FF0000"/>
                <w:kern w:val="0"/>
                <w:sz w:val="24"/>
                <w:szCs w:val="24"/>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eastAsia="宋体" w:cs="宋体"/>
                <w:color w:val="00B050"/>
                <w:sz w:val="18"/>
                <w:szCs w:val="18"/>
                <w:lang w:val="en-US" w:eastAsia="zh-CN"/>
              </w:rPr>
            </w:pP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vertAlign w:val="baseline"/>
                <w:lang w:val="en-US" w:eastAsia="zh-CN"/>
              </w:rPr>
              <w:t>7</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rPr>
              <w:t>运输费</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rPr>
              <w:t>项</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18"/>
                <w:szCs w:val="18"/>
                <w:lang w:val="en-US" w:eastAsia="zh-CN"/>
              </w:rPr>
            </w:pP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lang w:val="en-US" w:eastAsia="zh-CN"/>
              </w:rPr>
              <w:t>8</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4"/>
                <w:szCs w:val="24"/>
                <w:lang w:eastAsia="zh-CN"/>
              </w:rPr>
            </w:pPr>
            <w:r>
              <w:rPr>
                <w:rFonts w:hint="eastAsia" w:ascii="宋体" w:hAnsi="宋体" w:eastAsia="宋体" w:cs="宋体"/>
                <w:color w:val="FF0000"/>
                <w:kern w:val="0"/>
                <w:sz w:val="24"/>
                <w:szCs w:val="24"/>
              </w:rPr>
              <w:t>吊装就位安装及人工</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rPr>
              <w:t>项</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val="en-US" w:eastAsia="zh-CN"/>
              </w:rPr>
            </w:pP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vertAlign w:val="baseline"/>
                <w:lang w:val="en-US" w:eastAsia="zh-CN"/>
              </w:rPr>
              <w:t>9</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4"/>
                <w:szCs w:val="24"/>
                <w:lang w:eastAsia="zh-CN"/>
              </w:rPr>
            </w:pPr>
            <w:r>
              <w:rPr>
                <w:rFonts w:hint="eastAsia" w:ascii="宋体" w:hAnsi="宋体" w:eastAsia="宋体" w:cs="宋体"/>
                <w:color w:val="FF0000"/>
                <w:kern w:val="0"/>
                <w:sz w:val="24"/>
                <w:szCs w:val="24"/>
              </w:rPr>
              <w:t>总承包服务费</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lang w:eastAsia="zh-CN"/>
              </w:rPr>
              <w:t>项</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val="en-US" w:eastAsia="zh-CN"/>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设备及安装费总价的0.5%</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vertAlign w:val="baseline"/>
                <w:lang w:val="en-US" w:eastAsia="zh-CN"/>
              </w:rPr>
              <w:t>10</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4"/>
                <w:szCs w:val="24"/>
                <w:lang w:eastAsia="zh-CN"/>
              </w:rPr>
            </w:pPr>
            <w:r>
              <w:rPr>
                <w:rFonts w:hint="eastAsia" w:ascii="宋体" w:hAnsi="宋体" w:eastAsia="宋体" w:cs="宋体"/>
                <w:color w:val="FF0000"/>
                <w:kern w:val="0"/>
                <w:sz w:val="24"/>
                <w:szCs w:val="24"/>
                <w:lang w:val="en-US" w:eastAsia="zh-CN"/>
              </w:rPr>
              <w:t>信号线</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lang w:eastAsia="zh-CN"/>
              </w:rPr>
              <w:t>相</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val="en-US" w:eastAsia="zh-CN"/>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以实际使用为准</w:t>
            </w: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8" w:type="dxa"/>
            <w:noWrap w:val="0"/>
            <w:vAlign w:val="center"/>
          </w:tcPr>
          <w:p>
            <w:pPr>
              <w:pStyle w:val="2"/>
              <w:numPr>
                <w:ilvl w:val="0"/>
                <w:numId w:val="0"/>
              </w:numPr>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vertAlign w:val="baseline"/>
                <w:lang w:val="en-US" w:eastAsia="zh-CN"/>
              </w:rPr>
              <w:t>11</w:t>
            </w:r>
          </w:p>
        </w:tc>
        <w:tc>
          <w:tcPr>
            <w:tcW w:w="242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FF0000"/>
                <w:sz w:val="24"/>
                <w:szCs w:val="24"/>
                <w:lang w:eastAsia="zh-CN"/>
              </w:rPr>
            </w:pPr>
            <w:r>
              <w:rPr>
                <w:rFonts w:hint="eastAsia" w:ascii="宋体" w:hAnsi="宋体" w:eastAsia="宋体" w:cs="宋体"/>
                <w:color w:val="FF0000"/>
                <w:kern w:val="0"/>
                <w:sz w:val="24"/>
                <w:szCs w:val="24"/>
                <w:lang w:val="en-US" w:eastAsia="zh-CN"/>
              </w:rPr>
              <w:t>其他所需费用</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4"/>
                <w:szCs w:val="24"/>
                <w:lang w:eastAsia="zh-CN"/>
              </w:rPr>
              <w:t>项</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val="en-US" w:eastAsia="zh-CN"/>
              </w:rPr>
              <w:t>1</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FF0000"/>
                <w:kern w:val="0"/>
                <w:sz w:val="24"/>
                <w:szCs w:val="24"/>
                <w:lang w:val="en-US" w:eastAsia="zh-CN"/>
              </w:rPr>
            </w:pPr>
          </w:p>
        </w:tc>
        <w:tc>
          <w:tcPr>
            <w:tcW w:w="1322" w:type="dxa"/>
            <w:noWrap w:val="0"/>
            <w:vAlign w:val="center"/>
          </w:tcPr>
          <w:p>
            <w:pPr>
              <w:ind w:right="-475" w:rightChars="-216"/>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838" w:type="dxa"/>
            <w:gridSpan w:val="5"/>
            <w:noWrap w:val="0"/>
            <w:vAlign w:val="center"/>
          </w:tcPr>
          <w:p>
            <w:pPr>
              <w:rPr>
                <w:rFonts w:hint="eastAsia" w:ascii="宋体" w:hAnsi="宋体" w:eastAsia="宋体" w:cs="宋体"/>
                <w:color w:val="FF0000"/>
                <w:sz w:val="24"/>
                <w:szCs w:val="24"/>
                <w:lang w:eastAsia="zh-CN"/>
              </w:rPr>
            </w:pPr>
            <w:r>
              <w:rPr>
                <w:rFonts w:hint="eastAsia" w:ascii="宋体" w:hAnsi="宋体" w:eastAsia="宋体" w:cs="宋体"/>
                <w:color w:val="FF0000"/>
                <w:sz w:val="21"/>
                <w:szCs w:val="21"/>
              </w:rPr>
              <w:t>投标</w:t>
            </w:r>
            <w:r>
              <w:rPr>
                <w:rFonts w:hint="eastAsia" w:ascii="宋体" w:hAnsi="宋体" w:eastAsia="宋体" w:cs="宋体"/>
                <w:color w:val="FF0000"/>
                <w:sz w:val="21"/>
                <w:szCs w:val="21"/>
                <w:lang w:eastAsia="zh-CN"/>
              </w:rPr>
              <w:t>总</w:t>
            </w:r>
            <w:r>
              <w:rPr>
                <w:rFonts w:hint="eastAsia" w:ascii="宋体" w:hAnsi="宋体" w:eastAsia="宋体" w:cs="宋体"/>
                <w:color w:val="FF0000"/>
                <w:sz w:val="21"/>
                <w:szCs w:val="21"/>
              </w:rPr>
              <w:t>报价</w:t>
            </w:r>
            <w:r>
              <w:rPr>
                <w:rFonts w:hint="eastAsia" w:ascii="宋体" w:hAnsi="宋体" w:eastAsia="宋体" w:cs="宋体"/>
                <w:color w:val="FF0000"/>
                <w:sz w:val="21"/>
                <w:szCs w:val="21"/>
                <w:lang w:eastAsia="zh-CN"/>
              </w:rPr>
              <w:t>：</w:t>
            </w:r>
          </w:p>
        </w:tc>
        <w:tc>
          <w:tcPr>
            <w:tcW w:w="1322" w:type="dxa"/>
            <w:noWrap w:val="0"/>
            <w:vAlign w:val="center"/>
          </w:tcPr>
          <w:p>
            <w:pPr>
              <w:jc w:val="center"/>
              <w:rPr>
                <w:rFonts w:hint="eastAsia" w:ascii="宋体" w:hAnsi="宋体" w:eastAsia="宋体" w:cs="宋体"/>
                <w:color w:val="FF0000"/>
                <w:sz w:val="24"/>
                <w:szCs w:val="24"/>
              </w:rPr>
            </w:pPr>
          </w:p>
        </w:tc>
      </w:tr>
    </w:tbl>
    <w:p>
      <w:pPr>
        <w:ind w:right="-270" w:rightChars="-123"/>
        <w:rPr>
          <w:rFonts w:hint="eastAsia" w:ascii="宋体" w:hAnsi="宋体" w:eastAsia="宋体" w:cs="宋体"/>
          <w:color w:val="auto"/>
          <w:sz w:val="21"/>
          <w:szCs w:val="21"/>
        </w:rPr>
      </w:pPr>
      <w:r>
        <w:rPr>
          <w:rFonts w:hint="eastAsia" w:ascii="宋体" w:hAnsi="宋体" w:eastAsia="宋体" w:cs="宋体"/>
          <w:color w:val="auto"/>
          <w:sz w:val="21"/>
          <w:szCs w:val="21"/>
        </w:rPr>
        <w:t>注：1 投标报价清单表中空白部分由投标人填写，每项均填写单价和合价</w:t>
      </w:r>
      <w:r>
        <w:rPr>
          <w:rFonts w:hint="eastAsia" w:ascii="宋体" w:hAnsi="宋体" w:eastAsia="宋体" w:cs="宋体"/>
          <w:color w:val="auto"/>
          <w:sz w:val="21"/>
          <w:szCs w:val="21"/>
          <w:lang w:eastAsia="zh-CN"/>
        </w:rPr>
        <w:t>，表格可自行扩充</w:t>
      </w:r>
      <w:r>
        <w:rPr>
          <w:rFonts w:hint="eastAsia" w:ascii="宋体" w:hAnsi="宋体" w:eastAsia="宋体" w:cs="宋体"/>
          <w:color w:val="auto"/>
          <w:sz w:val="21"/>
          <w:szCs w:val="21"/>
        </w:rPr>
        <w:t>；</w:t>
      </w:r>
    </w:p>
    <w:p>
      <w:pPr>
        <w:ind w:right="-270" w:rightChars="-123"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设备总价包括设备价（含特殊工具及检测设备费、备品备件费）、国内外运杂费、保险费、关税、增值税、进口部件的商检费用、海关费、进口手续费、验收费、装卸、现场保管费、技术服务培训费、质监部门验收费用、调试、测试、检验、质保期内维保费、向政府交纳的各种税费等</w:t>
      </w:r>
      <w:r>
        <w:rPr>
          <w:rFonts w:hint="eastAsia" w:ascii="宋体" w:hAnsi="宋体" w:eastAsia="宋体" w:cs="宋体"/>
          <w:color w:val="auto"/>
          <w:sz w:val="21"/>
          <w:szCs w:val="21"/>
          <w:lang w:eastAsia="zh-CN"/>
        </w:rPr>
        <w:t>完成本项目内容所需的</w:t>
      </w:r>
      <w:r>
        <w:rPr>
          <w:rFonts w:hint="eastAsia" w:ascii="宋体" w:hAnsi="宋体" w:eastAsia="宋体" w:cs="宋体"/>
          <w:color w:val="auto"/>
          <w:sz w:val="21"/>
          <w:szCs w:val="21"/>
        </w:rPr>
        <w:t>所有费用；</w:t>
      </w:r>
    </w:p>
    <w:p>
      <w:pPr>
        <w:ind w:right="-270" w:rightChars="-123"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rPr>
        <w:t xml:space="preserve">3．安装费总价包括装卸、就位、预埋件敷设、安装、现场将可能发生的临时设施费、自备调试电缆等所有费用。  </w:t>
      </w:r>
    </w:p>
    <w:p>
      <w:pPr>
        <w:rPr>
          <w:rFonts w:hint="eastAsia" w:ascii="宋体" w:hAnsi="宋体" w:eastAsia="宋体" w:cs="宋体"/>
          <w:color w:val="auto"/>
          <w:sz w:val="21"/>
          <w:szCs w:val="21"/>
        </w:rPr>
      </w:pPr>
    </w:p>
    <w:p>
      <w:pPr>
        <w:ind w:firstLine="5250" w:firstLineChars="25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投标人（盖章）：        </w:t>
      </w:r>
      <w:r>
        <w:rPr>
          <w:rFonts w:hint="eastAsia" w:ascii="宋体" w:hAnsi="宋体" w:eastAsia="宋体" w:cs="宋体"/>
          <w:color w:val="auto"/>
          <w:sz w:val="21"/>
          <w:szCs w:val="21"/>
          <w:lang w:val="en-US" w:eastAsia="zh-CN"/>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法定代表人或委托代理人（签字或盖章）：   </w:t>
      </w:r>
    </w:p>
    <w:p>
      <w:pPr>
        <w:rPr>
          <w:rFonts w:hAnsi="宋体" w:cs="宋体"/>
          <w:color w:val="000000"/>
          <w:sz w:val="24"/>
          <w:szCs w:val="20"/>
          <w:lang w:bidi="ar"/>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   年   月   日</w:t>
      </w:r>
    </w:p>
    <w:p>
      <w:pPr>
        <w:pStyle w:val="8"/>
        <w:ind w:left="300"/>
      </w:pPr>
    </w:p>
    <w:sectPr>
      <w:footerReference r:id="rId6" w:type="default"/>
      <w:footerReference r:id="rId7" w:type="even"/>
      <w:type w:val="continuous"/>
      <w:pgSz w:w="11915" w:h="16840"/>
      <w:pgMar w:top="1134" w:right="1418" w:bottom="1134" w:left="1418"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307.6pt;margin-top:788.4pt;height:12pt;width:8.5pt;mso-position-horizontal-relative:page;mso-position-vertical-relative:page;z-index:-25288908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305.3pt;margin-top:788.4pt;height:12pt;width:13.1pt;mso-position-horizontal-relative:page;mso-position-vertical-relative:page;z-index:-25288806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1" o:spid="_x0000_s2051" o:spt="202" type="#_x0000_t202" style="position:absolute;left:0pt;margin-left:291.15pt;margin-top:789.6pt;height:12pt;width:13.1pt;mso-position-horizontal-relative:page;mso-position-vertical-relative:page;z-index:-2528870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Fonts w:hint="default"/>
      </w:rPr>
      <w:t>21</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300" w:hanging="36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298" w:hanging="361"/>
      </w:pPr>
      <w:rPr>
        <w:rFonts w:hint="default"/>
        <w:lang w:val="zh-CN" w:eastAsia="zh-CN" w:bidi="zh-CN"/>
      </w:rPr>
    </w:lvl>
    <w:lvl w:ilvl="2" w:tentative="0">
      <w:start w:val="0"/>
      <w:numFmt w:val="bullet"/>
      <w:lvlText w:val="•"/>
      <w:lvlJc w:val="left"/>
      <w:pPr>
        <w:ind w:left="2297" w:hanging="361"/>
      </w:pPr>
      <w:rPr>
        <w:rFonts w:hint="default"/>
        <w:lang w:val="zh-CN" w:eastAsia="zh-CN" w:bidi="zh-CN"/>
      </w:rPr>
    </w:lvl>
    <w:lvl w:ilvl="3" w:tentative="0">
      <w:start w:val="0"/>
      <w:numFmt w:val="bullet"/>
      <w:lvlText w:val="•"/>
      <w:lvlJc w:val="left"/>
      <w:pPr>
        <w:ind w:left="3296" w:hanging="361"/>
      </w:pPr>
      <w:rPr>
        <w:rFonts w:hint="default"/>
        <w:lang w:val="zh-CN" w:eastAsia="zh-CN" w:bidi="zh-CN"/>
      </w:rPr>
    </w:lvl>
    <w:lvl w:ilvl="4" w:tentative="0">
      <w:start w:val="0"/>
      <w:numFmt w:val="bullet"/>
      <w:lvlText w:val="•"/>
      <w:lvlJc w:val="left"/>
      <w:pPr>
        <w:ind w:left="4294" w:hanging="361"/>
      </w:pPr>
      <w:rPr>
        <w:rFonts w:hint="default"/>
        <w:lang w:val="zh-CN" w:eastAsia="zh-CN" w:bidi="zh-CN"/>
      </w:rPr>
    </w:lvl>
    <w:lvl w:ilvl="5" w:tentative="0">
      <w:start w:val="0"/>
      <w:numFmt w:val="bullet"/>
      <w:lvlText w:val="•"/>
      <w:lvlJc w:val="left"/>
      <w:pPr>
        <w:ind w:left="5293" w:hanging="361"/>
      </w:pPr>
      <w:rPr>
        <w:rFonts w:hint="default"/>
        <w:lang w:val="zh-CN" w:eastAsia="zh-CN" w:bidi="zh-CN"/>
      </w:rPr>
    </w:lvl>
    <w:lvl w:ilvl="6" w:tentative="0">
      <w:start w:val="0"/>
      <w:numFmt w:val="bullet"/>
      <w:lvlText w:val="•"/>
      <w:lvlJc w:val="left"/>
      <w:pPr>
        <w:ind w:left="6292" w:hanging="361"/>
      </w:pPr>
      <w:rPr>
        <w:rFonts w:hint="default"/>
        <w:lang w:val="zh-CN" w:eastAsia="zh-CN" w:bidi="zh-CN"/>
      </w:rPr>
    </w:lvl>
    <w:lvl w:ilvl="7" w:tentative="0">
      <w:start w:val="0"/>
      <w:numFmt w:val="bullet"/>
      <w:lvlText w:val="•"/>
      <w:lvlJc w:val="left"/>
      <w:pPr>
        <w:ind w:left="7290" w:hanging="361"/>
      </w:pPr>
      <w:rPr>
        <w:rFonts w:hint="default"/>
        <w:lang w:val="zh-CN" w:eastAsia="zh-CN" w:bidi="zh-CN"/>
      </w:rPr>
    </w:lvl>
    <w:lvl w:ilvl="8" w:tentative="0">
      <w:start w:val="0"/>
      <w:numFmt w:val="bullet"/>
      <w:lvlText w:val="•"/>
      <w:lvlJc w:val="left"/>
      <w:pPr>
        <w:ind w:left="8289" w:hanging="361"/>
      </w:pPr>
      <w:rPr>
        <w:rFonts w:hint="default"/>
        <w:lang w:val="zh-CN" w:eastAsia="zh-CN" w:bidi="zh-CN"/>
      </w:rPr>
    </w:lvl>
  </w:abstractNum>
  <w:abstractNum w:abstractNumId="1">
    <w:nsid w:val="BF205925"/>
    <w:multiLevelType w:val="multilevel"/>
    <w:tmpl w:val="BF205925"/>
    <w:lvl w:ilvl="0" w:tentative="0">
      <w:start w:val="3"/>
      <w:numFmt w:val="decimal"/>
      <w:lvlText w:val="%1"/>
      <w:lvlJc w:val="left"/>
      <w:pPr>
        <w:ind w:left="641" w:hanging="468"/>
        <w:jc w:val="left"/>
      </w:pPr>
      <w:rPr>
        <w:rFonts w:hint="default"/>
        <w:lang w:val="zh-CN" w:eastAsia="zh-CN" w:bidi="zh-CN"/>
      </w:rPr>
    </w:lvl>
    <w:lvl w:ilvl="1" w:tentative="0">
      <w:start w:val="1"/>
      <w:numFmt w:val="decimal"/>
      <w:lvlText w:val="%1.%2"/>
      <w:lvlJc w:val="left"/>
      <w:pPr>
        <w:ind w:left="641" w:hanging="468"/>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569" w:hanging="468"/>
      </w:pPr>
      <w:rPr>
        <w:rFonts w:hint="default"/>
        <w:lang w:val="zh-CN" w:eastAsia="zh-CN" w:bidi="zh-CN"/>
      </w:rPr>
    </w:lvl>
    <w:lvl w:ilvl="3" w:tentative="0">
      <w:start w:val="0"/>
      <w:numFmt w:val="bullet"/>
      <w:lvlText w:val="•"/>
      <w:lvlJc w:val="left"/>
      <w:pPr>
        <w:ind w:left="3534" w:hanging="468"/>
      </w:pPr>
      <w:rPr>
        <w:rFonts w:hint="default"/>
        <w:lang w:val="zh-CN" w:eastAsia="zh-CN" w:bidi="zh-CN"/>
      </w:rPr>
    </w:lvl>
    <w:lvl w:ilvl="4" w:tentative="0">
      <w:start w:val="0"/>
      <w:numFmt w:val="bullet"/>
      <w:lvlText w:val="•"/>
      <w:lvlJc w:val="left"/>
      <w:pPr>
        <w:ind w:left="4498" w:hanging="468"/>
      </w:pPr>
      <w:rPr>
        <w:rFonts w:hint="default"/>
        <w:lang w:val="zh-CN" w:eastAsia="zh-CN" w:bidi="zh-CN"/>
      </w:rPr>
    </w:lvl>
    <w:lvl w:ilvl="5" w:tentative="0">
      <w:start w:val="0"/>
      <w:numFmt w:val="bullet"/>
      <w:lvlText w:val="•"/>
      <w:lvlJc w:val="left"/>
      <w:pPr>
        <w:ind w:left="5463" w:hanging="468"/>
      </w:pPr>
      <w:rPr>
        <w:rFonts w:hint="default"/>
        <w:lang w:val="zh-CN" w:eastAsia="zh-CN" w:bidi="zh-CN"/>
      </w:rPr>
    </w:lvl>
    <w:lvl w:ilvl="6" w:tentative="0">
      <w:start w:val="0"/>
      <w:numFmt w:val="bullet"/>
      <w:lvlText w:val="•"/>
      <w:lvlJc w:val="left"/>
      <w:pPr>
        <w:ind w:left="6428" w:hanging="468"/>
      </w:pPr>
      <w:rPr>
        <w:rFonts w:hint="default"/>
        <w:lang w:val="zh-CN" w:eastAsia="zh-CN" w:bidi="zh-CN"/>
      </w:rPr>
    </w:lvl>
    <w:lvl w:ilvl="7" w:tentative="0">
      <w:start w:val="0"/>
      <w:numFmt w:val="bullet"/>
      <w:lvlText w:val="•"/>
      <w:lvlJc w:val="left"/>
      <w:pPr>
        <w:ind w:left="7392" w:hanging="468"/>
      </w:pPr>
      <w:rPr>
        <w:rFonts w:hint="default"/>
        <w:lang w:val="zh-CN" w:eastAsia="zh-CN" w:bidi="zh-CN"/>
      </w:rPr>
    </w:lvl>
    <w:lvl w:ilvl="8" w:tentative="0">
      <w:start w:val="0"/>
      <w:numFmt w:val="bullet"/>
      <w:lvlText w:val="•"/>
      <w:lvlJc w:val="left"/>
      <w:pPr>
        <w:ind w:left="8357" w:hanging="468"/>
      </w:pPr>
      <w:rPr>
        <w:rFonts w:hint="default"/>
        <w:lang w:val="zh-CN" w:eastAsia="zh-CN" w:bidi="zh-CN"/>
      </w:rPr>
    </w:lvl>
  </w:abstractNum>
  <w:abstractNum w:abstractNumId="2">
    <w:nsid w:val="EF45E364"/>
    <w:multiLevelType w:val="singleLevel"/>
    <w:tmpl w:val="EF45E364"/>
    <w:lvl w:ilvl="0" w:tentative="0">
      <w:start w:val="5"/>
      <w:numFmt w:val="chineseCounting"/>
      <w:suff w:val="nothing"/>
      <w:lvlText w:val="%1、"/>
      <w:lvlJc w:val="left"/>
      <w:rPr>
        <w:rFonts w:hint="eastAsia"/>
      </w:rPr>
    </w:lvl>
  </w:abstractNum>
  <w:abstractNum w:abstractNumId="3">
    <w:nsid w:val="0053208E"/>
    <w:multiLevelType w:val="multilevel"/>
    <w:tmpl w:val="0053208E"/>
    <w:lvl w:ilvl="0" w:tentative="0">
      <w:start w:val="1"/>
      <w:numFmt w:val="decimal"/>
      <w:lvlText w:val="%1"/>
      <w:lvlJc w:val="left"/>
      <w:pPr>
        <w:ind w:left="1623" w:hanging="464"/>
        <w:jc w:val="left"/>
      </w:pPr>
      <w:rPr>
        <w:rFonts w:hint="default"/>
        <w:lang w:val="zh-CN" w:eastAsia="zh-CN" w:bidi="zh-CN"/>
      </w:rPr>
    </w:lvl>
    <w:lvl w:ilvl="1" w:tentative="0">
      <w:start w:val="1"/>
      <w:numFmt w:val="decimal"/>
      <w:lvlText w:val="%1.%2"/>
      <w:lvlJc w:val="left"/>
      <w:pPr>
        <w:ind w:left="1623" w:hanging="464"/>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3353" w:hanging="464"/>
      </w:pPr>
      <w:rPr>
        <w:rFonts w:hint="default"/>
        <w:lang w:val="zh-CN" w:eastAsia="zh-CN" w:bidi="zh-CN"/>
      </w:rPr>
    </w:lvl>
    <w:lvl w:ilvl="3" w:tentative="0">
      <w:start w:val="0"/>
      <w:numFmt w:val="bullet"/>
      <w:lvlText w:val="•"/>
      <w:lvlJc w:val="left"/>
      <w:pPr>
        <w:ind w:left="4220" w:hanging="464"/>
      </w:pPr>
      <w:rPr>
        <w:rFonts w:hint="default"/>
        <w:lang w:val="zh-CN" w:eastAsia="zh-CN" w:bidi="zh-CN"/>
      </w:rPr>
    </w:lvl>
    <w:lvl w:ilvl="4" w:tentative="0">
      <w:start w:val="0"/>
      <w:numFmt w:val="bullet"/>
      <w:lvlText w:val="•"/>
      <w:lvlJc w:val="left"/>
      <w:pPr>
        <w:ind w:left="5086" w:hanging="464"/>
      </w:pPr>
      <w:rPr>
        <w:rFonts w:hint="default"/>
        <w:lang w:val="zh-CN" w:eastAsia="zh-CN" w:bidi="zh-CN"/>
      </w:rPr>
    </w:lvl>
    <w:lvl w:ilvl="5" w:tentative="0">
      <w:start w:val="0"/>
      <w:numFmt w:val="bullet"/>
      <w:lvlText w:val="•"/>
      <w:lvlJc w:val="left"/>
      <w:pPr>
        <w:ind w:left="5953" w:hanging="464"/>
      </w:pPr>
      <w:rPr>
        <w:rFonts w:hint="default"/>
        <w:lang w:val="zh-CN" w:eastAsia="zh-CN" w:bidi="zh-CN"/>
      </w:rPr>
    </w:lvl>
    <w:lvl w:ilvl="6" w:tentative="0">
      <w:start w:val="0"/>
      <w:numFmt w:val="bullet"/>
      <w:lvlText w:val="•"/>
      <w:lvlJc w:val="left"/>
      <w:pPr>
        <w:ind w:left="6820" w:hanging="464"/>
      </w:pPr>
      <w:rPr>
        <w:rFonts w:hint="default"/>
        <w:lang w:val="zh-CN" w:eastAsia="zh-CN" w:bidi="zh-CN"/>
      </w:rPr>
    </w:lvl>
    <w:lvl w:ilvl="7" w:tentative="0">
      <w:start w:val="0"/>
      <w:numFmt w:val="bullet"/>
      <w:lvlText w:val="•"/>
      <w:lvlJc w:val="left"/>
      <w:pPr>
        <w:ind w:left="7686" w:hanging="464"/>
      </w:pPr>
      <w:rPr>
        <w:rFonts w:hint="default"/>
        <w:lang w:val="zh-CN" w:eastAsia="zh-CN" w:bidi="zh-CN"/>
      </w:rPr>
    </w:lvl>
    <w:lvl w:ilvl="8" w:tentative="0">
      <w:start w:val="0"/>
      <w:numFmt w:val="bullet"/>
      <w:lvlText w:val="•"/>
      <w:lvlJc w:val="left"/>
      <w:pPr>
        <w:ind w:left="8553" w:hanging="464"/>
      </w:pPr>
      <w:rPr>
        <w:rFonts w:hint="default"/>
        <w:lang w:val="zh-CN" w:eastAsia="zh-CN" w:bidi="zh-CN"/>
      </w:rPr>
    </w:lvl>
  </w:abstractNum>
  <w:abstractNum w:abstractNumId="4">
    <w:nsid w:val="03D62ECE"/>
    <w:multiLevelType w:val="multilevel"/>
    <w:tmpl w:val="03D62ECE"/>
    <w:lvl w:ilvl="0" w:tentative="0">
      <w:start w:val="2"/>
      <w:numFmt w:val="lowerLetter"/>
      <w:lvlText w:val="%1."/>
      <w:lvlJc w:val="left"/>
      <w:pPr>
        <w:ind w:left="114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4" w:hanging="361"/>
      </w:pPr>
      <w:rPr>
        <w:rFonts w:hint="default"/>
        <w:lang w:val="zh-CN" w:eastAsia="zh-CN" w:bidi="zh-CN"/>
      </w:rPr>
    </w:lvl>
    <w:lvl w:ilvl="2" w:tentative="0">
      <w:start w:val="0"/>
      <w:numFmt w:val="bullet"/>
      <w:lvlText w:val="•"/>
      <w:lvlJc w:val="left"/>
      <w:pPr>
        <w:ind w:left="2969" w:hanging="361"/>
      </w:pPr>
      <w:rPr>
        <w:rFonts w:hint="default"/>
        <w:lang w:val="zh-CN" w:eastAsia="zh-CN" w:bidi="zh-CN"/>
      </w:rPr>
    </w:lvl>
    <w:lvl w:ilvl="3" w:tentative="0">
      <w:start w:val="0"/>
      <w:numFmt w:val="bullet"/>
      <w:lvlText w:val="•"/>
      <w:lvlJc w:val="left"/>
      <w:pPr>
        <w:ind w:left="3884" w:hanging="361"/>
      </w:pPr>
      <w:rPr>
        <w:rFonts w:hint="default"/>
        <w:lang w:val="zh-CN" w:eastAsia="zh-CN" w:bidi="zh-CN"/>
      </w:rPr>
    </w:lvl>
    <w:lvl w:ilvl="4" w:tentative="0">
      <w:start w:val="0"/>
      <w:numFmt w:val="bullet"/>
      <w:lvlText w:val="•"/>
      <w:lvlJc w:val="left"/>
      <w:pPr>
        <w:ind w:left="4798"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628" w:hanging="361"/>
      </w:pPr>
      <w:rPr>
        <w:rFonts w:hint="default"/>
        <w:lang w:val="zh-CN" w:eastAsia="zh-CN" w:bidi="zh-CN"/>
      </w:rPr>
    </w:lvl>
    <w:lvl w:ilvl="7" w:tentative="0">
      <w:start w:val="0"/>
      <w:numFmt w:val="bullet"/>
      <w:lvlText w:val="•"/>
      <w:lvlJc w:val="left"/>
      <w:pPr>
        <w:ind w:left="7542" w:hanging="361"/>
      </w:pPr>
      <w:rPr>
        <w:rFonts w:hint="default"/>
        <w:lang w:val="zh-CN" w:eastAsia="zh-CN" w:bidi="zh-CN"/>
      </w:rPr>
    </w:lvl>
    <w:lvl w:ilvl="8" w:tentative="0">
      <w:start w:val="0"/>
      <w:numFmt w:val="bullet"/>
      <w:lvlText w:val="•"/>
      <w:lvlJc w:val="left"/>
      <w:pPr>
        <w:ind w:left="8457" w:hanging="361"/>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00"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200" w:hanging="480"/>
      </w:pPr>
      <w:rPr>
        <w:rFonts w:hint="default"/>
        <w:lang w:val="zh-CN" w:eastAsia="zh-CN" w:bidi="zh-CN"/>
      </w:rPr>
    </w:lvl>
    <w:lvl w:ilvl="2" w:tentative="0">
      <w:start w:val="0"/>
      <w:numFmt w:val="bullet"/>
      <w:lvlText w:val="•"/>
      <w:lvlJc w:val="left"/>
      <w:pPr>
        <w:ind w:left="2209" w:hanging="480"/>
      </w:pPr>
      <w:rPr>
        <w:rFonts w:hint="default"/>
        <w:lang w:val="zh-CN" w:eastAsia="zh-CN" w:bidi="zh-CN"/>
      </w:rPr>
    </w:lvl>
    <w:lvl w:ilvl="3" w:tentative="0">
      <w:start w:val="0"/>
      <w:numFmt w:val="bullet"/>
      <w:lvlText w:val="•"/>
      <w:lvlJc w:val="left"/>
      <w:pPr>
        <w:ind w:left="3219" w:hanging="480"/>
      </w:pPr>
      <w:rPr>
        <w:rFonts w:hint="default"/>
        <w:lang w:val="zh-CN" w:eastAsia="zh-CN" w:bidi="zh-CN"/>
      </w:rPr>
    </w:lvl>
    <w:lvl w:ilvl="4" w:tentative="0">
      <w:start w:val="0"/>
      <w:numFmt w:val="bullet"/>
      <w:lvlText w:val="•"/>
      <w:lvlJc w:val="left"/>
      <w:pPr>
        <w:ind w:left="4229" w:hanging="480"/>
      </w:pPr>
      <w:rPr>
        <w:rFonts w:hint="default"/>
        <w:lang w:val="zh-CN" w:eastAsia="zh-CN" w:bidi="zh-CN"/>
      </w:rPr>
    </w:lvl>
    <w:lvl w:ilvl="5" w:tentative="0">
      <w:start w:val="0"/>
      <w:numFmt w:val="bullet"/>
      <w:lvlText w:val="•"/>
      <w:lvlJc w:val="left"/>
      <w:pPr>
        <w:ind w:left="5238" w:hanging="480"/>
      </w:pPr>
      <w:rPr>
        <w:rFonts w:hint="default"/>
        <w:lang w:val="zh-CN" w:eastAsia="zh-CN" w:bidi="zh-CN"/>
      </w:rPr>
    </w:lvl>
    <w:lvl w:ilvl="6" w:tentative="0">
      <w:start w:val="0"/>
      <w:numFmt w:val="bullet"/>
      <w:lvlText w:val="•"/>
      <w:lvlJc w:val="left"/>
      <w:pPr>
        <w:ind w:left="6248"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267" w:hanging="480"/>
      </w:pPr>
      <w:rPr>
        <w:rFonts w:hint="default"/>
        <w:lang w:val="zh-CN" w:eastAsia="zh-CN" w:bidi="zh-CN"/>
      </w:rPr>
    </w:lvl>
  </w:abstractNum>
  <w:abstractNum w:abstractNumId="6">
    <w:nsid w:val="5994BD9A"/>
    <w:multiLevelType w:val="singleLevel"/>
    <w:tmpl w:val="5994BD9A"/>
    <w:lvl w:ilvl="0" w:tentative="0">
      <w:start w:val="1"/>
      <w:numFmt w:val="decimal"/>
      <w:suff w:val="nothing"/>
      <w:lvlText w:val="%1、"/>
      <w:lvlJc w:val="left"/>
    </w:lvl>
  </w:abstractNum>
  <w:abstractNum w:abstractNumId="7">
    <w:nsid w:val="66171203"/>
    <w:multiLevelType w:val="singleLevel"/>
    <w:tmpl w:val="66171203"/>
    <w:lvl w:ilvl="0" w:tentative="0">
      <w:start w:val="2"/>
      <w:numFmt w:val="decimal"/>
      <w:suff w:val="nothing"/>
      <w:lvlText w:val="%1、"/>
      <w:lvlJc w:val="left"/>
    </w:lvl>
  </w:abstractNum>
  <w:num w:numId="1">
    <w:abstractNumId w:val="7"/>
  </w:num>
  <w:num w:numId="2">
    <w:abstractNumId w:val="3"/>
  </w:num>
  <w:num w:numId="3">
    <w:abstractNumId w:val="1"/>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893156"/>
    <w:rsid w:val="089816DD"/>
    <w:rsid w:val="0A152650"/>
    <w:rsid w:val="0E085083"/>
    <w:rsid w:val="0EDC5CF5"/>
    <w:rsid w:val="105913CE"/>
    <w:rsid w:val="17133B26"/>
    <w:rsid w:val="20351411"/>
    <w:rsid w:val="218F1CFF"/>
    <w:rsid w:val="23017184"/>
    <w:rsid w:val="24324AD4"/>
    <w:rsid w:val="24E140F0"/>
    <w:rsid w:val="29DF7139"/>
    <w:rsid w:val="2E08305D"/>
    <w:rsid w:val="2FA621D6"/>
    <w:rsid w:val="319E5860"/>
    <w:rsid w:val="349812C4"/>
    <w:rsid w:val="37DA411A"/>
    <w:rsid w:val="4B0B0543"/>
    <w:rsid w:val="4B155EA5"/>
    <w:rsid w:val="4D021F7F"/>
    <w:rsid w:val="513E6E3C"/>
    <w:rsid w:val="55FC28EA"/>
    <w:rsid w:val="594E53BE"/>
    <w:rsid w:val="612A04DE"/>
    <w:rsid w:val="61B57718"/>
    <w:rsid w:val="63907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2"/>
      <w:ind w:right="498"/>
      <w:jc w:val="center"/>
      <w:outlineLvl w:val="1"/>
    </w:pPr>
    <w:rPr>
      <w:rFonts w:ascii="宋体" w:hAnsi="宋体" w:eastAsia="宋体" w:cs="宋体"/>
      <w:sz w:val="36"/>
      <w:szCs w:val="36"/>
      <w:lang w:val="zh-CN" w:eastAsia="zh-CN" w:bidi="zh-CN"/>
    </w:rPr>
  </w:style>
  <w:style w:type="paragraph" w:styleId="4">
    <w:name w:val="heading 2"/>
    <w:basedOn w:val="1"/>
    <w:next w:val="1"/>
    <w:qFormat/>
    <w:uiPriority w:val="1"/>
    <w:pPr>
      <w:ind w:left="300"/>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ind w:right="124"/>
      <w:jc w:val="center"/>
      <w:outlineLvl w:val="3"/>
    </w:pPr>
    <w:rPr>
      <w:rFonts w:ascii="宋体" w:hAnsi="宋体" w:eastAsia="宋体" w:cs="宋体"/>
      <w:sz w:val="32"/>
      <w:szCs w:val="32"/>
      <w:lang w:val="zh-CN" w:eastAsia="zh-CN" w:bidi="zh-CN"/>
    </w:rPr>
  </w:style>
  <w:style w:type="paragraph" w:styleId="6">
    <w:name w:val="heading 4"/>
    <w:basedOn w:val="1"/>
    <w:next w:val="1"/>
    <w:qFormat/>
    <w:uiPriority w:val="1"/>
    <w:pPr>
      <w:ind w:left="780" w:hanging="1656"/>
      <w:outlineLvl w:val="4"/>
    </w:pPr>
    <w:rPr>
      <w:rFonts w:ascii="宋体" w:hAnsi="宋体" w:eastAsia="宋体" w:cs="宋体"/>
      <w:b/>
      <w:bCs/>
      <w:sz w:val="30"/>
      <w:szCs w:val="30"/>
      <w:lang w:val="zh-CN" w:eastAsia="zh-CN" w:bidi="zh-CN"/>
    </w:rPr>
  </w:style>
  <w:style w:type="paragraph" w:styleId="7">
    <w:name w:val="heading 5"/>
    <w:basedOn w:val="1"/>
    <w:next w:val="1"/>
    <w:qFormat/>
    <w:uiPriority w:val="1"/>
    <w:pPr>
      <w:ind w:left="1160"/>
      <w:outlineLvl w:val="5"/>
    </w:pPr>
    <w:rPr>
      <w:rFonts w:ascii="宋体" w:hAnsi="宋体" w:eastAsia="宋体" w:cs="宋体"/>
      <w:b/>
      <w:bCs/>
      <w:sz w:val="24"/>
      <w:szCs w:val="24"/>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Plain Text"/>
    <w:basedOn w:val="1"/>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eastAsia" w:ascii="宋体" w:hAnsi="Courier New"/>
      <w:kern w:val="0"/>
      <w:szCs w:val="21"/>
    </w:rPr>
  </w:style>
  <w:style w:type="paragraph" w:styleId="10">
    <w:name w:val="footer"/>
    <w:basedOn w:val="1"/>
    <w:qFormat/>
    <w:uiPriority w:val="0"/>
    <w:pPr>
      <w:tabs>
        <w:tab w:val="center" w:pos="4153"/>
        <w:tab w:val="right" w:pos="8306"/>
      </w:tabs>
      <w:snapToGrid w:val="0"/>
      <w:jc w:val="left"/>
    </w:pPr>
    <w:rPr>
      <w:rFonts w:hint="eastAsia" w:ascii="黑体" w:hAnsi="Times New Roman"/>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eastAsia" w:ascii="宋体" w:hAnsi="宋体"/>
      <w:sz w:val="18"/>
      <w:szCs w:val="18"/>
    </w:rPr>
  </w:style>
  <w:style w:type="character" w:styleId="14">
    <w:name w:val="page number"/>
    <w:basedOn w:val="13"/>
    <w:qFormat/>
    <w:uiPriority w:val="0"/>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pPr>
      <w:spacing w:before="196"/>
      <w:ind w:left="1798" w:hanging="644"/>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ScaleCrop>false</ScaleCrop>
  <LinksUpToDate>false</LinksUpToDate>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2019-04-03T08:42:00Z</dcterms:created>
  <dc:creator>1</dc:creator>
  <cp:lastModifiedBy>※WE199※</cp:lastModifiedBy>
  <dcterms:modified xsi:type="dcterms:W3CDTF">2019-04-10T03:24:04Z</dcterms:modified>
  <dc:title>温岭市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WPS Office</vt:lpwstr>
  </property>
  <property fmtid="{D5CDD505-2E9C-101B-9397-08002B2CF9AE}" pid="4" name="LastSaved">
    <vt:filetime>2019-04-03T00:00:00Z</vt:filetime>
  </property>
  <property fmtid="{D5CDD505-2E9C-101B-9397-08002B2CF9AE}" pid="5" name="KSOProductBuildVer">
    <vt:lpwstr>2052-11.1.0.8573</vt:lpwstr>
  </property>
</Properties>
</file>