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宋体"/>
          <w:b/>
          <w:color w:val="auto"/>
          <w:sz w:val="28"/>
          <w:szCs w:val="28"/>
          <w:highlight w:val="none"/>
        </w:rPr>
      </w:pPr>
      <w:r>
        <w:rPr>
          <w:rFonts w:hint="eastAsia" w:ascii="宋体" w:hAnsi="宋体" w:cs="仿宋"/>
          <w:b/>
          <w:color w:val="auto"/>
          <w:spacing w:val="80"/>
          <w:kern w:val="0"/>
          <w:sz w:val="44"/>
          <w:szCs w:val="44"/>
          <w:highlight w:val="none"/>
          <w:lang w:eastAsia="zh-CN"/>
        </w:rPr>
        <w:t>温岭市流动人口服务中心新居民安防信息自主申报项目升级方案采购</w:t>
      </w:r>
    </w:p>
    <w:p>
      <w:pPr>
        <w:spacing w:line="360" w:lineRule="auto"/>
        <w:jc w:val="center"/>
        <w:rPr>
          <w:rFonts w:ascii="宋体" w:cs="宋体"/>
          <w:b/>
          <w:color w:val="auto"/>
          <w:sz w:val="28"/>
          <w:szCs w:val="28"/>
          <w:highlight w:val="none"/>
        </w:rPr>
      </w:pPr>
    </w:p>
    <w:p>
      <w:pPr>
        <w:pStyle w:val="5"/>
        <w:rPr>
          <w:rFonts w:ascii="宋体" w:cs="宋体"/>
          <w:b/>
          <w:color w:val="auto"/>
          <w:sz w:val="28"/>
          <w:szCs w:val="28"/>
          <w:highlight w:val="none"/>
        </w:rPr>
      </w:pPr>
    </w:p>
    <w:p>
      <w:pPr>
        <w:rPr>
          <w:color w:val="auto"/>
        </w:rPr>
      </w:pPr>
    </w:p>
    <w:p>
      <w:pPr>
        <w:spacing w:line="360" w:lineRule="auto"/>
        <w:jc w:val="center"/>
        <w:rPr>
          <w:rFonts w:ascii="宋体" w:cs="宋体"/>
          <w:b/>
          <w:color w:val="auto"/>
          <w:sz w:val="28"/>
          <w:szCs w:val="28"/>
          <w:highlight w:val="none"/>
        </w:rPr>
      </w:pPr>
    </w:p>
    <w:p>
      <w:pPr>
        <w:spacing w:line="360" w:lineRule="auto"/>
        <w:jc w:val="center"/>
        <w:rPr>
          <w:rFonts w:ascii="宋体" w:cs="宋体"/>
          <w:b/>
          <w:color w:val="auto"/>
          <w:sz w:val="48"/>
          <w:szCs w:val="48"/>
          <w:highlight w:val="none"/>
        </w:rPr>
      </w:pPr>
      <w:r>
        <w:rPr>
          <w:rFonts w:hint="eastAsia" w:ascii="宋体" w:hAnsi="宋体" w:cs="宋体"/>
          <w:b/>
          <w:color w:val="auto"/>
          <w:sz w:val="48"/>
          <w:szCs w:val="48"/>
          <w:highlight w:val="none"/>
        </w:rPr>
        <w:t>招 标 文 件</w:t>
      </w:r>
    </w:p>
    <w:p>
      <w:pPr>
        <w:spacing w:line="360" w:lineRule="auto"/>
        <w:jc w:val="center"/>
        <w:rPr>
          <w:rFonts w:ascii="宋体" w:cs="宋体"/>
          <w:b/>
          <w:color w:val="auto"/>
          <w:szCs w:val="21"/>
          <w:highlight w:val="none"/>
        </w:rPr>
      </w:pPr>
    </w:p>
    <w:p>
      <w:pPr>
        <w:spacing w:line="360" w:lineRule="auto"/>
        <w:jc w:val="center"/>
        <w:rPr>
          <w:rFonts w:hint="default" w:ascii="宋体" w:eastAsia="宋体" w:cs="宋体"/>
          <w:b/>
          <w:color w:val="auto"/>
          <w:sz w:val="28"/>
          <w:szCs w:val="28"/>
          <w:highlight w:val="none"/>
          <w:lang w:val="en-US" w:eastAsia="zh-CN"/>
        </w:rPr>
      </w:pPr>
      <w:r>
        <w:rPr>
          <w:rFonts w:hint="eastAsia" w:ascii="宋体" w:hAnsi="宋体" w:cs="宋体"/>
          <w:b/>
          <w:color w:val="auto"/>
          <w:sz w:val="28"/>
          <w:szCs w:val="28"/>
          <w:highlight w:val="none"/>
        </w:rPr>
        <w:t>编号：</w:t>
      </w:r>
      <w:r>
        <w:rPr>
          <w:rFonts w:hint="eastAsia" w:ascii="宋体" w:hAnsi="宋体" w:cs="宋体"/>
          <w:b/>
          <w:color w:val="auto"/>
          <w:sz w:val="28"/>
          <w:szCs w:val="28"/>
          <w:highlight w:val="none"/>
          <w:lang w:eastAsia="zh-CN"/>
        </w:rPr>
        <w:t>ZJKX－WLCG－2021－013</w:t>
      </w:r>
    </w:p>
    <w:p>
      <w:pPr>
        <w:spacing w:line="360" w:lineRule="auto"/>
        <w:rPr>
          <w:rFonts w:ascii="宋体" w:cs="宋体"/>
          <w:b/>
          <w:color w:val="auto"/>
          <w:sz w:val="28"/>
          <w:szCs w:val="28"/>
          <w:highlight w:val="none"/>
        </w:rPr>
      </w:pPr>
    </w:p>
    <w:p>
      <w:pPr>
        <w:spacing w:line="360" w:lineRule="auto"/>
        <w:jc w:val="center"/>
        <w:rPr>
          <w:rFonts w:ascii="宋体" w:cs="宋体"/>
          <w:b/>
          <w:color w:val="auto"/>
          <w:sz w:val="28"/>
          <w:szCs w:val="28"/>
          <w:highlight w:val="none"/>
        </w:rPr>
      </w:pPr>
    </w:p>
    <w:p>
      <w:pPr>
        <w:pStyle w:val="5"/>
        <w:rPr>
          <w:rFonts w:ascii="宋体" w:cs="宋体"/>
          <w:b/>
          <w:color w:val="auto"/>
          <w:sz w:val="28"/>
          <w:szCs w:val="28"/>
          <w:highlight w:val="none"/>
        </w:rPr>
      </w:pPr>
    </w:p>
    <w:p>
      <w:pPr>
        <w:rPr>
          <w:color w:val="auto"/>
        </w:rPr>
      </w:pPr>
    </w:p>
    <w:p>
      <w:pPr>
        <w:spacing w:line="360" w:lineRule="auto"/>
        <w:rPr>
          <w:rFonts w:ascii="宋体" w:cs="宋体"/>
          <w:b/>
          <w:color w:val="auto"/>
          <w:sz w:val="28"/>
          <w:szCs w:val="28"/>
          <w:highlight w:val="none"/>
        </w:rPr>
      </w:pPr>
    </w:p>
    <w:p>
      <w:pPr>
        <w:spacing w:line="360" w:lineRule="auto"/>
        <w:rPr>
          <w:rFonts w:ascii="宋体" w:cs="宋体"/>
          <w:b/>
          <w:color w:val="auto"/>
          <w:sz w:val="28"/>
          <w:szCs w:val="28"/>
          <w:highlight w:val="none"/>
        </w:rPr>
      </w:pPr>
    </w:p>
    <w:p>
      <w:pPr>
        <w:pStyle w:val="5"/>
        <w:rPr>
          <w:rFonts w:ascii="宋体" w:cs="宋体"/>
          <w:b/>
          <w:color w:val="auto"/>
          <w:sz w:val="28"/>
          <w:szCs w:val="28"/>
          <w:highlight w:val="none"/>
        </w:rPr>
      </w:pPr>
    </w:p>
    <w:p>
      <w:pPr>
        <w:rPr>
          <w:color w:val="auto"/>
        </w:rPr>
      </w:pPr>
    </w:p>
    <w:p>
      <w:pPr>
        <w:spacing w:line="360" w:lineRule="auto"/>
        <w:jc w:val="left"/>
        <w:rPr>
          <w:rFonts w:ascii="宋体" w:cs="宋体"/>
          <w:b/>
          <w:color w:val="auto"/>
          <w:spacing w:val="40"/>
          <w:sz w:val="28"/>
          <w:szCs w:val="28"/>
          <w:highlight w:val="none"/>
        </w:rPr>
      </w:pPr>
    </w:p>
    <w:p>
      <w:pPr>
        <w:spacing w:line="360" w:lineRule="auto"/>
        <w:ind w:firstLine="1444" w:firstLineChars="400"/>
        <w:jc w:val="both"/>
        <w:rPr>
          <w:rFonts w:hint="eastAsia" w:ascii="宋体" w:eastAsia="宋体" w:cs="宋体"/>
          <w:b/>
          <w:color w:val="auto"/>
          <w:spacing w:val="40"/>
          <w:sz w:val="28"/>
          <w:szCs w:val="28"/>
          <w:highlight w:val="none"/>
          <w:lang w:eastAsia="zh-CN"/>
        </w:rPr>
      </w:pPr>
      <w:r>
        <w:rPr>
          <w:rFonts w:hint="eastAsia" w:ascii="宋体" w:hAnsi="宋体" w:cs="宋体"/>
          <w:b/>
          <w:color w:val="auto"/>
          <w:spacing w:val="40"/>
          <w:sz w:val="28"/>
          <w:szCs w:val="28"/>
          <w:highlight w:val="none"/>
        </w:rPr>
        <w:t>采购人：</w:t>
      </w:r>
      <w:r>
        <w:rPr>
          <w:rFonts w:hint="eastAsia" w:ascii="宋体" w:hAnsi="宋体" w:cs="宋体"/>
          <w:b/>
          <w:color w:val="auto"/>
          <w:spacing w:val="40"/>
          <w:sz w:val="28"/>
          <w:szCs w:val="28"/>
          <w:highlight w:val="none"/>
          <w:lang w:eastAsia="zh-CN"/>
        </w:rPr>
        <w:t>温岭市流动人口服务中心</w:t>
      </w:r>
    </w:p>
    <w:p>
      <w:pPr>
        <w:spacing w:line="360" w:lineRule="auto"/>
        <w:jc w:val="center"/>
        <w:rPr>
          <w:rFonts w:ascii="宋体" w:hAnsi="宋体" w:cs="仿宋"/>
          <w:b/>
          <w:color w:val="auto"/>
          <w:spacing w:val="80"/>
          <w:kern w:val="0"/>
          <w:sz w:val="28"/>
          <w:szCs w:val="28"/>
          <w:highlight w:val="none"/>
        </w:rPr>
      </w:pP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采购代理机构：浙江科信联合工程项目管理咨询有限公司</w:t>
      </w:r>
    </w:p>
    <w:p>
      <w:pPr>
        <w:spacing w:line="360" w:lineRule="auto"/>
        <w:jc w:val="center"/>
        <w:rPr>
          <w:rFonts w:ascii="宋体" w:cs="仿宋"/>
          <w:b/>
          <w:color w:val="auto"/>
          <w:spacing w:val="80"/>
          <w:kern w:val="0"/>
          <w:sz w:val="28"/>
          <w:szCs w:val="28"/>
          <w:highlight w:val="none"/>
        </w:rPr>
      </w:pPr>
      <w:r>
        <w:rPr>
          <w:rFonts w:hint="eastAsia" w:ascii="宋体" w:hAnsi="宋体" w:cs="仿宋"/>
          <w:b/>
          <w:color w:val="auto"/>
          <w:spacing w:val="80"/>
          <w:kern w:val="0"/>
          <w:sz w:val="28"/>
          <w:szCs w:val="28"/>
          <w:highlight w:val="none"/>
        </w:rPr>
        <w:t>二〇二</w:t>
      </w:r>
      <w:r>
        <w:rPr>
          <w:rFonts w:hint="eastAsia" w:ascii="宋体" w:hAnsi="宋体" w:cs="仿宋"/>
          <w:b/>
          <w:color w:val="auto"/>
          <w:spacing w:val="80"/>
          <w:kern w:val="0"/>
          <w:sz w:val="28"/>
          <w:szCs w:val="28"/>
          <w:highlight w:val="none"/>
          <w:lang w:eastAsia="zh-CN"/>
        </w:rPr>
        <w:t>一</w:t>
      </w:r>
      <w:r>
        <w:rPr>
          <w:rFonts w:hint="eastAsia" w:ascii="宋体" w:hAnsi="宋体" w:cs="仿宋"/>
          <w:b/>
          <w:color w:val="auto"/>
          <w:spacing w:val="80"/>
          <w:kern w:val="0"/>
          <w:sz w:val="28"/>
          <w:szCs w:val="28"/>
          <w:highlight w:val="none"/>
        </w:rPr>
        <w:t>年</w:t>
      </w:r>
      <w:r>
        <w:rPr>
          <w:rFonts w:hint="eastAsia" w:ascii="宋体" w:hAnsi="宋体" w:cs="仿宋"/>
          <w:b/>
          <w:color w:val="auto"/>
          <w:spacing w:val="80"/>
          <w:kern w:val="0"/>
          <w:sz w:val="28"/>
          <w:szCs w:val="28"/>
          <w:highlight w:val="none"/>
          <w:lang w:eastAsia="zh-CN"/>
        </w:rPr>
        <w:t>九</w:t>
      </w:r>
      <w:r>
        <w:rPr>
          <w:rFonts w:hint="eastAsia" w:ascii="宋体" w:hAnsi="宋体" w:cs="仿宋"/>
          <w:b/>
          <w:color w:val="auto"/>
          <w:spacing w:val="80"/>
          <w:kern w:val="0"/>
          <w:sz w:val="28"/>
          <w:szCs w:val="28"/>
          <w:highlight w:val="none"/>
        </w:rPr>
        <w:t>月</w:t>
      </w:r>
    </w:p>
    <w:p>
      <w:pPr>
        <w:rPr>
          <w:rFonts w:ascii="宋体" w:hAnsi="宋体" w:cs="宋体"/>
          <w:b/>
          <w:color w:val="auto"/>
          <w:sz w:val="28"/>
          <w:szCs w:val="28"/>
          <w:highlight w:val="none"/>
        </w:rPr>
        <w:sectPr>
          <w:headerReference r:id="rId4" w:type="first"/>
          <w:headerReference r:id="rId3" w:type="default"/>
          <w:footerReference r:id="rId5" w:type="default"/>
          <w:footerReference r:id="rId6" w:type="even"/>
          <w:pgSz w:w="11906" w:h="16838"/>
          <w:pgMar w:top="1021" w:right="1361" w:bottom="851" w:left="1361" w:header="567" w:footer="454" w:gutter="0"/>
          <w:cols w:space="720" w:num="1"/>
          <w:titlePg/>
          <w:docGrid w:linePitch="286" w:charSpace="0"/>
        </w:sectPr>
      </w:pPr>
    </w:p>
    <w:p>
      <w:pPr>
        <w:rPr>
          <w:rFonts w:ascii="宋体" w:hAnsi="宋体" w:cs="宋体"/>
          <w:b/>
          <w:color w:val="auto"/>
          <w:sz w:val="28"/>
          <w:szCs w:val="28"/>
          <w:highlight w:val="none"/>
        </w:rPr>
      </w:pPr>
    </w:p>
    <w:p>
      <w:pPr>
        <w:jc w:val="center"/>
        <w:rPr>
          <w:rFonts w:ascii="宋体" w:cs="宋体"/>
          <w:b/>
          <w:color w:val="auto"/>
          <w:sz w:val="28"/>
          <w:szCs w:val="28"/>
          <w:highlight w:val="none"/>
        </w:rPr>
      </w:pPr>
      <w:r>
        <w:rPr>
          <w:rFonts w:hint="eastAsia" w:ascii="宋体" w:hAnsi="宋体" w:cs="宋体"/>
          <w:b/>
          <w:color w:val="auto"/>
          <w:sz w:val="28"/>
          <w:szCs w:val="28"/>
          <w:highlight w:val="none"/>
        </w:rPr>
        <w:t>目录</w:t>
      </w:r>
    </w:p>
    <w:p>
      <w:pPr>
        <w:pStyle w:val="27"/>
        <w:tabs>
          <w:tab w:val="right" w:leader="dot" w:pos="8296"/>
        </w:tabs>
        <w:spacing w:line="900" w:lineRule="exact"/>
        <w:rPr>
          <w:rFonts w:ascii="仿宋" w:hAnsi="仿宋" w:eastAsia="仿宋"/>
          <w:color w:val="auto"/>
          <w:kern w:val="2"/>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TOC \o "1-3" \h \z \u </w:instrText>
      </w:r>
      <w:r>
        <w:rPr>
          <w:rFonts w:ascii="仿宋" w:hAnsi="仿宋" w:eastAsia="仿宋"/>
          <w:color w:val="auto"/>
          <w:sz w:val="24"/>
          <w:szCs w:val="24"/>
          <w:highlight w:val="none"/>
        </w:rPr>
        <w:fldChar w:fldCharType="separate"/>
      </w:r>
      <w:r>
        <w:rPr>
          <w:color w:val="auto"/>
          <w:highlight w:val="none"/>
        </w:rPr>
        <w:fldChar w:fldCharType="begin"/>
      </w:r>
      <w:r>
        <w:rPr>
          <w:color w:val="auto"/>
          <w:highlight w:val="none"/>
        </w:rPr>
        <w:instrText xml:space="preserve"> HYPERLINK \l "_Toc509325359" </w:instrText>
      </w:r>
      <w:r>
        <w:rPr>
          <w:color w:val="auto"/>
          <w:highlight w:val="none"/>
        </w:rPr>
        <w:fldChar w:fldCharType="separate"/>
      </w:r>
      <w:r>
        <w:rPr>
          <w:rStyle w:val="43"/>
          <w:rFonts w:hint="eastAsia" w:ascii="仿宋" w:hAnsi="仿宋" w:eastAsia="仿宋"/>
          <w:color w:val="auto"/>
          <w:sz w:val="24"/>
          <w:szCs w:val="24"/>
          <w:highlight w:val="none"/>
        </w:rPr>
        <w:t>第一部分公开招标公告</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_Toc509325359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2</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pPr>
        <w:pStyle w:val="27"/>
        <w:tabs>
          <w:tab w:val="right" w:leader="dot" w:pos="8296"/>
        </w:tabs>
        <w:spacing w:line="900" w:lineRule="exact"/>
        <w:rPr>
          <w:rFonts w:ascii="仿宋" w:hAnsi="仿宋" w:eastAsia="仿宋"/>
          <w:color w:val="auto"/>
          <w:kern w:val="2"/>
          <w:sz w:val="24"/>
          <w:szCs w:val="24"/>
          <w:highlight w:val="none"/>
        </w:rPr>
      </w:pPr>
      <w:r>
        <w:rPr>
          <w:color w:val="auto"/>
          <w:highlight w:val="none"/>
        </w:rPr>
        <w:fldChar w:fldCharType="begin"/>
      </w:r>
      <w:r>
        <w:rPr>
          <w:color w:val="auto"/>
          <w:highlight w:val="none"/>
        </w:rPr>
        <w:instrText xml:space="preserve"> HYPERLINK \l "_Toc509325360" </w:instrText>
      </w:r>
      <w:r>
        <w:rPr>
          <w:color w:val="auto"/>
          <w:highlight w:val="none"/>
        </w:rPr>
        <w:fldChar w:fldCharType="separate"/>
      </w:r>
      <w:r>
        <w:rPr>
          <w:rStyle w:val="43"/>
          <w:rFonts w:hint="eastAsia" w:ascii="仿宋" w:hAnsi="仿宋" w:eastAsia="仿宋"/>
          <w:color w:val="auto"/>
          <w:sz w:val="24"/>
          <w:szCs w:val="24"/>
          <w:highlight w:val="none"/>
        </w:rPr>
        <w:t>第二部分投标人须知前附表</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_Toc509325360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4</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pPr>
        <w:pStyle w:val="27"/>
        <w:tabs>
          <w:tab w:val="right" w:leader="dot" w:pos="8296"/>
        </w:tabs>
        <w:spacing w:line="900" w:lineRule="exact"/>
        <w:rPr>
          <w:rFonts w:ascii="仿宋" w:hAnsi="仿宋" w:eastAsia="仿宋"/>
          <w:color w:val="auto"/>
          <w:kern w:val="2"/>
          <w:sz w:val="24"/>
          <w:szCs w:val="24"/>
          <w:highlight w:val="none"/>
        </w:rPr>
      </w:pPr>
      <w:r>
        <w:rPr>
          <w:color w:val="auto"/>
          <w:highlight w:val="none"/>
        </w:rPr>
        <w:fldChar w:fldCharType="begin"/>
      </w:r>
      <w:r>
        <w:rPr>
          <w:color w:val="auto"/>
          <w:highlight w:val="none"/>
        </w:rPr>
        <w:instrText xml:space="preserve"> HYPERLINK \l "_Toc509325361" </w:instrText>
      </w:r>
      <w:r>
        <w:rPr>
          <w:color w:val="auto"/>
          <w:highlight w:val="none"/>
        </w:rPr>
        <w:fldChar w:fldCharType="separate"/>
      </w:r>
      <w:r>
        <w:rPr>
          <w:rStyle w:val="43"/>
          <w:rFonts w:hint="eastAsia" w:ascii="仿宋" w:hAnsi="仿宋" w:eastAsia="仿宋"/>
          <w:color w:val="auto"/>
          <w:sz w:val="24"/>
          <w:szCs w:val="24"/>
          <w:highlight w:val="none"/>
        </w:rPr>
        <w:t>第三部分投标人须知</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_Toc509325361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5</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pPr>
        <w:pStyle w:val="27"/>
        <w:tabs>
          <w:tab w:val="right" w:leader="dot" w:pos="8296"/>
        </w:tabs>
        <w:spacing w:line="900" w:lineRule="exact"/>
        <w:rPr>
          <w:rFonts w:ascii="仿宋" w:hAnsi="仿宋" w:eastAsia="仿宋"/>
          <w:color w:val="auto"/>
          <w:kern w:val="2"/>
          <w:sz w:val="24"/>
          <w:szCs w:val="24"/>
          <w:highlight w:val="none"/>
        </w:rPr>
      </w:pPr>
      <w:r>
        <w:rPr>
          <w:color w:val="auto"/>
          <w:highlight w:val="none"/>
        </w:rPr>
        <w:fldChar w:fldCharType="begin"/>
      </w:r>
      <w:r>
        <w:rPr>
          <w:color w:val="auto"/>
          <w:highlight w:val="none"/>
        </w:rPr>
        <w:instrText xml:space="preserve"> HYPERLINK \l "_Toc509325362" </w:instrText>
      </w:r>
      <w:r>
        <w:rPr>
          <w:color w:val="auto"/>
          <w:highlight w:val="none"/>
        </w:rPr>
        <w:fldChar w:fldCharType="separate"/>
      </w:r>
      <w:r>
        <w:rPr>
          <w:rStyle w:val="43"/>
          <w:rFonts w:hint="eastAsia" w:ascii="仿宋" w:hAnsi="仿宋" w:eastAsia="仿宋"/>
          <w:b/>
          <w:color w:val="auto"/>
          <w:sz w:val="24"/>
          <w:szCs w:val="24"/>
          <w:highlight w:val="none"/>
        </w:rPr>
        <w:t>第四部分采购货物清单及要求</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_Toc509325362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11</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pPr>
        <w:pStyle w:val="27"/>
        <w:tabs>
          <w:tab w:val="right" w:leader="dot" w:pos="8296"/>
        </w:tabs>
        <w:spacing w:line="900" w:lineRule="exact"/>
        <w:rPr>
          <w:rFonts w:hint="default" w:ascii="仿宋" w:hAnsi="仿宋" w:eastAsia="仿宋"/>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"_Toc509325374" </w:instrText>
      </w:r>
      <w:r>
        <w:rPr>
          <w:color w:val="auto"/>
          <w:highlight w:val="none"/>
        </w:rPr>
        <w:fldChar w:fldCharType="separate"/>
      </w:r>
      <w:r>
        <w:rPr>
          <w:rStyle w:val="43"/>
          <w:rFonts w:hint="eastAsia" w:ascii="仿宋" w:hAnsi="仿宋" w:eastAsia="仿宋"/>
          <w:b/>
          <w:bCs/>
          <w:color w:val="auto"/>
          <w:sz w:val="24"/>
          <w:szCs w:val="24"/>
          <w:highlight w:val="none"/>
        </w:rPr>
        <w:t>第五部分采购合同主要条款（草稿）</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lang w:val="en-US" w:eastAsia="zh-CN"/>
        </w:rPr>
        <w:t>15</w:t>
      </w:r>
    </w:p>
    <w:p>
      <w:pPr>
        <w:pStyle w:val="27"/>
        <w:tabs>
          <w:tab w:val="right" w:leader="dot" w:pos="8296"/>
        </w:tabs>
        <w:spacing w:line="900" w:lineRule="exact"/>
        <w:rPr>
          <w:rFonts w:hint="default" w:ascii="仿宋" w:hAnsi="仿宋" w:eastAsia="仿宋"/>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"_Toc509325375" </w:instrText>
      </w:r>
      <w:r>
        <w:rPr>
          <w:color w:val="auto"/>
          <w:highlight w:val="none"/>
        </w:rPr>
        <w:fldChar w:fldCharType="separate"/>
      </w:r>
      <w:r>
        <w:rPr>
          <w:rStyle w:val="43"/>
          <w:rFonts w:hint="eastAsia" w:ascii="仿宋" w:hAnsi="仿宋" w:eastAsia="仿宋"/>
          <w:color w:val="auto"/>
          <w:sz w:val="24"/>
          <w:szCs w:val="24"/>
          <w:highlight w:val="none"/>
        </w:rPr>
        <w:t>第六部分开标及评标办法</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lang w:val="en-US" w:eastAsia="zh-CN"/>
        </w:rPr>
        <w:t>17</w:t>
      </w:r>
    </w:p>
    <w:p>
      <w:pPr>
        <w:pStyle w:val="27"/>
        <w:tabs>
          <w:tab w:val="right" w:leader="dot" w:pos="8296"/>
        </w:tabs>
        <w:spacing w:line="900" w:lineRule="exact"/>
        <w:rPr>
          <w:rFonts w:hint="eastAsia" w:ascii="仿宋" w:hAnsi="仿宋" w:eastAsia="仿宋"/>
          <w:color w:val="auto"/>
          <w:kern w:val="2"/>
          <w:sz w:val="24"/>
          <w:szCs w:val="24"/>
          <w:highlight w:val="none"/>
          <w:lang w:eastAsia="zh-CN"/>
        </w:rPr>
      </w:pPr>
      <w:r>
        <w:rPr>
          <w:color w:val="auto"/>
          <w:highlight w:val="none"/>
        </w:rPr>
        <w:fldChar w:fldCharType="begin"/>
      </w:r>
      <w:r>
        <w:rPr>
          <w:color w:val="auto"/>
          <w:highlight w:val="none"/>
        </w:rPr>
        <w:instrText xml:space="preserve"> HYPERLINK \l "_Toc509325376" </w:instrText>
      </w:r>
      <w:r>
        <w:rPr>
          <w:color w:val="auto"/>
          <w:highlight w:val="none"/>
        </w:rPr>
        <w:fldChar w:fldCharType="separate"/>
      </w:r>
      <w:r>
        <w:rPr>
          <w:rStyle w:val="43"/>
          <w:rFonts w:hint="eastAsia" w:ascii="仿宋" w:hAnsi="仿宋" w:eastAsia="仿宋"/>
          <w:color w:val="auto"/>
          <w:sz w:val="24"/>
          <w:szCs w:val="24"/>
          <w:highlight w:val="none"/>
        </w:rPr>
        <w:t>第七部分投标文件格式</w:t>
      </w:r>
      <w:r>
        <w:rPr>
          <w:rFonts w:ascii="仿宋" w:hAnsi="仿宋" w:eastAsia="仿宋"/>
          <w:color w:val="auto"/>
          <w:sz w:val="24"/>
          <w:szCs w:val="24"/>
          <w:highlight w:val="none"/>
        </w:rPr>
        <w:tab/>
      </w:r>
      <w:r>
        <w:rPr>
          <w:rFonts w:ascii="仿宋" w:hAnsi="仿宋" w:eastAsia="仿宋"/>
          <w:color w:val="auto"/>
          <w:sz w:val="24"/>
          <w:szCs w:val="24"/>
          <w:highlight w:val="none"/>
        </w:rPr>
        <w:t>2</w:t>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lang w:val="en-US" w:eastAsia="zh-CN"/>
        </w:rPr>
        <w:t>0</w:t>
      </w:r>
    </w:p>
    <w:p>
      <w:pPr>
        <w:pStyle w:val="4"/>
        <w:spacing w:line="360" w:lineRule="auto"/>
        <w:ind w:firstLine="0"/>
        <w:rPr>
          <w:rFonts w:ascii="仿宋" w:hAnsi="仿宋" w:eastAsia="仿宋"/>
          <w:color w:val="auto"/>
          <w:sz w:val="24"/>
          <w:szCs w:val="24"/>
          <w:highlight w:val="none"/>
        </w:rPr>
        <w:sectPr>
          <w:footerReference r:id="rId7" w:type="default"/>
          <w:pgSz w:w="11906" w:h="16838"/>
          <w:pgMar w:top="1021" w:right="1361" w:bottom="851" w:left="1361" w:header="567" w:footer="454" w:gutter="0"/>
          <w:pgNumType w:start="1"/>
          <w:cols w:space="720" w:num="1"/>
          <w:docGrid w:linePitch="286" w:charSpace="0"/>
        </w:sectPr>
      </w:pPr>
      <w:r>
        <w:rPr>
          <w:rFonts w:ascii="仿宋" w:hAnsi="仿宋" w:eastAsia="仿宋"/>
          <w:color w:val="auto"/>
          <w:sz w:val="24"/>
          <w:szCs w:val="24"/>
          <w:highlight w:val="none"/>
        </w:rPr>
        <w:fldChar w:fldCharType="end"/>
      </w:r>
    </w:p>
    <w:p>
      <w:pPr>
        <w:rPr>
          <w:color w:val="auto"/>
          <w:highlight w:val="none"/>
        </w:rPr>
      </w:pPr>
    </w:p>
    <w:p>
      <w:pPr>
        <w:pStyle w:val="4"/>
        <w:keepNext w:val="0"/>
        <w:keepLines w:val="0"/>
        <w:pageBreakBefore w:val="0"/>
        <w:widowControl w:val="0"/>
        <w:kinsoku/>
        <w:wordWrap/>
        <w:overflowPunct/>
        <w:topLinePunct w:val="0"/>
        <w:bidi w:val="0"/>
        <w:adjustRightInd w:val="0"/>
        <w:spacing w:line="400" w:lineRule="exact"/>
        <w:jc w:val="center"/>
        <w:rPr>
          <w:rFonts w:hint="eastAsia" w:ascii="仿宋" w:hAnsi="仿宋" w:eastAsia="仿宋"/>
          <w:color w:val="auto"/>
          <w:sz w:val="36"/>
          <w:szCs w:val="36"/>
          <w:highlight w:val="none"/>
        </w:rPr>
      </w:pPr>
      <w:bookmarkStart w:id="0" w:name="_Toc509325359"/>
      <w:r>
        <w:rPr>
          <w:rFonts w:hint="eastAsia" w:ascii="仿宋" w:hAnsi="仿宋" w:eastAsia="仿宋"/>
          <w:color w:val="auto"/>
          <w:sz w:val="36"/>
          <w:szCs w:val="36"/>
          <w:highlight w:val="none"/>
        </w:rPr>
        <w:t>第一部分</w:t>
      </w:r>
      <w:bookmarkEnd w:id="0"/>
      <w:r>
        <w:rPr>
          <w:rFonts w:hint="eastAsia" w:ascii="仿宋" w:hAnsi="仿宋" w:eastAsia="仿宋"/>
          <w:color w:val="auto"/>
          <w:sz w:val="36"/>
          <w:szCs w:val="36"/>
          <w:highlight w:val="none"/>
        </w:rPr>
        <w:t>招标公告</w:t>
      </w:r>
    </w:p>
    <w:p>
      <w:pPr>
        <w:rPr>
          <w:color w:val="auto"/>
        </w:rPr>
      </w:pP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lang w:eastAsia="zh-CN"/>
        </w:rPr>
        <w:t>参照</w:t>
      </w:r>
      <w:r>
        <w:rPr>
          <w:rFonts w:hint="eastAsia" w:ascii="宋体" w:hAnsi="宋体" w:cs="宋体"/>
          <w:color w:val="auto"/>
          <w:kern w:val="0"/>
          <w:sz w:val="24"/>
          <w:szCs w:val="24"/>
          <w:highlight w:val="none"/>
        </w:rPr>
        <w:t>《中华人民共和国政府采购法》等有关规定，浙江科信联合工程项目管理咨询有限公司受</w:t>
      </w:r>
      <w:r>
        <w:rPr>
          <w:rFonts w:hint="eastAsia" w:ascii="宋体" w:hAnsi="宋体" w:cs="宋体"/>
          <w:color w:val="auto"/>
          <w:kern w:val="0"/>
          <w:sz w:val="24"/>
          <w:szCs w:val="24"/>
          <w:highlight w:val="none"/>
          <w:lang w:eastAsia="zh-CN"/>
        </w:rPr>
        <w:t>温岭市流动人口服务中心</w:t>
      </w:r>
      <w:r>
        <w:rPr>
          <w:rFonts w:hint="eastAsia" w:ascii="宋体" w:hAnsi="宋体" w:cs="宋体"/>
          <w:color w:val="auto"/>
          <w:kern w:val="0"/>
          <w:sz w:val="24"/>
          <w:szCs w:val="24"/>
          <w:highlight w:val="none"/>
        </w:rPr>
        <w:t>的委托，就</w:t>
      </w:r>
      <w:r>
        <w:rPr>
          <w:rFonts w:hint="eastAsia" w:ascii="宋体" w:hAnsi="宋体" w:cs="宋体"/>
          <w:color w:val="auto"/>
          <w:kern w:val="0"/>
          <w:sz w:val="24"/>
          <w:szCs w:val="24"/>
          <w:highlight w:val="none"/>
          <w:lang w:eastAsia="zh-CN"/>
        </w:rPr>
        <w:t>温岭市流动人口服务中心新居民安防信息自主申报项目升级方案采购</w:t>
      </w:r>
      <w:r>
        <w:rPr>
          <w:rFonts w:hint="eastAsia" w:ascii="宋体" w:hAnsi="宋体" w:cs="宋体"/>
          <w:color w:val="auto"/>
          <w:kern w:val="0"/>
          <w:sz w:val="24"/>
          <w:szCs w:val="24"/>
          <w:highlight w:val="none"/>
        </w:rPr>
        <w:t>进行公开招标，欢迎国内合格的供应商前来投标。</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rPr>
        <w:t>一、招标项目编号</w:t>
      </w:r>
      <w:r>
        <w:rPr>
          <w:rFonts w:ascii="宋体" w:hAnsi="宋体" w:cs="宋体"/>
          <w:b/>
          <w:color w:val="auto"/>
          <w:kern w:val="0"/>
          <w:sz w:val="24"/>
          <w:szCs w:val="24"/>
          <w:highlight w:val="none"/>
        </w:rPr>
        <w:t>:</w:t>
      </w:r>
      <w:r>
        <w:rPr>
          <w:rFonts w:hint="eastAsia" w:ascii="宋体" w:hAnsi="宋体" w:cs="宋体"/>
          <w:b/>
          <w:color w:val="auto"/>
          <w:kern w:val="0"/>
          <w:sz w:val="24"/>
          <w:szCs w:val="24"/>
          <w:highlight w:val="none"/>
          <w:lang w:eastAsia="zh-CN"/>
        </w:rPr>
        <w:t>ZJKX－WLCG－2021－013</w:t>
      </w:r>
      <w:r>
        <w:rPr>
          <w:rFonts w:hint="eastAsia" w:ascii="宋体" w:hAnsi="宋体" w:cs="宋体"/>
          <w:b/>
          <w:color w:val="auto"/>
          <w:kern w:val="0"/>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lang w:eastAsia="zh-CN"/>
        </w:rPr>
        <w:t>二、</w:t>
      </w:r>
      <w:r>
        <w:rPr>
          <w:rFonts w:hint="eastAsia" w:ascii="宋体" w:hAnsi="宋体" w:cs="宋体"/>
          <w:color w:val="auto"/>
          <w:kern w:val="0"/>
          <w:sz w:val="24"/>
          <w:szCs w:val="24"/>
          <w:highlight w:val="none"/>
        </w:rPr>
        <w:t>采购组织类型：</w:t>
      </w:r>
      <w:bookmarkStart w:id="52" w:name="_GoBack"/>
      <w:bookmarkEnd w:id="52"/>
      <w:r>
        <w:rPr>
          <w:rFonts w:hint="eastAsia" w:ascii="宋体" w:hAnsi="宋体" w:cs="宋体"/>
          <w:color w:val="auto"/>
          <w:kern w:val="0"/>
          <w:sz w:val="24"/>
          <w:szCs w:val="24"/>
          <w:highlight w:val="none"/>
        </w:rPr>
        <w:t>委托代理</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ascii="宋体" w:cs="宋体"/>
          <w:b/>
          <w:color w:val="auto"/>
          <w:kern w:val="0"/>
          <w:sz w:val="24"/>
          <w:szCs w:val="24"/>
          <w:highlight w:val="none"/>
        </w:rPr>
      </w:pPr>
      <w:r>
        <w:rPr>
          <w:rFonts w:hint="eastAsia" w:ascii="宋体" w:hAnsi="宋体" w:cs="宋体"/>
          <w:b/>
          <w:color w:val="auto"/>
          <w:kern w:val="0"/>
          <w:sz w:val="24"/>
          <w:szCs w:val="24"/>
          <w:highlight w:val="none"/>
          <w:lang w:eastAsia="zh-CN"/>
        </w:rPr>
        <w:t>三</w:t>
      </w:r>
      <w:r>
        <w:rPr>
          <w:rFonts w:hint="eastAsia" w:ascii="宋体" w:hAnsi="宋体" w:cs="宋体"/>
          <w:b/>
          <w:color w:val="auto"/>
          <w:kern w:val="0"/>
          <w:sz w:val="24"/>
          <w:szCs w:val="24"/>
          <w:highlight w:val="none"/>
        </w:rPr>
        <w:t>、招标项目概况（内容、用途、数量、简要技术要求等）</w:t>
      </w:r>
      <w:r>
        <w:rPr>
          <w:rFonts w:ascii="宋体" w:hAnsi="宋体" w:cs="宋体"/>
          <w:b/>
          <w:color w:val="auto"/>
          <w:kern w:val="0"/>
          <w:sz w:val="24"/>
          <w:szCs w:val="24"/>
          <w:highlight w:val="none"/>
        </w:rPr>
        <w:t xml:space="preserve">: </w:t>
      </w:r>
    </w:p>
    <w:tbl>
      <w:tblPr>
        <w:tblStyle w:val="35"/>
        <w:tblpPr w:leftFromText="180" w:rightFromText="180" w:vertAnchor="text" w:horzAnchor="page" w:tblpX="555" w:tblpY="274"/>
        <w:tblOverlap w:val="never"/>
        <w:tblW w:w="11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770"/>
        <w:gridCol w:w="1035"/>
        <w:gridCol w:w="1065"/>
        <w:gridCol w:w="1935"/>
        <w:gridCol w:w="334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5" w:type="dxa"/>
            <w:vAlign w:val="center"/>
          </w:tcPr>
          <w:p>
            <w:pPr>
              <w:pStyle w:val="32"/>
              <w:spacing w:line="375" w:lineRule="atLeast"/>
              <w:jc w:val="center"/>
              <w:rPr>
                <w:rFonts w:hint="eastAsia" w:eastAsia="宋体" w:cs="宋体"/>
                <w:color w:val="auto"/>
                <w:highlight w:val="none"/>
                <w:lang w:eastAsia="zh-CN"/>
              </w:rPr>
            </w:pPr>
            <w:r>
              <w:rPr>
                <w:rFonts w:hint="eastAsia" w:cs="宋体"/>
                <w:color w:val="auto"/>
                <w:highlight w:val="none"/>
                <w:lang w:eastAsia="zh-CN"/>
              </w:rPr>
              <w:t>序号</w:t>
            </w:r>
          </w:p>
        </w:tc>
        <w:tc>
          <w:tcPr>
            <w:tcW w:w="1770" w:type="dxa"/>
            <w:vAlign w:val="center"/>
          </w:tcPr>
          <w:p>
            <w:pPr>
              <w:pStyle w:val="32"/>
              <w:spacing w:line="375" w:lineRule="atLeast"/>
              <w:jc w:val="center"/>
              <w:rPr>
                <w:rFonts w:hint="eastAsia" w:eastAsia="宋体" w:cs="宋体"/>
                <w:color w:val="auto"/>
                <w:highlight w:val="none"/>
                <w:lang w:eastAsia="zh-CN"/>
              </w:rPr>
            </w:pPr>
            <w:r>
              <w:rPr>
                <w:rFonts w:hint="eastAsia" w:cs="宋体"/>
                <w:color w:val="auto"/>
                <w:highlight w:val="none"/>
                <w:lang w:eastAsia="zh-CN"/>
              </w:rPr>
              <w:t>内容</w:t>
            </w:r>
          </w:p>
        </w:tc>
        <w:tc>
          <w:tcPr>
            <w:tcW w:w="1035" w:type="dxa"/>
            <w:vAlign w:val="center"/>
          </w:tcPr>
          <w:p>
            <w:pPr>
              <w:pStyle w:val="32"/>
              <w:spacing w:line="375" w:lineRule="atLeast"/>
              <w:jc w:val="center"/>
              <w:rPr>
                <w:rFonts w:cs="宋体"/>
                <w:color w:val="auto"/>
                <w:highlight w:val="none"/>
              </w:rPr>
            </w:pPr>
            <w:r>
              <w:rPr>
                <w:rFonts w:hint="eastAsia" w:cs="宋体"/>
                <w:color w:val="auto"/>
                <w:highlight w:val="none"/>
              </w:rPr>
              <w:t>数量</w:t>
            </w:r>
          </w:p>
        </w:tc>
        <w:tc>
          <w:tcPr>
            <w:tcW w:w="1065" w:type="dxa"/>
            <w:vAlign w:val="center"/>
          </w:tcPr>
          <w:p>
            <w:pPr>
              <w:pStyle w:val="32"/>
              <w:spacing w:line="375" w:lineRule="atLeast"/>
              <w:jc w:val="center"/>
              <w:rPr>
                <w:rFonts w:cs="宋体"/>
                <w:color w:val="auto"/>
                <w:highlight w:val="none"/>
              </w:rPr>
            </w:pPr>
            <w:r>
              <w:rPr>
                <w:rFonts w:hint="eastAsia" w:cs="宋体"/>
                <w:color w:val="auto"/>
                <w:highlight w:val="none"/>
              </w:rPr>
              <w:t>单位</w:t>
            </w:r>
          </w:p>
        </w:tc>
        <w:tc>
          <w:tcPr>
            <w:tcW w:w="1935" w:type="dxa"/>
            <w:vAlign w:val="center"/>
          </w:tcPr>
          <w:p>
            <w:pPr>
              <w:pStyle w:val="32"/>
              <w:spacing w:line="375" w:lineRule="atLeast"/>
              <w:jc w:val="both"/>
              <w:rPr>
                <w:rFonts w:cs="宋体"/>
                <w:color w:val="auto"/>
                <w:highlight w:val="none"/>
              </w:rPr>
            </w:pPr>
            <w:r>
              <w:rPr>
                <w:rFonts w:hint="eastAsia" w:cs="宋体"/>
                <w:color w:val="auto"/>
                <w:highlight w:val="none"/>
              </w:rPr>
              <w:t>预算金额（</w:t>
            </w:r>
            <w:r>
              <w:rPr>
                <w:rFonts w:hint="eastAsia" w:cs="宋体"/>
                <w:color w:val="auto"/>
                <w:highlight w:val="none"/>
                <w:lang w:eastAsia="zh-CN"/>
              </w:rPr>
              <w:t>万</w:t>
            </w:r>
            <w:r>
              <w:rPr>
                <w:rFonts w:hint="eastAsia" w:cs="宋体"/>
                <w:color w:val="auto"/>
                <w:highlight w:val="none"/>
              </w:rPr>
              <w:t>元）</w:t>
            </w:r>
          </w:p>
        </w:tc>
        <w:tc>
          <w:tcPr>
            <w:tcW w:w="3345" w:type="dxa"/>
            <w:vAlign w:val="center"/>
          </w:tcPr>
          <w:p>
            <w:pPr>
              <w:pStyle w:val="32"/>
              <w:spacing w:line="375" w:lineRule="atLeast"/>
              <w:jc w:val="center"/>
              <w:rPr>
                <w:rFonts w:cs="宋体"/>
                <w:color w:val="auto"/>
                <w:highlight w:val="none"/>
              </w:rPr>
            </w:pPr>
            <w:r>
              <w:rPr>
                <w:rFonts w:hint="eastAsia" w:cs="宋体"/>
                <w:color w:val="auto"/>
                <w:highlight w:val="none"/>
              </w:rPr>
              <w:t>简要规格描述或标项基本概况介绍</w:t>
            </w:r>
          </w:p>
        </w:tc>
        <w:tc>
          <w:tcPr>
            <w:tcW w:w="1470" w:type="dxa"/>
            <w:vAlign w:val="center"/>
          </w:tcPr>
          <w:p>
            <w:pPr>
              <w:pStyle w:val="32"/>
              <w:spacing w:line="375" w:lineRule="atLeast"/>
              <w:jc w:val="both"/>
              <w:rPr>
                <w:rFonts w:cs="宋体"/>
                <w:color w:val="auto"/>
                <w:highlight w:val="none"/>
              </w:rPr>
            </w:pPr>
            <w:r>
              <w:rPr>
                <w:rFonts w:hint="eastAsia"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505" w:type="dxa"/>
            <w:vAlign w:val="center"/>
          </w:tcPr>
          <w:p>
            <w:pPr>
              <w:autoSpaceDE w:val="0"/>
              <w:autoSpaceDN w:val="0"/>
              <w:adjustRightInd w:val="0"/>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70" w:type="dxa"/>
            <w:vAlign w:val="center"/>
          </w:tcPr>
          <w:p>
            <w:pPr>
              <w:autoSpaceDE w:val="0"/>
              <w:autoSpaceDN w:val="0"/>
              <w:adjustRightInd w:val="0"/>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温岭市流动人口服务中心新居民安防信息自主申报项目升级方案采购</w:t>
            </w:r>
          </w:p>
        </w:tc>
        <w:tc>
          <w:tcPr>
            <w:tcW w:w="1035" w:type="dxa"/>
            <w:vAlign w:val="center"/>
          </w:tcPr>
          <w:p>
            <w:pPr>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1</w:t>
            </w:r>
          </w:p>
        </w:tc>
        <w:tc>
          <w:tcPr>
            <w:tcW w:w="1065" w:type="dxa"/>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批</w:t>
            </w:r>
          </w:p>
        </w:tc>
        <w:tc>
          <w:tcPr>
            <w:tcW w:w="1935" w:type="dxa"/>
            <w:vAlign w:val="center"/>
          </w:tcPr>
          <w:p>
            <w:pPr>
              <w:pStyle w:val="32"/>
              <w:spacing w:line="375" w:lineRule="atLeast"/>
              <w:jc w:val="center"/>
              <w:rPr>
                <w:rFonts w:hint="default" w:eastAsia="宋体" w:cs="宋体"/>
                <w:color w:val="auto"/>
                <w:sz w:val="22"/>
                <w:szCs w:val="22"/>
                <w:highlight w:val="none"/>
                <w:lang w:val="en-US" w:eastAsia="zh-CN"/>
              </w:rPr>
            </w:pPr>
            <w:r>
              <w:rPr>
                <w:rFonts w:hint="eastAsia" w:cs="宋体"/>
                <w:color w:val="auto"/>
                <w:sz w:val="22"/>
                <w:szCs w:val="22"/>
                <w:highlight w:val="none"/>
                <w:lang w:val="en-US" w:eastAsia="zh-CN"/>
              </w:rPr>
              <w:t xml:space="preserve">19.7 </w:t>
            </w:r>
          </w:p>
        </w:tc>
        <w:tc>
          <w:tcPr>
            <w:tcW w:w="3345" w:type="dxa"/>
            <w:vAlign w:val="center"/>
          </w:tcPr>
          <w:p>
            <w:pPr>
              <w:autoSpaceDE w:val="0"/>
              <w:autoSpaceDN w:val="0"/>
              <w:adjustRightInd w:val="0"/>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具体要求详见采购需求</w:t>
            </w:r>
          </w:p>
        </w:tc>
        <w:tc>
          <w:tcPr>
            <w:tcW w:w="1470" w:type="dxa"/>
            <w:vAlign w:val="center"/>
          </w:tcPr>
          <w:p>
            <w:pPr>
              <w:autoSpaceDE w:val="0"/>
              <w:autoSpaceDN w:val="0"/>
              <w:adjustRightInd w:val="0"/>
              <w:spacing w:line="400" w:lineRule="exact"/>
              <w:jc w:val="center"/>
              <w:rPr>
                <w:rFonts w:ascii="宋体" w:hAnsi="宋体" w:cs="宋体"/>
                <w:color w:val="auto"/>
                <w:kern w:val="0"/>
                <w:sz w:val="22"/>
                <w:szCs w:val="22"/>
                <w:highlight w:val="none"/>
              </w:rPr>
            </w:pPr>
          </w:p>
        </w:tc>
      </w:tr>
    </w:tbl>
    <w:p>
      <w:pPr>
        <w:autoSpaceDE w:val="0"/>
        <w:autoSpaceDN w:val="0"/>
        <w:adjustRightInd w:val="0"/>
        <w:spacing w:line="400" w:lineRule="exact"/>
        <w:jc w:val="left"/>
        <w:rPr>
          <w:rFonts w:ascii="宋体" w:cs="宋体"/>
          <w:b/>
          <w:color w:val="auto"/>
          <w:kern w:val="0"/>
          <w:sz w:val="24"/>
          <w:szCs w:val="24"/>
        </w:rPr>
      </w:pPr>
      <w:r>
        <w:rPr>
          <w:rFonts w:hint="eastAsia" w:ascii="宋体" w:hAnsi="宋体" w:cs="宋体"/>
          <w:b/>
          <w:color w:val="auto"/>
          <w:kern w:val="0"/>
          <w:sz w:val="24"/>
          <w:szCs w:val="24"/>
          <w:lang w:val="en-US" w:eastAsia="zh-CN"/>
        </w:rPr>
        <w:t>四</w:t>
      </w:r>
      <w:r>
        <w:rPr>
          <w:rFonts w:hint="eastAsia" w:ascii="宋体" w:hAnsi="宋体" w:cs="宋体"/>
          <w:b/>
          <w:color w:val="auto"/>
          <w:kern w:val="0"/>
          <w:sz w:val="24"/>
          <w:szCs w:val="24"/>
        </w:rPr>
        <w:t>、投标供应商资格要求</w:t>
      </w:r>
      <w:r>
        <w:rPr>
          <w:rFonts w:ascii="宋体" w:hAnsi="宋体" w:cs="宋体"/>
          <w:b/>
          <w:color w:val="auto"/>
          <w:kern w:val="0"/>
          <w:sz w:val="24"/>
          <w:szCs w:val="24"/>
        </w:rPr>
        <w:t xml:space="preserve">: </w:t>
      </w:r>
    </w:p>
    <w:p>
      <w:pPr>
        <w:pStyle w:val="32"/>
        <w:spacing w:beforeAutospacing="0" w:afterAutospacing="0" w:line="400" w:lineRule="exact"/>
        <w:ind w:firstLine="482"/>
        <w:rPr>
          <w:rFonts w:cs="宋体"/>
          <w:color w:val="auto"/>
        </w:rPr>
      </w:pPr>
      <w:r>
        <w:rPr>
          <w:rFonts w:hint="eastAsia" w:cs="宋体"/>
          <w:color w:val="auto"/>
        </w:rPr>
        <w:t>1、符合《中华人民共和国政府采购法》第二十二条规定；</w:t>
      </w:r>
    </w:p>
    <w:p>
      <w:pPr>
        <w:pStyle w:val="32"/>
        <w:spacing w:beforeAutospacing="0" w:afterAutospacing="0" w:line="400" w:lineRule="exact"/>
        <w:ind w:firstLine="482"/>
        <w:rPr>
          <w:rFonts w:cs="宋体"/>
          <w:color w:val="auto"/>
        </w:rPr>
      </w:pPr>
      <w:r>
        <w:rPr>
          <w:rFonts w:hint="eastAsia" w:cs="宋体"/>
          <w:color w:val="auto"/>
        </w:rPr>
        <w:t>（1）具有独立承担民事责任的能力；</w:t>
      </w:r>
    </w:p>
    <w:p>
      <w:pPr>
        <w:pStyle w:val="32"/>
        <w:spacing w:beforeAutospacing="0" w:afterAutospacing="0" w:line="400" w:lineRule="exact"/>
        <w:ind w:firstLine="482"/>
        <w:rPr>
          <w:rFonts w:cs="宋体"/>
          <w:color w:val="auto"/>
        </w:rPr>
      </w:pPr>
      <w:r>
        <w:rPr>
          <w:rFonts w:hint="eastAsia" w:cs="宋体"/>
          <w:color w:val="auto"/>
        </w:rPr>
        <w:t>（2）具有良好的商业信誉和健全的财务会计制度；</w:t>
      </w:r>
    </w:p>
    <w:p>
      <w:pPr>
        <w:pStyle w:val="32"/>
        <w:spacing w:beforeAutospacing="0" w:afterAutospacing="0" w:line="400" w:lineRule="exact"/>
        <w:ind w:firstLine="482"/>
        <w:rPr>
          <w:rFonts w:cs="宋体"/>
          <w:color w:val="auto"/>
        </w:rPr>
      </w:pPr>
      <w:r>
        <w:rPr>
          <w:rFonts w:hint="eastAsia" w:cs="宋体"/>
          <w:color w:val="auto"/>
        </w:rPr>
        <w:t>（3）具有履行合同所必需的设备和专业技术能力；</w:t>
      </w:r>
    </w:p>
    <w:p>
      <w:pPr>
        <w:pStyle w:val="32"/>
        <w:spacing w:beforeAutospacing="0" w:afterAutospacing="0" w:line="400" w:lineRule="exact"/>
        <w:ind w:firstLine="482"/>
        <w:rPr>
          <w:rFonts w:cs="宋体"/>
          <w:color w:val="auto"/>
        </w:rPr>
      </w:pPr>
      <w:r>
        <w:rPr>
          <w:rFonts w:hint="eastAsia" w:cs="宋体"/>
          <w:color w:val="auto"/>
        </w:rPr>
        <w:t>（4）有依法缴纳税收和社会保障资金的良好记录；</w:t>
      </w:r>
    </w:p>
    <w:p>
      <w:pPr>
        <w:pStyle w:val="32"/>
        <w:spacing w:beforeAutospacing="0" w:afterAutospacing="0" w:line="400" w:lineRule="exact"/>
        <w:ind w:firstLine="482"/>
        <w:rPr>
          <w:rFonts w:cs="宋体"/>
          <w:color w:val="auto"/>
        </w:rPr>
      </w:pPr>
      <w:r>
        <w:rPr>
          <w:rFonts w:hint="eastAsia" w:cs="宋体"/>
          <w:color w:val="auto"/>
        </w:rPr>
        <w:t>（5）参加政府采购活动前三年内，在经营活动中没有重大违法记录；</w:t>
      </w:r>
    </w:p>
    <w:p>
      <w:pPr>
        <w:pStyle w:val="32"/>
        <w:spacing w:beforeAutospacing="0" w:afterAutospacing="0" w:line="400" w:lineRule="exact"/>
        <w:ind w:firstLine="482"/>
        <w:rPr>
          <w:rFonts w:cs="宋体"/>
          <w:color w:val="auto"/>
          <w:spacing w:val="-6"/>
        </w:rPr>
      </w:pPr>
      <w:r>
        <w:rPr>
          <w:rFonts w:hint="eastAsia" w:cs="宋体"/>
          <w:color w:val="auto"/>
          <w:spacing w:val="-6"/>
        </w:rPr>
        <w:t>2、未被“信用中国”（www.creditchina.gov.cn）、中国政府采购网（www.ccgp.gov.cn）列入失信被执行人、重大税收违法案件当事人名单、政府采购严重违法失信行为记录名单；</w:t>
      </w:r>
    </w:p>
    <w:p>
      <w:pPr>
        <w:pStyle w:val="32"/>
        <w:spacing w:beforeAutospacing="0" w:afterAutospacing="0" w:line="400" w:lineRule="exact"/>
        <w:ind w:firstLine="482"/>
        <w:rPr>
          <w:rFonts w:hint="eastAsia" w:cs="宋体"/>
          <w:color w:val="auto"/>
          <w:lang w:val="en-US" w:eastAsia="zh-CN"/>
        </w:rPr>
      </w:pPr>
      <w:r>
        <w:rPr>
          <w:rFonts w:hint="eastAsia" w:cs="宋体"/>
          <w:color w:val="auto"/>
        </w:rPr>
        <w:t>3、</w:t>
      </w:r>
      <w:r>
        <w:rPr>
          <w:rFonts w:hint="eastAsia" w:cs="宋体"/>
          <w:color w:val="auto"/>
          <w:lang w:eastAsia="zh-CN"/>
        </w:rPr>
        <w:t>公益一类事业单位不属于政府购买服务的承接主体，不得参与政府购买服务；</w:t>
      </w:r>
    </w:p>
    <w:p>
      <w:pPr>
        <w:pStyle w:val="32"/>
        <w:spacing w:beforeAutospacing="0" w:afterAutospacing="0" w:line="400" w:lineRule="exact"/>
        <w:ind w:firstLine="482"/>
        <w:rPr>
          <w:rFonts w:cs="宋体"/>
          <w:color w:val="auto"/>
        </w:rPr>
      </w:pPr>
      <w:r>
        <w:rPr>
          <w:rFonts w:hint="eastAsia" w:cs="宋体"/>
          <w:color w:val="auto"/>
          <w:lang w:val="en-US" w:eastAsia="zh-CN"/>
        </w:rPr>
        <w:t>4、</w:t>
      </w:r>
      <w:r>
        <w:rPr>
          <w:rFonts w:hint="eastAsia" w:cs="宋体"/>
          <w:color w:val="auto"/>
        </w:rPr>
        <w:t>对本项目有履约服务能力的供应商；</w:t>
      </w:r>
    </w:p>
    <w:p>
      <w:pPr>
        <w:pStyle w:val="32"/>
        <w:spacing w:beforeAutospacing="0" w:afterAutospacing="0" w:line="400" w:lineRule="exact"/>
        <w:ind w:firstLine="482"/>
        <w:rPr>
          <w:rFonts w:hint="eastAsia" w:eastAsia="宋体" w:cs="宋体"/>
          <w:color w:val="auto"/>
          <w:lang w:eastAsia="zh-CN"/>
        </w:rPr>
      </w:pPr>
      <w:r>
        <w:rPr>
          <w:rFonts w:hint="eastAsia" w:cs="宋体"/>
          <w:color w:val="auto"/>
          <w:lang w:val="en-US" w:eastAsia="zh-CN"/>
        </w:rPr>
        <w:t>5</w:t>
      </w:r>
      <w:r>
        <w:rPr>
          <w:rFonts w:hint="eastAsia" w:cs="宋体"/>
          <w:color w:val="auto"/>
        </w:rPr>
        <w:t>、本项目不接受联合体投标</w:t>
      </w:r>
      <w:r>
        <w:rPr>
          <w:rFonts w:hint="eastAsia" w:cs="宋体"/>
          <w:color w:val="auto"/>
          <w:lang w:eastAsia="zh-CN"/>
        </w:rPr>
        <w:t>；</w:t>
      </w:r>
    </w:p>
    <w:p>
      <w:pPr>
        <w:pStyle w:val="32"/>
        <w:spacing w:beforeAutospacing="0" w:afterAutospacing="0" w:line="400" w:lineRule="exact"/>
        <w:ind w:firstLine="482"/>
        <w:rPr>
          <w:rFonts w:hint="eastAsia" w:eastAsia="宋体" w:cs="宋体"/>
          <w:color w:val="auto"/>
          <w:lang w:val="en-US" w:eastAsia="zh-CN"/>
        </w:rPr>
      </w:pPr>
      <w:r>
        <w:rPr>
          <w:rFonts w:hint="eastAsia" w:cs="宋体"/>
          <w:color w:val="auto"/>
          <w:lang w:val="en-US" w:eastAsia="zh-CN"/>
        </w:rPr>
        <w:t>6、</w:t>
      </w:r>
      <w:r>
        <w:rPr>
          <w:rFonts w:hint="eastAsia" w:ascii="宋体" w:hAnsi="宋体" w:cs="宋体"/>
          <w:color w:val="auto"/>
          <w:kern w:val="0"/>
          <w:szCs w:val="21"/>
          <w:lang w:bidi="ar"/>
        </w:rPr>
        <w:t>有自行解决本项目所涉人员住宿的能力</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学校不提供住宿。</w:t>
      </w:r>
    </w:p>
    <w:p>
      <w:pPr>
        <w:keepNext w:val="0"/>
        <w:keepLines w:val="0"/>
        <w:pageBreakBefore w:val="0"/>
        <w:wordWrap/>
        <w:topLinePunct w:val="0"/>
        <w:autoSpaceDE w:val="0"/>
        <w:autoSpaceDN w:val="0"/>
        <w:bidi w:val="0"/>
        <w:adjustRightInd w:val="0"/>
        <w:snapToGrid/>
        <w:spacing w:line="500" w:lineRule="exact"/>
        <w:jc w:val="left"/>
        <w:textAlignment w:val="auto"/>
        <w:rPr>
          <w:rFonts w:asci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五</w:t>
      </w:r>
      <w:r>
        <w:rPr>
          <w:rFonts w:hint="eastAsia" w:ascii="宋体" w:hAnsi="宋体" w:cs="宋体"/>
          <w:b/>
          <w:color w:val="auto"/>
          <w:kern w:val="0"/>
          <w:sz w:val="24"/>
          <w:szCs w:val="24"/>
          <w:highlight w:val="none"/>
        </w:rPr>
        <w:t>、招标文件的</w:t>
      </w:r>
      <w:r>
        <w:rPr>
          <w:rFonts w:hint="eastAsia" w:ascii="宋体" w:hAnsi="宋体" w:cs="宋体"/>
          <w:b/>
          <w:color w:val="auto"/>
          <w:kern w:val="0"/>
          <w:sz w:val="24"/>
          <w:szCs w:val="24"/>
          <w:highlight w:val="none"/>
          <w:lang w:val="en-US" w:eastAsia="zh-CN"/>
        </w:rPr>
        <w:t>获取</w:t>
      </w:r>
      <w:r>
        <w:rPr>
          <w:rFonts w:hint="eastAsia" w:ascii="宋体" w:hAnsi="宋体" w:cs="宋体"/>
          <w:b/>
          <w:color w:val="auto"/>
          <w:kern w:val="0"/>
          <w:sz w:val="24"/>
          <w:szCs w:val="24"/>
          <w:highlight w:val="none"/>
        </w:rPr>
        <w:t>时间及地点等</w:t>
      </w:r>
      <w:r>
        <w:rPr>
          <w:rFonts w:ascii="宋体" w:hAnsi="宋体" w:cs="宋体"/>
          <w:b/>
          <w:color w:val="auto"/>
          <w:kern w:val="0"/>
          <w:sz w:val="24"/>
          <w:szCs w:val="24"/>
          <w:highlight w:val="none"/>
        </w:rPr>
        <w:t xml:space="preserve">: </w:t>
      </w:r>
    </w:p>
    <w:p>
      <w:pPr>
        <w:pStyle w:val="32"/>
        <w:keepNext w:val="0"/>
        <w:keepLines w:val="0"/>
        <w:pageBreakBefore w:val="0"/>
        <w:wordWrap/>
        <w:topLinePunct w:val="0"/>
        <w:bidi w:val="0"/>
        <w:snapToGrid/>
        <w:spacing w:beforeAutospacing="0" w:afterAutospacing="0" w:line="500" w:lineRule="exact"/>
        <w:ind w:firstLine="482"/>
        <w:textAlignment w:val="auto"/>
        <w:rPr>
          <w:rFonts w:hint="eastAsia" w:cs="宋体"/>
          <w:color w:val="auto"/>
          <w:lang w:val="en-US" w:eastAsia="zh-CN"/>
        </w:rPr>
      </w:pPr>
      <w:r>
        <w:rPr>
          <w:rFonts w:hint="eastAsia" w:cs="宋体"/>
          <w:color w:val="auto"/>
        </w:rPr>
        <w:t>1、获取时间：</w:t>
      </w:r>
      <w:r>
        <w:rPr>
          <w:rFonts w:hint="eastAsia" w:cs="宋体"/>
          <w:color w:val="auto"/>
          <w:lang w:val="en-US" w:eastAsia="zh-CN"/>
        </w:rPr>
        <w:t>2021年9月3日-2021年9月9日前（上午9时-下午17时）</w:t>
      </w:r>
    </w:p>
    <w:p>
      <w:pPr>
        <w:pStyle w:val="32"/>
        <w:keepNext w:val="0"/>
        <w:keepLines w:val="0"/>
        <w:pageBreakBefore w:val="0"/>
        <w:wordWrap/>
        <w:topLinePunct w:val="0"/>
        <w:bidi w:val="0"/>
        <w:snapToGrid/>
        <w:spacing w:beforeAutospacing="0" w:afterAutospacing="0" w:line="500" w:lineRule="exact"/>
        <w:ind w:firstLine="482"/>
        <w:textAlignment w:val="auto"/>
        <w:rPr>
          <w:rFonts w:hint="eastAsia" w:cs="宋体"/>
          <w:color w:val="auto"/>
        </w:rPr>
      </w:pPr>
      <w:r>
        <w:rPr>
          <w:rFonts w:hint="eastAsia" w:cs="宋体"/>
          <w:color w:val="auto"/>
        </w:rPr>
        <w:t>2、报名方式：现场报名</w:t>
      </w:r>
    </w:p>
    <w:p>
      <w:pPr>
        <w:pStyle w:val="32"/>
        <w:keepNext w:val="0"/>
        <w:keepLines w:val="0"/>
        <w:pageBreakBefore w:val="0"/>
        <w:wordWrap/>
        <w:topLinePunct w:val="0"/>
        <w:bidi w:val="0"/>
        <w:snapToGrid/>
        <w:spacing w:beforeAutospacing="0" w:afterAutospacing="0" w:line="500" w:lineRule="exact"/>
        <w:ind w:firstLine="482"/>
        <w:textAlignment w:val="auto"/>
        <w:rPr>
          <w:rFonts w:hint="eastAsia" w:cs="宋体"/>
          <w:color w:val="auto"/>
          <w:lang w:val="en-US" w:eastAsia="zh-CN"/>
        </w:rPr>
      </w:pPr>
      <w:r>
        <w:rPr>
          <w:rFonts w:hint="eastAsia" w:cs="宋体"/>
          <w:color w:val="auto"/>
        </w:rPr>
        <w:t>3、报名地址：</w:t>
      </w:r>
      <w:r>
        <w:rPr>
          <w:rFonts w:hint="eastAsia" w:ascii="宋体" w:hAnsi="宋体" w:cs="宋体"/>
          <w:color w:val="auto"/>
          <w:kern w:val="0"/>
          <w:sz w:val="24"/>
          <w:szCs w:val="24"/>
          <w:highlight w:val="none"/>
        </w:rPr>
        <w:t>温岭市城东街道阳光大道</w:t>
      </w:r>
      <w:r>
        <w:rPr>
          <w:rFonts w:ascii="宋体" w:hAnsi="宋体" w:cs="宋体"/>
          <w:color w:val="auto"/>
          <w:kern w:val="0"/>
          <w:sz w:val="24"/>
          <w:szCs w:val="24"/>
          <w:highlight w:val="none"/>
        </w:rPr>
        <w:t>133</w:t>
      </w:r>
      <w:r>
        <w:rPr>
          <w:rFonts w:hint="eastAsia" w:ascii="宋体" w:hAnsi="宋体" w:cs="宋体"/>
          <w:color w:val="auto"/>
          <w:kern w:val="0"/>
          <w:sz w:val="24"/>
          <w:szCs w:val="24"/>
          <w:highlight w:val="none"/>
        </w:rPr>
        <w:t>号广明大厦</w:t>
      </w:r>
      <w:r>
        <w:rPr>
          <w:rFonts w:ascii="宋体" w:hAnsi="宋体" w:cs="宋体"/>
          <w:color w:val="auto"/>
          <w:kern w:val="0"/>
          <w:sz w:val="24"/>
          <w:szCs w:val="24"/>
          <w:highlight w:val="none"/>
        </w:rPr>
        <w:t>12</w:t>
      </w:r>
      <w:r>
        <w:rPr>
          <w:rFonts w:hint="eastAsia" w:ascii="宋体" w:hAnsi="宋体" w:cs="宋体"/>
          <w:color w:val="auto"/>
          <w:kern w:val="0"/>
          <w:sz w:val="24"/>
          <w:szCs w:val="24"/>
          <w:highlight w:val="none"/>
        </w:rPr>
        <w:t>楼</w:t>
      </w:r>
      <w:r>
        <w:rPr>
          <w:rFonts w:ascii="宋体" w:hAnsi="宋体" w:cs="宋体"/>
          <w:color w:val="auto"/>
          <w:kern w:val="0"/>
          <w:sz w:val="24"/>
          <w:szCs w:val="24"/>
          <w:highlight w:val="none"/>
        </w:rPr>
        <w:t>1206</w:t>
      </w:r>
      <w:r>
        <w:rPr>
          <w:rFonts w:hint="eastAsia" w:ascii="宋体" w:hAnsi="宋体" w:cs="宋体"/>
          <w:color w:val="auto"/>
          <w:kern w:val="0"/>
          <w:sz w:val="24"/>
          <w:szCs w:val="24"/>
          <w:highlight w:val="none"/>
        </w:rPr>
        <w:t>室</w:t>
      </w:r>
    </w:p>
    <w:p>
      <w:pPr>
        <w:pStyle w:val="32"/>
        <w:keepNext w:val="0"/>
        <w:keepLines w:val="0"/>
        <w:pageBreakBefore w:val="0"/>
        <w:wordWrap/>
        <w:topLinePunct w:val="0"/>
        <w:bidi w:val="0"/>
        <w:snapToGrid/>
        <w:spacing w:beforeAutospacing="0" w:afterAutospacing="0" w:line="500" w:lineRule="exact"/>
        <w:ind w:firstLine="482"/>
        <w:textAlignment w:val="auto"/>
        <w:rPr>
          <w:rFonts w:hint="default" w:cs="宋体"/>
          <w:color w:val="auto"/>
          <w:lang w:val="en-US" w:eastAsia="zh-CN"/>
        </w:rPr>
      </w:pPr>
      <w:r>
        <w:rPr>
          <w:rFonts w:hint="eastAsia" w:cs="宋体"/>
          <w:color w:val="auto"/>
          <w:lang w:val="en-US" w:eastAsia="zh-CN"/>
        </w:rPr>
        <w:t>4、招标文件获取方式：现场获取。</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bidi w:val="0"/>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b/>
          <w:bCs/>
          <w:i w:val="0"/>
          <w:caps w:val="0"/>
          <w:color w:val="auto"/>
          <w:spacing w:val="0"/>
          <w:sz w:val="24"/>
          <w:szCs w:val="24"/>
          <w:shd w:val="clear" w:color="auto" w:fill="FFFFFF"/>
          <w:lang w:eastAsia="zh-CN"/>
        </w:rPr>
        <w:t>六、投标截止时间：</w:t>
      </w:r>
      <w:r>
        <w:rPr>
          <w:rFonts w:hint="eastAsia" w:cs="宋体"/>
          <w:i w:val="0"/>
          <w:caps w:val="0"/>
          <w:color w:val="auto"/>
          <w:spacing w:val="0"/>
          <w:sz w:val="24"/>
          <w:szCs w:val="24"/>
          <w:shd w:val="clear" w:color="auto" w:fill="FFFFFF"/>
          <w:lang w:val="en-US" w:eastAsia="zh-CN"/>
        </w:rPr>
        <w:t>2021</w:t>
      </w:r>
      <w:r>
        <w:rPr>
          <w:rFonts w:hint="eastAsia" w:ascii="宋体" w:hAnsi="宋体" w:eastAsia="宋体" w:cs="宋体"/>
          <w:i w:val="0"/>
          <w:caps w:val="0"/>
          <w:color w:val="auto"/>
          <w:spacing w:val="0"/>
          <w:sz w:val="24"/>
          <w:szCs w:val="24"/>
          <w:shd w:val="clear" w:color="auto" w:fill="FFFFFF"/>
          <w:lang w:eastAsia="zh-CN"/>
        </w:rPr>
        <w:t>年</w:t>
      </w:r>
      <w:r>
        <w:rPr>
          <w:rFonts w:hint="eastAsia" w:cs="宋体"/>
          <w:i w:val="0"/>
          <w:caps w:val="0"/>
          <w:color w:val="auto"/>
          <w:spacing w:val="0"/>
          <w:sz w:val="24"/>
          <w:szCs w:val="24"/>
          <w:shd w:val="clear" w:color="auto" w:fill="FFFFFF"/>
          <w:lang w:val="en-US" w:eastAsia="zh-CN"/>
        </w:rPr>
        <w:t>9</w:t>
      </w:r>
      <w:r>
        <w:rPr>
          <w:rFonts w:hint="eastAsia" w:ascii="宋体" w:hAnsi="宋体" w:eastAsia="宋体" w:cs="宋体"/>
          <w:i w:val="0"/>
          <w:caps w:val="0"/>
          <w:color w:val="auto"/>
          <w:spacing w:val="0"/>
          <w:sz w:val="24"/>
          <w:szCs w:val="24"/>
          <w:shd w:val="clear" w:color="auto" w:fill="FFFFFF"/>
          <w:lang w:eastAsia="zh-CN"/>
        </w:rPr>
        <w:t>月</w:t>
      </w:r>
      <w:r>
        <w:rPr>
          <w:rFonts w:hint="eastAsia" w:cs="宋体"/>
          <w:i w:val="0"/>
          <w:caps w:val="0"/>
          <w:color w:val="auto"/>
          <w:spacing w:val="0"/>
          <w:sz w:val="24"/>
          <w:szCs w:val="24"/>
          <w:shd w:val="clear" w:color="auto" w:fill="FFFFFF"/>
          <w:lang w:val="en-US" w:eastAsia="zh-CN"/>
        </w:rPr>
        <w:t>10</w:t>
      </w:r>
      <w:r>
        <w:rPr>
          <w:rFonts w:hint="eastAsia" w:ascii="宋体" w:hAnsi="宋体" w:eastAsia="宋体" w:cs="宋体"/>
          <w:i w:val="0"/>
          <w:caps w:val="0"/>
          <w:color w:val="auto"/>
          <w:spacing w:val="0"/>
          <w:sz w:val="24"/>
          <w:szCs w:val="24"/>
          <w:shd w:val="clear" w:color="auto" w:fill="FFFFFF"/>
          <w:lang w:eastAsia="zh-CN"/>
        </w:rPr>
        <w:t xml:space="preserve">日   </w:t>
      </w:r>
      <w:r>
        <w:rPr>
          <w:rFonts w:hint="eastAsia" w:cs="宋体"/>
          <w:i w:val="0"/>
          <w:caps w:val="0"/>
          <w:color w:val="auto"/>
          <w:spacing w:val="0"/>
          <w:sz w:val="24"/>
          <w:szCs w:val="24"/>
          <w:shd w:val="clear" w:color="auto" w:fill="FFFFFF"/>
          <w:lang w:val="en-US" w:eastAsia="zh-CN"/>
        </w:rPr>
        <w:t>上午9：00</w:t>
      </w:r>
      <w:r>
        <w:rPr>
          <w:rFonts w:hint="eastAsia" w:ascii="宋体" w:hAnsi="宋体" w:eastAsia="宋体" w:cs="宋体"/>
          <w:i w:val="0"/>
          <w:caps w:val="0"/>
          <w:color w:val="auto"/>
          <w:spacing w:val="0"/>
          <w:sz w:val="24"/>
          <w:szCs w:val="24"/>
          <w:shd w:val="clear" w:color="auto" w:fill="FFFFFF"/>
          <w:lang w:eastAsia="zh-CN"/>
        </w:rPr>
        <w:t>整</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bidi w:val="0"/>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b/>
          <w:bCs/>
          <w:i w:val="0"/>
          <w:caps w:val="0"/>
          <w:color w:val="auto"/>
          <w:spacing w:val="0"/>
          <w:sz w:val="24"/>
          <w:szCs w:val="24"/>
          <w:shd w:val="clear" w:color="auto" w:fill="FFFFFF"/>
          <w:lang w:eastAsia="zh-CN"/>
        </w:rPr>
        <w:t>七、投标地点：</w:t>
      </w:r>
      <w:r>
        <w:rPr>
          <w:rFonts w:hint="eastAsia" w:ascii="宋体" w:hAnsi="宋体" w:cs="宋体"/>
          <w:color w:val="auto"/>
          <w:kern w:val="0"/>
          <w:sz w:val="24"/>
          <w:szCs w:val="24"/>
          <w:highlight w:val="none"/>
        </w:rPr>
        <w:t>温岭市城东街道阳光大道</w:t>
      </w:r>
      <w:r>
        <w:rPr>
          <w:rFonts w:ascii="宋体" w:hAnsi="宋体" w:cs="宋体"/>
          <w:color w:val="auto"/>
          <w:kern w:val="0"/>
          <w:sz w:val="24"/>
          <w:szCs w:val="24"/>
          <w:highlight w:val="none"/>
        </w:rPr>
        <w:t>133</w:t>
      </w:r>
      <w:r>
        <w:rPr>
          <w:rFonts w:hint="eastAsia" w:ascii="宋体" w:hAnsi="宋体" w:cs="宋体"/>
          <w:color w:val="auto"/>
          <w:kern w:val="0"/>
          <w:sz w:val="24"/>
          <w:szCs w:val="24"/>
          <w:highlight w:val="none"/>
        </w:rPr>
        <w:t>号广明大厦</w:t>
      </w:r>
      <w:r>
        <w:rPr>
          <w:rFonts w:ascii="宋体" w:hAnsi="宋体" w:cs="宋体"/>
          <w:color w:val="auto"/>
          <w:kern w:val="0"/>
          <w:sz w:val="24"/>
          <w:szCs w:val="24"/>
          <w:highlight w:val="none"/>
        </w:rPr>
        <w:t>12</w:t>
      </w:r>
      <w:r>
        <w:rPr>
          <w:rFonts w:hint="eastAsia" w:ascii="宋体" w:hAnsi="宋体" w:cs="宋体"/>
          <w:color w:val="auto"/>
          <w:kern w:val="0"/>
          <w:sz w:val="24"/>
          <w:szCs w:val="24"/>
          <w:highlight w:val="none"/>
        </w:rPr>
        <w:t>楼</w:t>
      </w:r>
      <w:r>
        <w:rPr>
          <w:rFonts w:ascii="宋体" w:hAnsi="宋体" w:cs="宋体"/>
          <w:color w:val="auto"/>
          <w:kern w:val="0"/>
          <w:sz w:val="24"/>
          <w:szCs w:val="24"/>
          <w:highlight w:val="none"/>
        </w:rPr>
        <w:t>1206</w:t>
      </w:r>
      <w:r>
        <w:rPr>
          <w:rFonts w:hint="eastAsia" w:ascii="宋体" w:hAnsi="宋体" w:cs="宋体"/>
          <w:color w:val="auto"/>
          <w:kern w:val="0"/>
          <w:sz w:val="24"/>
          <w:szCs w:val="24"/>
          <w:highlight w:val="none"/>
        </w:rPr>
        <w:t>室</w:t>
      </w:r>
      <w:r>
        <w:rPr>
          <w:rFonts w:hint="eastAsia" w:cs="宋体"/>
          <w:color w:val="auto"/>
          <w:lang w:val="en-US" w:eastAsia="zh-CN"/>
        </w:rPr>
        <w:t>会议室</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bidi w:val="0"/>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b/>
          <w:bCs/>
          <w:i w:val="0"/>
          <w:caps w:val="0"/>
          <w:color w:val="auto"/>
          <w:spacing w:val="0"/>
          <w:sz w:val="24"/>
          <w:szCs w:val="24"/>
          <w:shd w:val="clear" w:color="auto" w:fill="FFFFFF"/>
          <w:lang w:eastAsia="zh-CN"/>
        </w:rPr>
        <w:t>八、开标时间：</w:t>
      </w:r>
      <w:r>
        <w:rPr>
          <w:rFonts w:hint="eastAsia" w:cs="宋体"/>
          <w:i w:val="0"/>
          <w:caps w:val="0"/>
          <w:color w:val="auto"/>
          <w:spacing w:val="0"/>
          <w:sz w:val="24"/>
          <w:szCs w:val="24"/>
          <w:shd w:val="clear" w:color="auto" w:fill="FFFFFF"/>
          <w:lang w:val="en-US" w:eastAsia="zh-CN"/>
        </w:rPr>
        <w:t>2021</w:t>
      </w:r>
      <w:r>
        <w:rPr>
          <w:rFonts w:hint="eastAsia" w:ascii="宋体" w:hAnsi="宋体" w:eastAsia="宋体" w:cs="宋体"/>
          <w:i w:val="0"/>
          <w:caps w:val="0"/>
          <w:color w:val="auto"/>
          <w:spacing w:val="0"/>
          <w:sz w:val="24"/>
          <w:szCs w:val="24"/>
          <w:shd w:val="clear" w:color="auto" w:fill="FFFFFF"/>
          <w:lang w:eastAsia="zh-CN"/>
        </w:rPr>
        <w:t>年</w:t>
      </w:r>
      <w:r>
        <w:rPr>
          <w:rFonts w:hint="eastAsia" w:cs="宋体"/>
          <w:i w:val="0"/>
          <w:caps w:val="0"/>
          <w:color w:val="auto"/>
          <w:spacing w:val="0"/>
          <w:sz w:val="24"/>
          <w:szCs w:val="24"/>
          <w:shd w:val="clear" w:color="auto" w:fill="FFFFFF"/>
          <w:lang w:val="en-US" w:eastAsia="zh-CN"/>
        </w:rPr>
        <w:t>9</w:t>
      </w:r>
      <w:r>
        <w:rPr>
          <w:rFonts w:hint="eastAsia" w:ascii="宋体" w:hAnsi="宋体" w:eastAsia="宋体" w:cs="宋体"/>
          <w:i w:val="0"/>
          <w:caps w:val="0"/>
          <w:color w:val="auto"/>
          <w:spacing w:val="0"/>
          <w:sz w:val="24"/>
          <w:szCs w:val="24"/>
          <w:shd w:val="clear" w:color="auto" w:fill="FFFFFF"/>
          <w:lang w:eastAsia="zh-CN"/>
        </w:rPr>
        <w:t>月</w:t>
      </w:r>
      <w:r>
        <w:rPr>
          <w:rFonts w:hint="eastAsia" w:cs="宋体"/>
          <w:i w:val="0"/>
          <w:caps w:val="0"/>
          <w:color w:val="auto"/>
          <w:spacing w:val="0"/>
          <w:sz w:val="24"/>
          <w:szCs w:val="24"/>
          <w:shd w:val="clear" w:color="auto" w:fill="FFFFFF"/>
          <w:lang w:val="en-US" w:eastAsia="zh-CN"/>
        </w:rPr>
        <w:t xml:space="preserve">10 </w:t>
      </w:r>
      <w:r>
        <w:rPr>
          <w:rFonts w:hint="eastAsia" w:ascii="宋体" w:hAnsi="宋体" w:eastAsia="宋体" w:cs="宋体"/>
          <w:i w:val="0"/>
          <w:caps w:val="0"/>
          <w:color w:val="auto"/>
          <w:spacing w:val="0"/>
          <w:sz w:val="24"/>
          <w:szCs w:val="24"/>
          <w:shd w:val="clear" w:color="auto" w:fill="FFFFFF"/>
          <w:lang w:eastAsia="zh-CN"/>
        </w:rPr>
        <w:t xml:space="preserve">日   </w:t>
      </w:r>
      <w:r>
        <w:rPr>
          <w:rFonts w:hint="eastAsia" w:cs="宋体"/>
          <w:i w:val="0"/>
          <w:caps w:val="0"/>
          <w:color w:val="auto"/>
          <w:spacing w:val="0"/>
          <w:sz w:val="24"/>
          <w:szCs w:val="24"/>
          <w:shd w:val="clear" w:color="auto" w:fill="FFFFFF"/>
          <w:lang w:val="en-US" w:eastAsia="zh-CN"/>
        </w:rPr>
        <w:t>上午9：00</w:t>
      </w:r>
      <w:r>
        <w:rPr>
          <w:rFonts w:hint="eastAsia" w:ascii="宋体" w:hAnsi="宋体" w:eastAsia="宋体" w:cs="宋体"/>
          <w:i w:val="0"/>
          <w:caps w:val="0"/>
          <w:color w:val="auto"/>
          <w:spacing w:val="0"/>
          <w:sz w:val="24"/>
          <w:szCs w:val="24"/>
          <w:shd w:val="clear" w:color="auto" w:fill="FFFFFF"/>
          <w:lang w:eastAsia="zh-CN"/>
        </w:rPr>
        <w:t>整</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bidi w:val="0"/>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cs="宋体"/>
          <w:b/>
          <w:bCs/>
          <w:color w:val="auto"/>
          <w:kern w:val="0"/>
          <w:sz w:val="24"/>
          <w:szCs w:val="24"/>
          <w:highlight w:val="none"/>
          <w:lang w:eastAsia="zh-CN"/>
        </w:rPr>
        <w:t>九</w:t>
      </w:r>
      <w:r>
        <w:rPr>
          <w:rFonts w:hint="eastAsia" w:ascii="宋体" w:hAnsi="宋体" w:eastAsia="宋体" w:cs="宋体"/>
          <w:b/>
          <w:bCs/>
          <w:i w:val="0"/>
          <w:caps w:val="0"/>
          <w:color w:val="auto"/>
          <w:spacing w:val="0"/>
          <w:sz w:val="24"/>
          <w:szCs w:val="24"/>
          <w:shd w:val="clear" w:color="auto" w:fill="FFFFFF"/>
          <w:lang w:eastAsia="zh-CN"/>
        </w:rPr>
        <w:t>、开标地点：</w:t>
      </w:r>
      <w:r>
        <w:rPr>
          <w:rFonts w:hint="eastAsia" w:ascii="宋体" w:hAnsi="宋体" w:cs="宋体"/>
          <w:color w:val="auto"/>
          <w:kern w:val="0"/>
          <w:sz w:val="24"/>
          <w:szCs w:val="24"/>
          <w:highlight w:val="none"/>
        </w:rPr>
        <w:t>温岭市城东街道阳光大道</w:t>
      </w:r>
      <w:r>
        <w:rPr>
          <w:rFonts w:ascii="宋体" w:hAnsi="宋体" w:cs="宋体"/>
          <w:color w:val="auto"/>
          <w:kern w:val="0"/>
          <w:sz w:val="24"/>
          <w:szCs w:val="24"/>
          <w:highlight w:val="none"/>
        </w:rPr>
        <w:t>133</w:t>
      </w:r>
      <w:r>
        <w:rPr>
          <w:rFonts w:hint="eastAsia" w:ascii="宋体" w:hAnsi="宋体" w:cs="宋体"/>
          <w:color w:val="auto"/>
          <w:kern w:val="0"/>
          <w:sz w:val="24"/>
          <w:szCs w:val="24"/>
          <w:highlight w:val="none"/>
        </w:rPr>
        <w:t>号广明大厦</w:t>
      </w:r>
      <w:r>
        <w:rPr>
          <w:rFonts w:ascii="宋体" w:hAnsi="宋体" w:cs="宋体"/>
          <w:color w:val="auto"/>
          <w:kern w:val="0"/>
          <w:sz w:val="24"/>
          <w:szCs w:val="24"/>
          <w:highlight w:val="none"/>
        </w:rPr>
        <w:t>12</w:t>
      </w:r>
      <w:r>
        <w:rPr>
          <w:rFonts w:hint="eastAsia" w:ascii="宋体" w:hAnsi="宋体" w:cs="宋体"/>
          <w:color w:val="auto"/>
          <w:kern w:val="0"/>
          <w:sz w:val="24"/>
          <w:szCs w:val="24"/>
          <w:highlight w:val="none"/>
        </w:rPr>
        <w:t>楼</w:t>
      </w:r>
      <w:r>
        <w:rPr>
          <w:rFonts w:ascii="宋体" w:hAnsi="宋体" w:cs="宋体"/>
          <w:color w:val="auto"/>
          <w:kern w:val="0"/>
          <w:sz w:val="24"/>
          <w:szCs w:val="24"/>
          <w:highlight w:val="none"/>
        </w:rPr>
        <w:t>1206</w:t>
      </w:r>
      <w:r>
        <w:rPr>
          <w:rFonts w:hint="eastAsia" w:ascii="宋体" w:hAnsi="宋体" w:cs="宋体"/>
          <w:color w:val="auto"/>
          <w:kern w:val="0"/>
          <w:sz w:val="24"/>
          <w:szCs w:val="24"/>
          <w:highlight w:val="none"/>
        </w:rPr>
        <w:t>室</w:t>
      </w:r>
      <w:r>
        <w:rPr>
          <w:rFonts w:hint="eastAsia" w:cs="宋体"/>
          <w:color w:val="auto"/>
          <w:lang w:val="en-US" w:eastAsia="zh-CN"/>
        </w:rPr>
        <w:t>会议室</w:t>
      </w:r>
    </w:p>
    <w:p>
      <w:pPr>
        <w:keepNext w:val="0"/>
        <w:keepLines w:val="0"/>
        <w:pageBreakBefore w:val="0"/>
        <w:wordWrap/>
        <w:topLinePunct w:val="0"/>
        <w:autoSpaceDE w:val="0"/>
        <w:autoSpaceDN w:val="0"/>
        <w:bidi w:val="0"/>
        <w:adjustRightInd w:val="0"/>
        <w:snapToGrid/>
        <w:spacing w:line="500" w:lineRule="exact"/>
        <w:jc w:val="left"/>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十</w:t>
      </w:r>
      <w:r>
        <w:rPr>
          <w:rFonts w:hint="eastAsia" w:ascii="宋体" w:hAnsi="宋体" w:cs="宋体"/>
          <w:b/>
          <w:bCs/>
          <w:color w:val="auto"/>
          <w:kern w:val="0"/>
          <w:sz w:val="24"/>
          <w:szCs w:val="24"/>
          <w:highlight w:val="none"/>
        </w:rPr>
        <w:t>、其他注意事项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kern w:val="0"/>
          <w:sz w:val="24"/>
          <w:lang w:bidi="ar"/>
        </w:rPr>
      </w:pPr>
      <w:r>
        <w:rPr>
          <w:rFonts w:hint="eastAsia" w:ascii="宋体" w:hAnsi="宋体" w:cs="宋体"/>
          <w:color w:val="auto"/>
          <w:kern w:val="0"/>
          <w:sz w:val="24"/>
          <w:lang w:bidi="ar"/>
        </w:rPr>
        <w:t>1、供应商认为招标文件使自己的权益受到损害的，可以自收到招标文件之日（发售截止日之后收到招标文件的，以发售截止日为准）或者招标文件公告期限届满之日起7个工作日内，以书面形式向招标人提出质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kern w:val="0"/>
          <w:sz w:val="24"/>
          <w:lang w:bidi="ar"/>
        </w:rPr>
      </w:pPr>
      <w:r>
        <w:rPr>
          <w:rFonts w:hint="eastAsia" w:ascii="宋体" w:hAnsi="宋体" w:cs="宋体"/>
          <w:color w:val="auto"/>
          <w:kern w:val="0"/>
          <w:sz w:val="24"/>
          <w:lang w:bidi="ar"/>
        </w:rPr>
        <w:t>2、投标人购买标书时应提交的资料（复印件须加盖单位公章）：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kern w:val="0"/>
          <w:sz w:val="24"/>
          <w:lang w:bidi="ar"/>
        </w:rPr>
      </w:pPr>
      <w:r>
        <w:rPr>
          <w:rFonts w:hint="eastAsia" w:ascii="宋体" w:hAnsi="宋体" w:cs="宋体"/>
          <w:color w:val="auto"/>
          <w:kern w:val="0"/>
          <w:sz w:val="24"/>
          <w:lang w:bidi="ar"/>
        </w:rPr>
        <w:t>1）投标人营业执照副本复印件；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rPr>
      </w:pPr>
      <w:r>
        <w:rPr>
          <w:rFonts w:hint="eastAsia" w:ascii="宋体" w:hAnsi="宋体" w:cs="宋体"/>
          <w:color w:val="auto"/>
          <w:kern w:val="0"/>
          <w:sz w:val="24"/>
          <w:lang w:bidi="ar"/>
        </w:rPr>
        <w:t>2）授权委托书原件及被授权人身份证复印件；</w:t>
      </w:r>
    </w:p>
    <w:p>
      <w:pPr>
        <w:pStyle w:val="17"/>
        <w:keepNext w:val="0"/>
        <w:keepLines w:val="0"/>
        <w:pageBreakBefore w:val="0"/>
        <w:kinsoku w:val="0"/>
        <w:wordWrap/>
        <w:overflowPunct w:val="0"/>
        <w:topLinePunct w:val="0"/>
        <w:bidi w:val="0"/>
        <w:snapToGrid/>
        <w:spacing w:line="500" w:lineRule="exact"/>
        <w:ind w:left="645" w:leftChars="50" w:right="6" w:hanging="540"/>
        <w:textAlignment w:val="auto"/>
        <w:rPr>
          <w:rFonts w:hAnsi="宋体" w:eastAsia="宋体" w:cs="宋体"/>
          <w:b/>
          <w:color w:val="auto"/>
          <w:sz w:val="24"/>
          <w:szCs w:val="24"/>
          <w:highlight w:val="none"/>
        </w:rPr>
      </w:pPr>
      <w:r>
        <w:rPr>
          <w:rFonts w:hint="eastAsia" w:hAnsi="宋体" w:eastAsia="宋体" w:cs="宋体"/>
          <w:b/>
          <w:color w:val="auto"/>
          <w:sz w:val="24"/>
          <w:szCs w:val="24"/>
          <w:highlight w:val="none"/>
        </w:rPr>
        <w:t>十</w:t>
      </w:r>
      <w:r>
        <w:rPr>
          <w:rFonts w:hint="eastAsia" w:hAnsi="宋体" w:eastAsia="宋体" w:cs="宋体"/>
          <w:b/>
          <w:color w:val="auto"/>
          <w:sz w:val="24"/>
          <w:szCs w:val="24"/>
          <w:highlight w:val="none"/>
          <w:lang w:eastAsia="zh-CN"/>
        </w:rPr>
        <w:t>一</w:t>
      </w:r>
      <w:r>
        <w:rPr>
          <w:rFonts w:hint="eastAsia" w:hAnsi="宋体" w:eastAsia="宋体" w:cs="宋体"/>
          <w:b/>
          <w:color w:val="auto"/>
          <w:sz w:val="24"/>
          <w:szCs w:val="24"/>
          <w:highlight w:val="none"/>
        </w:rPr>
        <w:t>、联系方式</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hint="eastAsia" w:asci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采购人：</w:t>
      </w:r>
      <w:r>
        <w:rPr>
          <w:rFonts w:hint="eastAsia" w:ascii="宋体" w:hAnsi="宋体" w:cs="宋体"/>
          <w:color w:val="auto"/>
          <w:kern w:val="0"/>
          <w:sz w:val="24"/>
          <w:szCs w:val="24"/>
          <w:highlight w:val="none"/>
          <w:lang w:eastAsia="zh-CN"/>
        </w:rPr>
        <w:t>温岭市流动人口服务中心</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lang w:eastAsia="zh-CN"/>
        </w:rPr>
        <w:t>陈鹏</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hint="default" w:asci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联系电话：</w:t>
      </w:r>
      <w:r>
        <w:rPr>
          <w:rFonts w:hint="eastAsia" w:ascii="宋体" w:hAnsi="宋体" w:cs="宋体"/>
          <w:color w:val="auto"/>
          <w:kern w:val="0"/>
          <w:sz w:val="24"/>
          <w:szCs w:val="24"/>
          <w:highlight w:val="none"/>
          <w:lang w:val="en-US" w:eastAsia="zh-CN"/>
        </w:rPr>
        <w:t xml:space="preserve"> 13958679902</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rPr>
        <w:t>采购代理机构名称：浙江科信联合工程项目管理咨询有限公司</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lang w:eastAsia="zh-CN"/>
        </w:rPr>
        <w:t>黄露梦</w:t>
      </w:r>
      <w:r>
        <w:rPr>
          <w:rFonts w:hint="eastAsia" w:ascii="宋体" w:hAnsi="宋体" w:cs="宋体"/>
          <w:color w:val="auto"/>
          <w:kern w:val="0"/>
          <w:sz w:val="24"/>
          <w:szCs w:val="24"/>
          <w:highlight w:val="none"/>
        </w:rPr>
        <w:t>、林</w:t>
      </w:r>
      <w:r>
        <w:rPr>
          <w:rFonts w:hint="eastAsia" w:ascii="宋体" w:hAnsi="宋体" w:cs="宋体"/>
          <w:color w:val="auto"/>
          <w:kern w:val="0"/>
          <w:sz w:val="24"/>
          <w:szCs w:val="24"/>
          <w:highlight w:val="none"/>
          <w:lang w:eastAsia="zh-CN"/>
        </w:rPr>
        <w:t>杭</w:t>
      </w:r>
      <w:r>
        <w:rPr>
          <w:rFonts w:hint="eastAsia" w:ascii="宋体" w:hAnsi="宋体" w:cs="宋体"/>
          <w:color w:val="auto"/>
          <w:kern w:val="0"/>
          <w:sz w:val="24"/>
          <w:szCs w:val="24"/>
          <w:highlight w:val="none"/>
        </w:rPr>
        <w:t>军</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联系电话：</w:t>
      </w:r>
      <w:r>
        <w:rPr>
          <w:rFonts w:ascii="宋体" w:hAnsi="宋体" w:cs="宋体"/>
          <w:color w:val="auto"/>
          <w:kern w:val="0"/>
          <w:sz w:val="24"/>
          <w:szCs w:val="24"/>
          <w:highlight w:val="none"/>
        </w:rPr>
        <w:t>0576-86151909</w:t>
      </w:r>
      <w:r>
        <w:rPr>
          <w:rFonts w:hint="eastAsia" w:ascii="宋体" w:hAnsi="宋体" w:cs="宋体"/>
          <w:color w:val="auto"/>
          <w:kern w:val="0"/>
          <w:sz w:val="24"/>
          <w:szCs w:val="24"/>
          <w:highlight w:val="none"/>
        </w:rPr>
        <w:t>、13706576964</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rPr>
        <w:t>传真：</w:t>
      </w:r>
      <w:r>
        <w:rPr>
          <w:rFonts w:ascii="宋体" w:hAnsi="宋体" w:cs="宋体"/>
          <w:color w:val="auto"/>
          <w:kern w:val="0"/>
          <w:sz w:val="24"/>
          <w:szCs w:val="24"/>
          <w:highlight w:val="none"/>
        </w:rPr>
        <w:t xml:space="preserve">0576-86152909 </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rPr>
        <w:t>地址：温岭市城东街道阳光大道</w:t>
      </w:r>
      <w:r>
        <w:rPr>
          <w:rFonts w:ascii="宋体" w:hAnsi="宋体" w:cs="宋体"/>
          <w:color w:val="auto"/>
          <w:kern w:val="0"/>
          <w:sz w:val="24"/>
          <w:szCs w:val="24"/>
          <w:highlight w:val="none"/>
        </w:rPr>
        <w:t>133</w:t>
      </w:r>
      <w:r>
        <w:rPr>
          <w:rFonts w:hint="eastAsia" w:ascii="宋体" w:hAnsi="宋体" w:cs="宋体"/>
          <w:color w:val="auto"/>
          <w:kern w:val="0"/>
          <w:sz w:val="24"/>
          <w:szCs w:val="24"/>
          <w:highlight w:val="none"/>
        </w:rPr>
        <w:t>号广明大厦</w:t>
      </w:r>
      <w:r>
        <w:rPr>
          <w:rFonts w:ascii="宋体" w:hAnsi="宋体" w:cs="宋体"/>
          <w:color w:val="auto"/>
          <w:kern w:val="0"/>
          <w:sz w:val="24"/>
          <w:szCs w:val="24"/>
          <w:highlight w:val="none"/>
        </w:rPr>
        <w:t>12</w:t>
      </w:r>
      <w:r>
        <w:rPr>
          <w:rFonts w:hint="eastAsia" w:ascii="宋体" w:hAnsi="宋体" w:cs="宋体"/>
          <w:color w:val="auto"/>
          <w:kern w:val="0"/>
          <w:sz w:val="24"/>
          <w:szCs w:val="24"/>
          <w:highlight w:val="none"/>
        </w:rPr>
        <w:t>楼</w:t>
      </w:r>
      <w:r>
        <w:rPr>
          <w:rFonts w:ascii="宋体" w:hAnsi="宋体" w:cs="宋体"/>
          <w:color w:val="auto"/>
          <w:kern w:val="0"/>
          <w:sz w:val="24"/>
          <w:szCs w:val="24"/>
          <w:highlight w:val="none"/>
        </w:rPr>
        <w:t>1206</w:t>
      </w:r>
      <w:r>
        <w:rPr>
          <w:rFonts w:hint="eastAsia" w:ascii="宋体" w:hAnsi="宋体" w:cs="宋体"/>
          <w:color w:val="auto"/>
          <w:kern w:val="0"/>
          <w:sz w:val="24"/>
          <w:szCs w:val="24"/>
          <w:highlight w:val="none"/>
        </w:rPr>
        <w:t>室；</w:t>
      </w:r>
    </w:p>
    <w:p>
      <w:pPr>
        <w:rPr>
          <w:rFonts w:hint="eastAsia" w:ascii="仿宋" w:hAnsi="仿宋" w:eastAsia="仿宋"/>
          <w:color w:val="auto"/>
          <w:highlight w:val="none"/>
        </w:rPr>
      </w:pPr>
      <w:bookmarkStart w:id="1" w:name="_Toc509325360"/>
      <w:r>
        <w:rPr>
          <w:rFonts w:hint="eastAsia" w:ascii="仿宋" w:hAnsi="仿宋" w:eastAsia="仿宋"/>
          <w:color w:val="auto"/>
          <w:highlight w:val="none"/>
        </w:rPr>
        <w:br w:type="page"/>
      </w:r>
    </w:p>
    <w:p>
      <w:pPr>
        <w:pStyle w:val="4"/>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第二部分</w:t>
      </w:r>
      <w:r>
        <w:rPr>
          <w:rFonts w:hint="eastAsia"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投标人须知前附表</w:t>
      </w:r>
      <w:bookmarkEnd w:id="1"/>
    </w:p>
    <w:p>
      <w:pPr>
        <w:rPr>
          <w:rFonts w:hint="eastAsia"/>
          <w:color w:val="auto"/>
        </w:rPr>
      </w:pPr>
    </w:p>
    <w:tbl>
      <w:tblPr>
        <w:tblStyle w:val="35"/>
        <w:tblW w:w="9460" w:type="dxa"/>
        <w:tblInd w:w="93" w:type="dxa"/>
        <w:tblLayout w:type="fixed"/>
        <w:tblCellMar>
          <w:top w:w="0" w:type="dxa"/>
          <w:left w:w="108" w:type="dxa"/>
          <w:bottom w:w="0" w:type="dxa"/>
          <w:right w:w="108" w:type="dxa"/>
        </w:tblCellMar>
      </w:tblPr>
      <w:tblGrid>
        <w:gridCol w:w="742"/>
        <w:gridCol w:w="1930"/>
        <w:gridCol w:w="6788"/>
      </w:tblGrid>
      <w:tr>
        <w:tblPrEx>
          <w:tblCellMar>
            <w:top w:w="0" w:type="dxa"/>
            <w:left w:w="108" w:type="dxa"/>
            <w:bottom w:w="0" w:type="dxa"/>
            <w:right w:w="108" w:type="dxa"/>
          </w:tblCellMar>
        </w:tblPrEx>
        <w:trPr>
          <w:trHeight w:val="637" w:hRule="atLeast"/>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93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w:t>
            </w:r>
          </w:p>
        </w:tc>
        <w:tc>
          <w:tcPr>
            <w:tcW w:w="678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内容</w:t>
            </w:r>
          </w:p>
        </w:tc>
      </w:tr>
      <w:tr>
        <w:tblPrEx>
          <w:tblCellMar>
            <w:top w:w="0" w:type="dxa"/>
            <w:left w:w="108" w:type="dxa"/>
            <w:bottom w:w="0" w:type="dxa"/>
            <w:right w:w="108" w:type="dxa"/>
          </w:tblCellMar>
        </w:tblPrEx>
        <w:trPr>
          <w:trHeight w:val="144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cs="宋体"/>
                <w:color w:val="auto"/>
                <w:kern w:val="0"/>
                <w:sz w:val="24"/>
                <w:szCs w:val="24"/>
                <w:highlight w:val="none"/>
                <w:lang w:eastAsia="zh-CN"/>
              </w:rPr>
              <w:t>温岭市流动人口服务中心新居民安防信息自主申报项目升级方案采购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项目编号：</w:t>
            </w:r>
            <w:r>
              <w:rPr>
                <w:rFonts w:hint="eastAsia" w:ascii="宋体" w:hAnsi="宋体" w:cs="宋体"/>
                <w:color w:val="auto"/>
                <w:kern w:val="0"/>
                <w:sz w:val="24"/>
                <w:szCs w:val="24"/>
                <w:highlight w:val="none"/>
                <w:lang w:eastAsia="zh-CN"/>
              </w:rPr>
              <w:t>ZJKX－WLCG－2021－013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项目内容：详见本招标文件“第四部分采购货物清单及要求”</w:t>
            </w:r>
          </w:p>
        </w:tc>
      </w:tr>
      <w:tr>
        <w:tblPrEx>
          <w:tblCellMar>
            <w:top w:w="0" w:type="dxa"/>
            <w:left w:w="108" w:type="dxa"/>
            <w:bottom w:w="0" w:type="dxa"/>
            <w:right w:w="108" w:type="dxa"/>
          </w:tblCellMar>
        </w:tblPrEx>
        <w:trPr>
          <w:trHeight w:val="59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公开招标</w:t>
            </w:r>
          </w:p>
        </w:tc>
      </w:tr>
      <w:tr>
        <w:tblPrEx>
          <w:tblCellMar>
            <w:top w:w="0" w:type="dxa"/>
            <w:left w:w="108" w:type="dxa"/>
            <w:bottom w:w="0" w:type="dxa"/>
            <w:right w:w="108" w:type="dxa"/>
          </w:tblCellMar>
        </w:tblPrEx>
        <w:trPr>
          <w:trHeight w:val="59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温岭市流动人口服务中心</w:t>
            </w:r>
          </w:p>
        </w:tc>
      </w:tr>
      <w:tr>
        <w:tblPrEx>
          <w:tblCellMar>
            <w:top w:w="0" w:type="dxa"/>
            <w:left w:w="108" w:type="dxa"/>
            <w:bottom w:w="0" w:type="dxa"/>
            <w:right w:w="108" w:type="dxa"/>
          </w:tblCellMar>
        </w:tblPrEx>
        <w:trPr>
          <w:trHeight w:val="59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浙江科信联合工程项目管理咨询有限公司</w:t>
            </w:r>
          </w:p>
        </w:tc>
      </w:tr>
      <w:tr>
        <w:tblPrEx>
          <w:tblCellMar>
            <w:top w:w="0" w:type="dxa"/>
            <w:left w:w="108" w:type="dxa"/>
            <w:bottom w:w="0" w:type="dxa"/>
            <w:right w:w="108" w:type="dxa"/>
          </w:tblCellMar>
        </w:tblPrEx>
        <w:trPr>
          <w:trHeight w:val="59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投标资格要求</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符合招标文件要求的供应商</w:t>
            </w:r>
          </w:p>
        </w:tc>
      </w:tr>
      <w:tr>
        <w:tblPrEx>
          <w:tblCellMar>
            <w:top w:w="0" w:type="dxa"/>
            <w:left w:w="108" w:type="dxa"/>
            <w:bottom w:w="0" w:type="dxa"/>
            <w:right w:w="108" w:type="dxa"/>
          </w:tblCellMar>
        </w:tblPrEx>
        <w:trPr>
          <w:trHeight w:val="59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现场勘察</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现场勘察由各投标人自行前往</w:t>
            </w:r>
          </w:p>
        </w:tc>
      </w:tr>
      <w:tr>
        <w:tblPrEx>
          <w:tblCellMar>
            <w:top w:w="0" w:type="dxa"/>
            <w:left w:w="108" w:type="dxa"/>
            <w:bottom w:w="0" w:type="dxa"/>
            <w:right w:w="108" w:type="dxa"/>
          </w:tblCellMar>
        </w:tblPrEx>
        <w:trPr>
          <w:trHeight w:val="1409"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投标文件包装</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资格证明文件正本 1 份、副本 </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份； 商务技术文件正本 1 份、副本 4 份； 报价文件正本 1 份、副本 4 份。</w:t>
            </w:r>
          </w:p>
        </w:tc>
      </w:tr>
      <w:tr>
        <w:tblPrEx>
          <w:tblCellMar>
            <w:top w:w="0" w:type="dxa"/>
            <w:left w:w="108" w:type="dxa"/>
            <w:bottom w:w="0" w:type="dxa"/>
            <w:right w:w="108" w:type="dxa"/>
          </w:tblCellMar>
        </w:tblPrEx>
        <w:trPr>
          <w:trHeight w:val="67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开标后90天内有效</w:t>
            </w:r>
          </w:p>
        </w:tc>
      </w:tr>
      <w:tr>
        <w:tblPrEx>
          <w:tblCellMar>
            <w:top w:w="0" w:type="dxa"/>
            <w:left w:w="108" w:type="dxa"/>
            <w:bottom w:w="0" w:type="dxa"/>
            <w:right w:w="108" w:type="dxa"/>
          </w:tblCellMar>
        </w:tblPrEx>
        <w:trPr>
          <w:trHeight w:val="1349"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投标文件递交</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spacing w:val="-11"/>
                <w:kern w:val="0"/>
                <w:sz w:val="24"/>
                <w:szCs w:val="24"/>
                <w:highlight w:val="none"/>
                <w:lang w:val="en-US" w:eastAsia="zh-CN" w:bidi="ar-SA"/>
              </w:rPr>
            </w:pPr>
            <w:r>
              <w:rPr>
                <w:rFonts w:hint="eastAsia" w:ascii="宋体" w:hAnsi="宋体" w:eastAsia="宋体" w:cs="宋体"/>
                <w:color w:val="auto"/>
                <w:kern w:val="0"/>
                <w:sz w:val="24"/>
                <w:szCs w:val="24"/>
                <w:highlight w:val="none"/>
              </w:rPr>
              <w:t>截止时间：</w:t>
            </w:r>
            <w:r>
              <w:rPr>
                <w:rFonts w:hint="eastAsia" w:ascii="宋体" w:hAnsi="宋体" w:eastAsia="宋体" w:cs="宋体"/>
                <w:i w:val="0"/>
                <w:caps w:val="0"/>
                <w:color w:val="auto"/>
                <w:spacing w:val="0"/>
                <w:sz w:val="24"/>
                <w:szCs w:val="24"/>
                <w:shd w:val="clear" w:color="auto" w:fill="FFFFFF"/>
                <w:lang w:val="en-US" w:eastAsia="zh-CN"/>
              </w:rPr>
              <w:t>202</w:t>
            </w:r>
            <w:r>
              <w:rPr>
                <w:rFonts w:hint="eastAsia" w:ascii="宋体" w:hAnsi="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lang w:eastAsia="zh-CN"/>
              </w:rPr>
              <w:t>年</w:t>
            </w:r>
            <w:r>
              <w:rPr>
                <w:rFonts w:hint="eastAsia" w:ascii="宋体" w:hAnsi="宋体" w:cs="宋体"/>
                <w:i w:val="0"/>
                <w:caps w:val="0"/>
                <w:color w:val="auto"/>
                <w:spacing w:val="0"/>
                <w:sz w:val="24"/>
                <w:szCs w:val="24"/>
                <w:shd w:val="clear" w:color="auto" w:fill="FFFFFF"/>
                <w:lang w:val="en-US" w:eastAsia="zh-CN"/>
              </w:rPr>
              <w:t>9</w:t>
            </w:r>
            <w:r>
              <w:rPr>
                <w:rFonts w:hint="eastAsia" w:ascii="宋体" w:hAnsi="宋体" w:eastAsia="宋体" w:cs="宋体"/>
                <w:i w:val="0"/>
                <w:caps w:val="0"/>
                <w:color w:val="auto"/>
                <w:spacing w:val="0"/>
                <w:sz w:val="24"/>
                <w:szCs w:val="24"/>
                <w:shd w:val="clear" w:color="auto" w:fill="FFFFFF"/>
                <w:lang w:eastAsia="zh-CN"/>
              </w:rPr>
              <w:t>月</w:t>
            </w:r>
            <w:r>
              <w:rPr>
                <w:rFonts w:hint="eastAsia" w:ascii="宋体" w:hAnsi="宋体" w:cs="宋体"/>
                <w:i w:val="0"/>
                <w:caps w:val="0"/>
                <w:color w:val="auto"/>
                <w:spacing w:val="0"/>
                <w:sz w:val="24"/>
                <w:szCs w:val="24"/>
                <w:shd w:val="clear" w:color="auto" w:fill="FFFFFF"/>
                <w:lang w:val="en-US" w:eastAsia="zh-CN"/>
              </w:rPr>
              <w:t>10</w:t>
            </w:r>
            <w:r>
              <w:rPr>
                <w:rFonts w:hint="eastAsia" w:ascii="宋体" w:hAnsi="宋体" w:eastAsia="宋体" w:cs="宋体"/>
                <w:i w:val="0"/>
                <w:caps w:val="0"/>
                <w:color w:val="auto"/>
                <w:spacing w:val="0"/>
                <w:sz w:val="24"/>
                <w:szCs w:val="24"/>
                <w:shd w:val="clear" w:color="auto" w:fill="FFFFFF"/>
                <w:lang w:eastAsia="zh-CN"/>
              </w:rPr>
              <w:t xml:space="preserve">日   </w:t>
            </w:r>
            <w:r>
              <w:rPr>
                <w:rFonts w:hint="eastAsia" w:ascii="宋体" w:hAnsi="宋体" w:cs="宋体"/>
                <w:i w:val="0"/>
                <w:caps w:val="0"/>
                <w:color w:val="auto"/>
                <w:spacing w:val="0"/>
                <w:sz w:val="24"/>
                <w:szCs w:val="24"/>
                <w:shd w:val="clear" w:color="auto" w:fill="FFFFFF"/>
                <w:lang w:val="en-US" w:eastAsia="zh-CN"/>
              </w:rPr>
              <w:t>上</w:t>
            </w:r>
            <w:r>
              <w:rPr>
                <w:rFonts w:hint="eastAsia" w:ascii="宋体" w:hAnsi="宋体" w:eastAsia="宋体" w:cs="宋体"/>
                <w:i w:val="0"/>
                <w:caps w:val="0"/>
                <w:color w:val="auto"/>
                <w:spacing w:val="0"/>
                <w:sz w:val="24"/>
                <w:szCs w:val="24"/>
                <w:shd w:val="clear" w:color="auto" w:fill="FFFFFF"/>
                <w:lang w:val="en-US" w:eastAsia="zh-CN"/>
              </w:rPr>
              <w:t>午</w:t>
            </w:r>
            <w:r>
              <w:rPr>
                <w:rFonts w:hint="eastAsia" w:ascii="宋体" w:hAnsi="宋体" w:cs="宋体"/>
                <w:i w:val="0"/>
                <w:caps w:val="0"/>
                <w:color w:val="auto"/>
                <w:spacing w:val="0"/>
                <w:sz w:val="24"/>
                <w:szCs w:val="24"/>
                <w:shd w:val="clear" w:color="auto" w:fill="FFFFFF"/>
                <w:lang w:val="en-US" w:eastAsia="zh-CN"/>
              </w:rPr>
              <w:t>9</w:t>
            </w:r>
            <w:r>
              <w:rPr>
                <w:rFonts w:hint="eastAsia" w:ascii="宋体" w:hAnsi="宋体" w:eastAsia="宋体" w:cs="宋体"/>
                <w:i w:val="0"/>
                <w:caps w:val="0"/>
                <w:color w:val="auto"/>
                <w:spacing w:val="0"/>
                <w:sz w:val="24"/>
                <w:szCs w:val="24"/>
                <w:shd w:val="clear" w:color="auto" w:fill="FFFFFF"/>
                <w:lang w:val="en-US" w:eastAsia="zh-CN"/>
              </w:rPr>
              <w:t>:00</w:t>
            </w:r>
            <w:r>
              <w:rPr>
                <w:rFonts w:hint="eastAsia" w:ascii="宋体" w:hAnsi="宋体" w:eastAsia="宋体" w:cs="宋体"/>
                <w:i w:val="0"/>
                <w:caps w:val="0"/>
                <w:color w:val="auto"/>
                <w:spacing w:val="0"/>
                <w:sz w:val="24"/>
                <w:szCs w:val="24"/>
                <w:shd w:val="clear" w:color="auto" w:fill="FFFFFF"/>
                <w:lang w:eastAsia="zh-CN"/>
              </w:rPr>
              <w:t>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地点：</w:t>
            </w:r>
            <w:r>
              <w:rPr>
                <w:rFonts w:hint="eastAsia" w:ascii="宋体" w:hAnsi="宋体" w:eastAsia="宋体" w:cs="宋体"/>
                <w:b w:val="0"/>
                <w:bCs/>
                <w:color w:val="auto"/>
                <w:spacing w:val="-11"/>
                <w:kern w:val="0"/>
                <w:sz w:val="24"/>
                <w:szCs w:val="24"/>
                <w:highlight w:val="none"/>
                <w:lang w:val="en-US" w:eastAsia="zh-CN" w:bidi="ar-SA"/>
              </w:rPr>
              <w:t>温岭市城东街道阳光大道133号广明大厦12楼1206室会议室</w:t>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逾期送达的投标文件恕不接受</w:t>
            </w:r>
          </w:p>
        </w:tc>
      </w:tr>
      <w:tr>
        <w:tblPrEx>
          <w:tblCellMar>
            <w:top w:w="0" w:type="dxa"/>
            <w:left w:w="108" w:type="dxa"/>
            <w:bottom w:w="0" w:type="dxa"/>
            <w:right w:w="108" w:type="dxa"/>
          </w:tblCellMar>
        </w:tblPrEx>
        <w:trPr>
          <w:trHeight w:val="982"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9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w:t>
            </w:r>
          </w:p>
        </w:tc>
        <w:tc>
          <w:tcPr>
            <w:tcW w:w="678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时间：</w:t>
            </w:r>
            <w:r>
              <w:rPr>
                <w:rFonts w:hint="eastAsia" w:ascii="宋体" w:hAnsi="宋体" w:eastAsia="宋体" w:cs="宋体"/>
                <w:i w:val="0"/>
                <w:caps w:val="0"/>
                <w:color w:val="auto"/>
                <w:spacing w:val="0"/>
                <w:sz w:val="24"/>
                <w:szCs w:val="24"/>
                <w:shd w:val="clear" w:color="auto" w:fill="FFFFFF"/>
                <w:lang w:val="en-US" w:eastAsia="zh-CN"/>
              </w:rPr>
              <w:t>202</w:t>
            </w:r>
            <w:r>
              <w:rPr>
                <w:rFonts w:hint="eastAsia" w:ascii="宋体" w:hAnsi="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lang w:eastAsia="zh-CN"/>
              </w:rPr>
              <w:t>年</w:t>
            </w:r>
            <w:r>
              <w:rPr>
                <w:rFonts w:hint="eastAsia" w:ascii="宋体" w:hAnsi="宋体" w:cs="宋体"/>
                <w:i w:val="0"/>
                <w:caps w:val="0"/>
                <w:color w:val="auto"/>
                <w:spacing w:val="0"/>
                <w:sz w:val="24"/>
                <w:szCs w:val="24"/>
                <w:shd w:val="clear" w:color="auto" w:fill="FFFFFF"/>
                <w:lang w:val="en-US" w:eastAsia="zh-CN"/>
              </w:rPr>
              <w:t>9</w:t>
            </w:r>
            <w:r>
              <w:rPr>
                <w:rFonts w:hint="eastAsia" w:ascii="宋体" w:hAnsi="宋体" w:eastAsia="宋体" w:cs="宋体"/>
                <w:i w:val="0"/>
                <w:caps w:val="0"/>
                <w:color w:val="auto"/>
                <w:spacing w:val="0"/>
                <w:sz w:val="24"/>
                <w:szCs w:val="24"/>
                <w:shd w:val="clear" w:color="auto" w:fill="FFFFFF"/>
                <w:lang w:eastAsia="zh-CN"/>
              </w:rPr>
              <w:t>月</w:t>
            </w:r>
            <w:r>
              <w:rPr>
                <w:rFonts w:hint="eastAsia" w:ascii="宋体" w:hAnsi="宋体" w:cs="宋体"/>
                <w:i w:val="0"/>
                <w:caps w:val="0"/>
                <w:color w:val="auto"/>
                <w:spacing w:val="0"/>
                <w:sz w:val="24"/>
                <w:szCs w:val="24"/>
                <w:shd w:val="clear" w:color="auto" w:fill="FFFFFF"/>
                <w:lang w:val="en-US" w:eastAsia="zh-CN"/>
              </w:rPr>
              <w:t>10</w:t>
            </w:r>
            <w:r>
              <w:rPr>
                <w:rFonts w:hint="eastAsia" w:ascii="宋体" w:hAnsi="宋体" w:eastAsia="宋体" w:cs="宋体"/>
                <w:i w:val="0"/>
                <w:caps w:val="0"/>
                <w:color w:val="auto"/>
                <w:spacing w:val="0"/>
                <w:sz w:val="24"/>
                <w:szCs w:val="24"/>
                <w:shd w:val="clear" w:color="auto" w:fill="FFFFFF"/>
                <w:lang w:eastAsia="zh-CN"/>
              </w:rPr>
              <w:t xml:space="preserve">日   </w:t>
            </w:r>
            <w:r>
              <w:rPr>
                <w:rFonts w:hint="eastAsia" w:ascii="宋体" w:hAnsi="宋体" w:cs="宋体"/>
                <w:i w:val="0"/>
                <w:caps w:val="0"/>
                <w:color w:val="auto"/>
                <w:spacing w:val="0"/>
                <w:sz w:val="24"/>
                <w:szCs w:val="24"/>
                <w:shd w:val="clear" w:color="auto" w:fill="FFFFFF"/>
                <w:lang w:val="en-US" w:eastAsia="zh-CN"/>
              </w:rPr>
              <w:t>上</w:t>
            </w:r>
            <w:r>
              <w:rPr>
                <w:rFonts w:hint="eastAsia" w:ascii="宋体" w:hAnsi="宋体" w:eastAsia="宋体" w:cs="宋体"/>
                <w:i w:val="0"/>
                <w:caps w:val="0"/>
                <w:color w:val="auto"/>
                <w:spacing w:val="0"/>
                <w:sz w:val="24"/>
                <w:szCs w:val="24"/>
                <w:shd w:val="clear" w:color="auto" w:fill="FFFFFF"/>
                <w:lang w:val="en-US" w:eastAsia="zh-CN"/>
              </w:rPr>
              <w:t>午</w:t>
            </w:r>
            <w:r>
              <w:rPr>
                <w:rFonts w:hint="eastAsia" w:ascii="宋体" w:hAnsi="宋体" w:cs="宋体"/>
                <w:i w:val="0"/>
                <w:caps w:val="0"/>
                <w:color w:val="auto"/>
                <w:spacing w:val="0"/>
                <w:sz w:val="24"/>
                <w:szCs w:val="24"/>
                <w:shd w:val="clear" w:color="auto" w:fill="FFFFFF"/>
                <w:lang w:val="en-US" w:eastAsia="zh-CN"/>
              </w:rPr>
              <w:t>9</w:t>
            </w:r>
            <w:r>
              <w:rPr>
                <w:rFonts w:hint="eastAsia" w:ascii="宋体" w:hAnsi="宋体" w:eastAsia="宋体" w:cs="宋体"/>
                <w:i w:val="0"/>
                <w:caps w:val="0"/>
                <w:color w:val="auto"/>
                <w:spacing w:val="0"/>
                <w:sz w:val="24"/>
                <w:szCs w:val="24"/>
                <w:shd w:val="clear" w:color="auto" w:fill="FFFFFF"/>
                <w:lang w:val="en-US" w:eastAsia="zh-CN"/>
              </w:rPr>
              <w:t>:00</w:t>
            </w:r>
            <w:r>
              <w:rPr>
                <w:rFonts w:hint="eastAsia" w:ascii="宋体" w:hAnsi="宋体" w:eastAsia="宋体" w:cs="宋体"/>
                <w:i w:val="0"/>
                <w:caps w:val="0"/>
                <w:color w:val="auto"/>
                <w:spacing w:val="0"/>
                <w:sz w:val="24"/>
                <w:szCs w:val="24"/>
                <w:shd w:val="clear" w:color="auto" w:fill="FFFFFF"/>
                <w:lang w:eastAsia="zh-CN"/>
              </w:rPr>
              <w:t>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地点：</w:t>
            </w:r>
            <w:r>
              <w:rPr>
                <w:rFonts w:hint="eastAsia" w:ascii="宋体" w:hAnsi="宋体" w:eastAsia="宋体" w:cs="宋体"/>
                <w:b w:val="0"/>
                <w:bCs/>
                <w:color w:val="auto"/>
                <w:spacing w:val="-11"/>
                <w:kern w:val="0"/>
                <w:sz w:val="24"/>
                <w:szCs w:val="24"/>
                <w:highlight w:val="none"/>
                <w:lang w:val="en-US" w:eastAsia="zh-CN" w:bidi="ar-SA"/>
              </w:rPr>
              <w:t>温岭市城东街道阳光大道133号广明大厦12楼1206室会议室</w:t>
            </w:r>
          </w:p>
        </w:tc>
      </w:tr>
      <w:tr>
        <w:tblPrEx>
          <w:tblCellMar>
            <w:top w:w="0" w:type="dxa"/>
            <w:left w:w="108" w:type="dxa"/>
            <w:bottom w:w="0" w:type="dxa"/>
            <w:right w:w="108" w:type="dxa"/>
          </w:tblCellMar>
        </w:tblPrEx>
        <w:trPr>
          <w:trHeight w:val="1187"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9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w:t>
            </w:r>
          </w:p>
        </w:tc>
        <w:tc>
          <w:tcPr>
            <w:tcW w:w="6788"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中标人在签订合同前须交纳本项目履约保证金，金额为合同价的5%存到采购人的指定账户，履约保证金在协议期满后7个工作日内无息退还。</w:t>
            </w:r>
          </w:p>
        </w:tc>
      </w:tr>
      <w:tr>
        <w:tblPrEx>
          <w:tblCellMar>
            <w:top w:w="0" w:type="dxa"/>
            <w:left w:w="108" w:type="dxa"/>
            <w:bottom w:w="0" w:type="dxa"/>
            <w:right w:w="108" w:type="dxa"/>
          </w:tblCellMar>
        </w:tblPrEx>
        <w:trPr>
          <w:trHeight w:val="2504"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93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6788" w:type="dxa"/>
            <w:tcBorders>
              <w:top w:val="nil"/>
              <w:left w:val="nil"/>
              <w:bottom w:val="single" w:color="auto" w:sz="4" w:space="0"/>
              <w:right w:val="single" w:color="auto" w:sz="4" w:space="0"/>
            </w:tcBorders>
          </w:tcPr>
          <w:p>
            <w:pPr>
              <w:pStyle w:val="17"/>
              <w:kinsoku w:val="0"/>
              <w:overflowPunct w:val="0"/>
              <w:spacing w:before="125" w:line="336" w:lineRule="auto"/>
              <w:ind w:right="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采购代理机构名称：浙江科信联合工程项目管理咨询有限公司联系人：</w:t>
            </w:r>
            <w:r>
              <w:rPr>
                <w:rFonts w:hint="eastAsia" w:ascii="宋体" w:hAnsi="宋体" w:eastAsia="宋体" w:cs="宋体"/>
                <w:color w:val="auto"/>
                <w:sz w:val="24"/>
                <w:szCs w:val="24"/>
                <w:highlight w:val="none"/>
                <w:lang w:eastAsia="zh-CN"/>
              </w:rPr>
              <w:t>黄露梦</w:t>
            </w:r>
            <w:r>
              <w:rPr>
                <w:rFonts w:hint="eastAsia" w:ascii="宋体" w:hAnsi="宋体" w:eastAsia="宋体" w:cs="宋体"/>
                <w:color w:val="auto"/>
                <w:sz w:val="24"/>
                <w:szCs w:val="24"/>
                <w:highlight w:val="none"/>
              </w:rPr>
              <w:t>、林杭军</w:t>
            </w:r>
          </w:p>
          <w:p>
            <w:pPr>
              <w:pStyle w:val="17"/>
              <w:kinsoku w:val="0"/>
              <w:overflowPunct w:val="0"/>
              <w:spacing w:before="125" w:line="336" w:lineRule="auto"/>
              <w:ind w:right="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联系电话：0576-86151909 、13706576964 传真：0576-86152909 </w:t>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地址：温岭市城东街道阳光大道133号广明大厦12楼1206室；</w:t>
            </w:r>
          </w:p>
        </w:tc>
      </w:tr>
    </w:tbl>
    <w:p>
      <w:pPr>
        <w:widowControl/>
        <w:jc w:val="center"/>
        <w:rPr>
          <w:b/>
          <w:bCs/>
          <w:color w:val="auto"/>
          <w:sz w:val="32"/>
          <w:szCs w:val="32"/>
          <w:highlight w:val="none"/>
        </w:rPr>
      </w:pPr>
      <w:bookmarkStart w:id="2" w:name="_Toc509325361"/>
    </w:p>
    <w:p>
      <w:pPr>
        <w:widowControl/>
        <w:jc w:val="center"/>
        <w:rPr>
          <w:b/>
          <w:bCs/>
          <w:color w:val="auto"/>
          <w:sz w:val="32"/>
          <w:szCs w:val="32"/>
          <w:highlight w:val="none"/>
        </w:rPr>
      </w:pPr>
    </w:p>
    <w:p>
      <w:pPr>
        <w:widowControl/>
        <w:jc w:val="center"/>
        <w:rPr>
          <w:color w:val="auto"/>
          <w:highlight w:val="none"/>
        </w:rPr>
      </w:pPr>
      <w:r>
        <w:rPr>
          <w:rFonts w:hint="eastAsia"/>
          <w:b/>
          <w:bCs/>
          <w:color w:val="auto"/>
          <w:sz w:val="32"/>
          <w:szCs w:val="32"/>
          <w:highlight w:val="none"/>
        </w:rPr>
        <w:t>第三部分</w:t>
      </w:r>
      <w:r>
        <w:rPr>
          <w:rFonts w:hint="eastAsia"/>
          <w:b/>
          <w:bCs/>
          <w:color w:val="auto"/>
          <w:sz w:val="32"/>
          <w:szCs w:val="32"/>
          <w:highlight w:val="none"/>
          <w:lang w:val="en-US" w:eastAsia="zh-CN"/>
        </w:rPr>
        <w:t xml:space="preserve">   </w:t>
      </w:r>
      <w:r>
        <w:rPr>
          <w:rFonts w:hint="eastAsia"/>
          <w:b/>
          <w:bCs/>
          <w:color w:val="auto"/>
          <w:sz w:val="32"/>
          <w:szCs w:val="32"/>
          <w:highlight w:val="none"/>
        </w:rPr>
        <w:t>投标人须知</w:t>
      </w:r>
      <w:bookmarkEnd w:id="2"/>
    </w:p>
    <w:p>
      <w:pPr>
        <w:keepNext w:val="0"/>
        <w:keepLines w:val="0"/>
        <w:pageBreakBefore w:val="0"/>
        <w:wordWrap/>
        <w:topLinePunct w:val="0"/>
        <w:autoSpaceDE/>
        <w:autoSpaceDN/>
        <w:bidi w:val="0"/>
        <w:adjustRightInd/>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一、总则</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（一）适用范围</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本招标文件仅适用于本次招标采购所叙述的</w:t>
      </w:r>
      <w:r>
        <w:rPr>
          <w:rFonts w:hint="eastAsia" w:ascii="宋体" w:hAnsi="宋体" w:cs="宋体"/>
          <w:color w:val="auto"/>
          <w:kern w:val="0"/>
          <w:sz w:val="24"/>
          <w:lang w:bidi="ar"/>
        </w:rPr>
        <w:t>服务</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（二）定义</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1、“采购人”系指</w:t>
      </w:r>
      <w:r>
        <w:rPr>
          <w:rFonts w:hint="eastAsia" w:ascii="宋体" w:hAnsi="宋体" w:cs="宋体"/>
          <w:color w:val="auto"/>
          <w:kern w:val="0"/>
          <w:sz w:val="24"/>
          <w:szCs w:val="24"/>
          <w:highlight w:val="none"/>
          <w:lang w:eastAsia="zh-CN"/>
        </w:rPr>
        <w:t>温岭市流动人口服务中心</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2、“采购代理机构”系指浙江科信联合工程项目管理咨询有限公司。</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3、“投标人”系指向采购代理机构提交投标文件的国内合格生产经营企业或厂家授权供应商。</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4、“中标人”系指在本次招标采购中中标的投标人。</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（三）合格的投标人</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1、符合《中华人民共和国政府采购法》第二十二条规定条件；</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2、符合“第一部分公开招标公告”中的投标供应商资格要求的。</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本项目采购人评审时若发现投标人的资格条件不符合要求，该投标人的投标将被视为无效投标</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（四）投标费用</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1、无论投标过程和结果如何，投标人自行承担与本次投标有关的全部费用。</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2、本项目招标代理服务费为</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元，由招标代理机构在签发中标通知书时向中标单位收取代理服务费，请投标人在投标报价中综合考虑。</w:t>
      </w:r>
    </w:p>
    <w:p>
      <w:pPr>
        <w:keepNext w:val="0"/>
        <w:keepLines w:val="0"/>
        <w:pageBreakBefore w:val="0"/>
        <w:wordWrap/>
        <w:topLinePunct w:val="0"/>
        <w:autoSpaceDE/>
        <w:autoSpaceDN/>
        <w:bidi w:val="0"/>
        <w:adjustRightInd/>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二、招标文件</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（一）招标文件的组成</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招标文件由以下七部分内容组成：</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第一部分</w:t>
      </w:r>
      <w:r>
        <w:rPr>
          <w:rFonts w:hint="eastAsia" w:ascii="宋体" w:hAnsi="宋体" w:eastAsia="宋体" w:cs="宋体"/>
          <w:color w:val="auto"/>
          <w:kern w:val="0"/>
          <w:sz w:val="24"/>
          <w:szCs w:val="24"/>
          <w:highlight w:val="none"/>
          <w:lang w:eastAsia="zh-CN"/>
        </w:rPr>
        <w:t>招标公告</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第二部分投标人须知前附表</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第三部分投标人须知</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第四部分采购货物清单及要求</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第五部分采购合同主要条款</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第六部分开标及评标办法</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第七部分投标文件格式</w:t>
      </w:r>
    </w:p>
    <w:p>
      <w:pPr>
        <w:keepNext w:val="0"/>
        <w:keepLines w:val="0"/>
        <w:pageBreakBefore w:val="0"/>
        <w:wordWrap/>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详细阅读招标文件的全部内容。如果投标人没有按照招标文件要求提交全部资料或投标文件没有对招标文件各方面的要求都做出实质性响应，是投标人的风险。没有实质性响应招标文件要求的投标将被拒绝。</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（二）招标文件的澄清</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投标人应仔细阅读和检查招标文件的全部内容。如发现缺页或附件不全、招标文件中存在含糊不清、自相矛盾、多种含义等问题的，应及时向采购人提出，以便补齐。如有疑问，应以书面形式【包括传真（号码：0576-86152909）等可以有形地表现所载内容的形式，下同】要求采购人对招标文件予以澄清。</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招标文件的澄清将以书面形式发给所有已购买招标文件的投标人，但不指明澄清问题的来源。如澄清内容影响投标文件编制的，将相应延长投标截止时间。</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投标人在收到澄清文件后，应在接到澄清文件后一天内以书面形式通知采购人，确认已收到该澄清文件，未以书面形式确认的，则视为已收到该澄清文件并明知其内容。</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（三）招标文件的修改</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采购人可以书面形式修改招标文件，并通知所有已购买招标文件的投标人。修改招标文件的时间距投标人须知前附表规定的投标截止时间不足 15 天的，并且澄清内容影响投标文件编制的，将相应延长投标截止时间。</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投标人收到修改文件后，应在接到修改文件后一天内以书面形式通知采购人，确认已收到该修改文件，未以书面形式确认的，则视为已收到该修改文件并明知其内容。</w:t>
      </w:r>
    </w:p>
    <w:p>
      <w:pPr>
        <w:keepNext w:val="0"/>
        <w:keepLines w:val="0"/>
        <w:pageBreakBefore w:val="0"/>
        <w:wordWrap/>
        <w:topLinePunct w:val="0"/>
        <w:autoSpaceDE/>
        <w:autoSpaceDN/>
        <w:bidi w:val="0"/>
        <w:adjustRightInd/>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三、投标文件</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（一）投标文件的语言和计量单位</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1、投标人提交的投标文件以及投标人与采购代理机构就有关投标的所有来往函电均应使用中文。</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2、投标文件应字迹清楚、内容齐全、格式规范。如有修改，修改处须有</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或其授权代表签字并加盖公章。</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3、投标人所提供的技术文件和资料，包括图纸中的说明，应使用中文简化字。所使用的计量单位，应使用国家法定计量单位。</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（二）投标文件的组成</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投标文件由“格证明文件、商务技术文件、报价文件</w:t>
      </w:r>
      <w:r>
        <w:rPr>
          <w:rFonts w:hint="eastAsia" w:ascii="宋体" w:hAnsi="宋体" w:cs="宋体"/>
          <w:color w:val="auto"/>
          <w:kern w:val="0"/>
          <w:sz w:val="24"/>
          <w:szCs w:val="24"/>
          <w:highlight w:val="none"/>
          <w:lang w:eastAsia="zh-CN"/>
        </w:rPr>
        <w:t>和</w:t>
      </w:r>
      <w:r>
        <w:rPr>
          <w:rFonts w:hint="eastAsia" w:ascii="宋体" w:hAnsi="宋体" w:eastAsia="宋体" w:cs="宋体"/>
          <w:color w:val="auto"/>
          <w:kern w:val="0"/>
          <w:sz w:val="24"/>
          <w:szCs w:val="24"/>
          <w:highlight w:val="none"/>
        </w:rPr>
        <w:t>原件资料等组成。</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1、资格证明文件包括：</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法人或者其他组织的营业执照等证明文件（提供企业营业执照副本复印件）；</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财务状况报告，依法缴纳税收和社会保障资金的相关材料；</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具备履行合同所必需的设备和专业技术能力的证明材料；</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lang w:bidi="ar"/>
        </w:rPr>
        <w:t>参加招标活动前</w:t>
      </w:r>
      <w:r>
        <w:rPr>
          <w:rFonts w:hint="eastAsia" w:ascii="宋体" w:hAnsi="宋体" w:cs="宋体"/>
          <w:color w:val="auto"/>
          <w:kern w:val="0"/>
          <w:sz w:val="24"/>
        </w:rPr>
        <w:t>3年内没有违反餐饮行业法规的不良记录</w:t>
      </w:r>
      <w:r>
        <w:rPr>
          <w:rFonts w:hint="eastAsia" w:ascii="宋体" w:hAnsi="宋体" w:cs="宋体"/>
          <w:color w:val="auto"/>
          <w:kern w:val="0"/>
          <w:sz w:val="24"/>
          <w:lang w:eastAsia="zh-CN"/>
        </w:rPr>
        <w:t>和</w:t>
      </w:r>
      <w:r>
        <w:rPr>
          <w:rFonts w:hint="eastAsia" w:ascii="宋体" w:hAnsi="宋体" w:cs="宋体"/>
          <w:color w:val="auto"/>
          <w:kern w:val="0"/>
          <w:sz w:val="24"/>
        </w:rPr>
        <w:t>其他重大违法记录</w:t>
      </w:r>
      <w:r>
        <w:rPr>
          <w:rFonts w:hint="eastAsia" w:ascii="宋体" w:hAnsi="宋体" w:cs="宋体"/>
          <w:bCs/>
          <w:color w:val="auto"/>
          <w:kern w:val="0"/>
          <w:sz w:val="24"/>
          <w:lang w:bidi="ar"/>
        </w:rPr>
        <w:t>（格式附后）</w:t>
      </w:r>
      <w:r>
        <w:rPr>
          <w:rFonts w:hint="eastAsia" w:ascii="宋体" w:hAnsi="宋体" w:eastAsia="宋体" w:cs="宋体"/>
          <w:color w:val="auto"/>
          <w:kern w:val="0"/>
          <w:sz w:val="24"/>
          <w:szCs w:val="24"/>
          <w:highlight w:val="none"/>
          <w:lang w:eastAsia="zh-CN"/>
        </w:rPr>
        <w:t>及</w:t>
      </w:r>
      <w:r>
        <w:rPr>
          <w:rFonts w:hint="eastAsia" w:ascii="宋体" w:hAnsi="宋体" w:eastAsia="宋体" w:cs="宋体"/>
          <w:color w:val="auto"/>
          <w:kern w:val="0"/>
          <w:sz w:val="24"/>
          <w:szCs w:val="24"/>
          <w:highlight w:val="none"/>
        </w:rPr>
        <w:t>投标人相关资质证书；</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2、商务技术文件包括：</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温岭市采购诚信竞投承诺书</w:t>
      </w:r>
      <w:r>
        <w:rPr>
          <w:rFonts w:hint="eastAsia" w:ascii="宋体" w:hAnsi="宋体" w:cs="宋体"/>
          <w:color w:val="auto"/>
          <w:kern w:val="0"/>
          <w:sz w:val="24"/>
        </w:rPr>
        <w:t>（格式附后）</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法定代表人身份证明书（格式附后）；</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cs="宋体"/>
          <w:color w:val="auto"/>
          <w:kern w:val="0"/>
          <w:sz w:val="24"/>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rPr>
        <w:t>授权委托书（如授权委托代理人的则需提供此项，格式附后）</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rPr>
        <w:t>投标人企业情况表及相关证明材料复印件（格式附后）</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同类项目的业绩表及合同复印件；</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技术、商务偏差表（如不填写，则认为完全响应招标要求）（格式附后）；</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)企业或供应商认为需要提供的其它说明和资料；</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报价文件：</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1)投标函（</w:t>
      </w:r>
      <w:r>
        <w:rPr>
          <w:rFonts w:hint="eastAsia" w:ascii="宋体" w:hAnsi="宋体" w:eastAsia="宋体" w:cs="宋体"/>
          <w:color w:val="auto"/>
          <w:kern w:val="0"/>
          <w:sz w:val="24"/>
          <w:szCs w:val="24"/>
          <w:highlight w:val="none"/>
          <w:lang w:val="en-US" w:eastAsia="zh-CN"/>
        </w:rPr>
        <w:t>格式附后</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2)开标一览表（</w:t>
      </w:r>
      <w:r>
        <w:rPr>
          <w:rFonts w:hint="eastAsia" w:ascii="宋体" w:hAnsi="宋体" w:eastAsia="宋体" w:cs="宋体"/>
          <w:color w:val="auto"/>
          <w:kern w:val="0"/>
          <w:sz w:val="24"/>
          <w:szCs w:val="24"/>
          <w:highlight w:val="none"/>
          <w:lang w:val="en-US" w:eastAsia="zh-CN"/>
        </w:rPr>
        <w:t>格式附后</w:t>
      </w:r>
      <w:r>
        <w:rPr>
          <w:rFonts w:hint="eastAsia" w:ascii="宋体" w:hAnsi="宋体" w:eastAsia="宋体" w:cs="宋体"/>
          <w:color w:val="auto"/>
          <w:kern w:val="0"/>
          <w:sz w:val="24"/>
          <w:szCs w:val="24"/>
          <w:highlight w:val="none"/>
        </w:rPr>
        <w:t>）；</w:t>
      </w:r>
    </w:p>
    <w:p>
      <w:pPr>
        <w:keepNext w:val="0"/>
        <w:keepLines w:val="0"/>
        <w:pageBreakBefore w:val="0"/>
        <w:widowControl/>
        <w:wordWrap/>
        <w:topLinePunct w:val="0"/>
        <w:autoSpaceDE/>
        <w:autoSpaceDN/>
        <w:bidi w:val="0"/>
        <w:adjustRightInd/>
        <w:snapToGrid w:val="0"/>
        <w:spacing w:line="400" w:lineRule="exact"/>
        <w:ind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highlight w:val="none"/>
        </w:rPr>
        <w:t>产品适用政府采购政策情况表（</w:t>
      </w:r>
      <w:r>
        <w:rPr>
          <w:rFonts w:hint="eastAsia" w:ascii="宋体" w:hAnsi="宋体" w:eastAsia="宋体" w:cs="宋体"/>
          <w:color w:val="auto"/>
          <w:kern w:val="0"/>
          <w:sz w:val="24"/>
          <w:szCs w:val="24"/>
          <w:highlight w:val="none"/>
          <w:lang w:val="en-US" w:eastAsia="zh-CN"/>
        </w:rPr>
        <w:t>格式附后</w:t>
      </w:r>
      <w:r>
        <w:rPr>
          <w:rFonts w:hint="eastAsia" w:ascii="宋体" w:hAnsi="宋体" w:eastAsia="宋体" w:cs="宋体"/>
          <w:color w:val="auto"/>
          <w:kern w:val="0"/>
          <w:sz w:val="24"/>
          <w:highlight w:val="none"/>
        </w:rPr>
        <w:t>）。（如果有）</w:t>
      </w:r>
    </w:p>
    <w:p>
      <w:pPr>
        <w:pStyle w:val="17"/>
        <w:keepNext w:val="0"/>
        <w:keepLines w:val="0"/>
        <w:pageBreakBefore w:val="0"/>
        <w:kinsoku w:val="0"/>
        <w:wordWrap/>
        <w:overflowPunct w:val="0"/>
        <w:topLinePunct w:val="0"/>
        <w:autoSpaceDE/>
        <w:autoSpaceDN/>
        <w:bidi w:val="0"/>
        <w:adjustRightInd/>
        <w:spacing w:before="5" w:line="400" w:lineRule="exact"/>
        <w:ind w:right="283"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）投标人是小微企业的，则报价文件中需提供如下资料，：</w:t>
      </w:r>
    </w:p>
    <w:p>
      <w:pPr>
        <w:pStyle w:val="17"/>
        <w:keepNext w:val="0"/>
        <w:keepLines w:val="0"/>
        <w:pageBreakBefore w:val="0"/>
        <w:kinsoku w:val="0"/>
        <w:wordWrap/>
        <w:overflowPunct w:val="0"/>
        <w:topLinePunct w:val="0"/>
        <w:autoSpaceDE/>
        <w:autoSpaceDN/>
        <w:bidi w:val="0"/>
        <w:adjustRightInd/>
        <w:spacing w:before="41" w:line="400" w:lineRule="exact"/>
        <w:ind w:right="26"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①、投标人《小微企业声明函》（格式附后）及投标人的小微企业证明（企业所在</w:t>
      </w:r>
      <w:r>
        <w:rPr>
          <w:rFonts w:hint="eastAsia" w:ascii="宋体" w:hAnsi="宋体" w:eastAsia="宋体" w:cs="宋体"/>
          <w:color w:val="auto"/>
          <w:sz w:val="24"/>
          <w:szCs w:val="24"/>
          <w:highlight w:val="none"/>
        </w:rPr>
        <w:t>地中小企业局等政府主管部门开具的小微企业证明）；</w:t>
      </w:r>
    </w:p>
    <w:p>
      <w:pPr>
        <w:pStyle w:val="17"/>
        <w:keepNext w:val="0"/>
        <w:keepLines w:val="0"/>
        <w:pageBreakBefore w:val="0"/>
        <w:kinsoku w:val="0"/>
        <w:wordWrap/>
        <w:overflowPunct w:val="0"/>
        <w:topLinePunct w:val="0"/>
        <w:autoSpaceDE/>
        <w:autoSpaceDN/>
        <w:bidi w:val="0"/>
        <w:adjustRightInd/>
        <w:spacing w:before="29" w:line="400" w:lineRule="exact"/>
        <w:ind w:right="222"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②、若投标人提供的产品或服务来自其他企业，则还需出具投标产品制造商的《小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微企业声明函》（格式附后）及投标产品制造商的小微企业证明（企业所在地中小企业</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z w:val="24"/>
          <w:szCs w:val="24"/>
          <w:highlight w:val="none"/>
        </w:rPr>
        <w:t>局等政府主管部门开具的小微企业证明）；</w:t>
      </w:r>
    </w:p>
    <w:p>
      <w:pPr>
        <w:pStyle w:val="17"/>
        <w:keepNext w:val="0"/>
        <w:keepLines w:val="0"/>
        <w:pageBreakBefore w:val="0"/>
        <w:kinsoku w:val="0"/>
        <w:wordWrap/>
        <w:overflowPunct w:val="0"/>
        <w:topLinePunct w:val="0"/>
        <w:autoSpaceDE/>
        <w:autoSpaceDN/>
        <w:bidi w:val="0"/>
        <w:adjustRightInd/>
        <w:spacing w:before="2" w:line="400" w:lineRule="exact"/>
        <w:ind w:left="593" w:right="2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）根据《财政部司法部关于政府采购支持监狱企业发展有关问题的通知》（财库</w:t>
      </w:r>
    </w:p>
    <w:p>
      <w:pPr>
        <w:pStyle w:val="17"/>
        <w:keepNext w:val="0"/>
        <w:keepLines w:val="0"/>
        <w:pageBreakBefore w:val="0"/>
        <w:kinsoku w:val="0"/>
        <w:wordWrap/>
        <w:overflowPunct w:val="0"/>
        <w:topLinePunct w:val="0"/>
        <w:autoSpaceDE/>
        <w:autoSpaceDN/>
        <w:bidi w:val="0"/>
        <w:adjustRightInd/>
        <w:spacing w:before="2" w:line="400" w:lineRule="exact"/>
        <w:ind w:right="2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【2014】68</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4"/>
          <w:sz w:val="24"/>
          <w:szCs w:val="24"/>
          <w:highlight w:val="none"/>
        </w:rPr>
        <w:t>号）的规定,提供省级以上监狱管理局、戒毒管理局（含新疆生产建设兵团）</w:t>
      </w:r>
      <w:r>
        <w:rPr>
          <w:rFonts w:hint="eastAsia" w:ascii="宋体" w:hAnsi="宋体" w:eastAsia="宋体" w:cs="宋体"/>
          <w:color w:val="auto"/>
          <w:spacing w:val="-117"/>
          <w:sz w:val="24"/>
          <w:szCs w:val="24"/>
          <w:highlight w:val="none"/>
        </w:rPr>
        <w:t xml:space="preserve"> </w:t>
      </w:r>
      <w:r>
        <w:rPr>
          <w:rFonts w:hint="eastAsia" w:ascii="宋体" w:hAnsi="宋体" w:eastAsia="宋体" w:cs="宋体"/>
          <w:color w:val="auto"/>
          <w:sz w:val="24"/>
          <w:szCs w:val="24"/>
          <w:highlight w:val="none"/>
        </w:rPr>
        <w:t>开具的属于监狱企业的证明文件；（非监狱企业投标的无需提供该项）</w:t>
      </w:r>
    </w:p>
    <w:p>
      <w:pPr>
        <w:pStyle w:val="17"/>
        <w:keepNext w:val="0"/>
        <w:keepLines w:val="0"/>
        <w:pageBreakBefore w:val="0"/>
        <w:kinsoku w:val="0"/>
        <w:wordWrap/>
        <w:overflowPunct w:val="0"/>
        <w:topLinePunct w:val="0"/>
        <w:autoSpaceDE/>
        <w:autoSpaceDN/>
        <w:bidi w:val="0"/>
        <w:adjustRightInd/>
        <w:spacing w:before="2" w:line="400" w:lineRule="exact"/>
        <w:ind w:right="26" w:firstLine="4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）《关于促进残疾人就业政府采购政策的通知》（财库【2017】141</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z w:val="24"/>
          <w:szCs w:val="24"/>
          <w:highlight w:val="none"/>
        </w:rPr>
        <w:t>号）的规定</w:t>
      </w:r>
      <w:r>
        <w:rPr>
          <w:rFonts w:hint="eastAsia" w:ascii="宋体" w:hAnsi="宋体" w:eastAsia="宋体" w:cs="宋体"/>
          <w:color w:val="auto"/>
          <w:spacing w:val="-6"/>
          <w:sz w:val="24"/>
          <w:szCs w:val="24"/>
          <w:highlight w:val="none"/>
        </w:rPr>
        <w:t>的相关残疾人福利性单位的所有证明文件；（非残疾人福利性单位投标的无需提供该项）</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）投标人认为需要提供的其它说明和资料。</w:t>
      </w:r>
    </w:p>
    <w:p>
      <w:pPr>
        <w:keepNext w:val="0"/>
        <w:keepLines w:val="0"/>
        <w:pageBreakBefore w:val="0"/>
        <w:wordWrap/>
        <w:topLinePunct w:val="0"/>
        <w:autoSpaceDE/>
        <w:autoSpaceDN/>
        <w:bidi w:val="0"/>
        <w:adjustRightInd/>
        <w:spacing w:line="400" w:lineRule="exact"/>
        <w:textAlignment w:val="auto"/>
        <w:rPr>
          <w:rFonts w:hint="eastAsia" w:ascii="宋体" w:hAnsi="宋体" w:cs="宋体"/>
          <w:b w:val="0"/>
          <w:bCs/>
          <w:color w:val="auto"/>
          <w:kern w:val="0"/>
          <w:sz w:val="24"/>
          <w:lang w:bidi="ar"/>
        </w:rPr>
      </w:pPr>
      <w:r>
        <w:rPr>
          <w:rFonts w:hint="eastAsia" w:ascii="宋体" w:hAnsi="宋体" w:cs="宋体"/>
          <w:b w:val="0"/>
          <w:bCs/>
          <w:color w:val="auto"/>
          <w:kern w:val="0"/>
          <w:sz w:val="24"/>
          <w:lang w:val="en-US" w:eastAsia="zh-CN" w:bidi="ar"/>
        </w:rPr>
        <w:t>4、</w:t>
      </w:r>
      <w:r>
        <w:rPr>
          <w:rFonts w:hint="eastAsia" w:ascii="宋体" w:hAnsi="宋体" w:cs="宋体"/>
          <w:b w:val="0"/>
          <w:bCs/>
          <w:color w:val="auto"/>
          <w:kern w:val="0"/>
          <w:sz w:val="24"/>
          <w:lang w:bidi="ar"/>
        </w:rPr>
        <w:t>原件资料包括：</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rPr>
        <w:t>投标人认为评分需要提供的其它文件和资料(评分项涉及的所有资料、证书和证明文件）</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原件资料须与“</w:t>
      </w:r>
      <w:r>
        <w:rPr>
          <w:rFonts w:hint="eastAsia" w:ascii="宋体" w:hAnsi="宋体" w:eastAsia="宋体" w:cs="宋体"/>
          <w:color w:val="auto"/>
          <w:kern w:val="0"/>
          <w:sz w:val="24"/>
          <w:szCs w:val="24"/>
          <w:highlight w:val="none"/>
          <w:lang w:eastAsia="zh-CN"/>
        </w:rPr>
        <w:t>资格证明</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eastAsia="zh-CN"/>
        </w:rPr>
        <w:t>商务技术文件</w:t>
      </w:r>
      <w:r>
        <w:rPr>
          <w:rFonts w:hint="eastAsia" w:ascii="宋体" w:hAnsi="宋体" w:eastAsia="宋体" w:cs="宋体"/>
          <w:color w:val="auto"/>
          <w:kern w:val="0"/>
          <w:sz w:val="24"/>
          <w:szCs w:val="24"/>
          <w:highlight w:val="none"/>
        </w:rPr>
        <w:t>“报价文件”同时提交，开标结束后退还原件）：</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资格证明</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eastAsia="zh-CN"/>
        </w:rPr>
        <w:t>“商务技术文件”、</w:t>
      </w:r>
      <w:r>
        <w:rPr>
          <w:rFonts w:hint="eastAsia" w:ascii="宋体" w:hAnsi="宋体" w:eastAsia="宋体" w:cs="宋体"/>
          <w:color w:val="auto"/>
          <w:kern w:val="0"/>
          <w:sz w:val="24"/>
          <w:szCs w:val="24"/>
          <w:highlight w:val="none"/>
        </w:rPr>
        <w:t>“报价文件”、“原件资料”必须分别封装并分别在封装物上注明“</w:t>
      </w:r>
      <w:r>
        <w:rPr>
          <w:rFonts w:hint="eastAsia" w:ascii="宋体" w:hAnsi="宋体" w:eastAsia="宋体" w:cs="宋体"/>
          <w:color w:val="auto"/>
          <w:kern w:val="0"/>
          <w:sz w:val="24"/>
          <w:szCs w:val="24"/>
          <w:highlight w:val="none"/>
          <w:lang w:eastAsia="zh-CN"/>
        </w:rPr>
        <w:t>资格证明</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eastAsia="zh-CN"/>
        </w:rPr>
        <w:t>“商务技术文件”、</w:t>
      </w:r>
      <w:r>
        <w:rPr>
          <w:rFonts w:hint="eastAsia" w:ascii="宋体" w:hAnsi="宋体" w:eastAsia="宋体" w:cs="宋体"/>
          <w:color w:val="auto"/>
          <w:kern w:val="0"/>
          <w:sz w:val="24"/>
          <w:szCs w:val="24"/>
          <w:highlight w:val="none"/>
        </w:rPr>
        <w:t>“报价文件”、“原件资料”字样。“</w:t>
      </w:r>
      <w:r>
        <w:rPr>
          <w:rFonts w:hint="eastAsia" w:ascii="宋体" w:hAnsi="宋体" w:eastAsia="宋体" w:cs="宋体"/>
          <w:color w:val="auto"/>
          <w:kern w:val="0"/>
          <w:sz w:val="24"/>
          <w:szCs w:val="24"/>
          <w:highlight w:val="none"/>
          <w:lang w:eastAsia="zh-CN"/>
        </w:rPr>
        <w:t>资格证明</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eastAsia="zh-CN"/>
        </w:rPr>
        <w:t>“商务技术文件”、</w:t>
      </w:r>
      <w:r>
        <w:rPr>
          <w:rFonts w:hint="eastAsia" w:ascii="宋体" w:hAnsi="宋体" w:eastAsia="宋体" w:cs="宋体"/>
          <w:color w:val="auto"/>
          <w:kern w:val="0"/>
          <w:sz w:val="24"/>
          <w:szCs w:val="24"/>
          <w:highlight w:val="none"/>
        </w:rPr>
        <w:t>“报价文件”、“原件资料”出现件混装或在“</w:t>
      </w:r>
      <w:r>
        <w:rPr>
          <w:rFonts w:hint="eastAsia" w:ascii="宋体" w:hAnsi="宋体" w:eastAsia="宋体" w:cs="宋体"/>
          <w:color w:val="auto"/>
          <w:kern w:val="0"/>
          <w:sz w:val="24"/>
          <w:szCs w:val="24"/>
          <w:highlight w:val="none"/>
          <w:lang w:eastAsia="zh-CN"/>
        </w:rPr>
        <w:t>资格证明</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eastAsia="zh-CN"/>
        </w:rPr>
        <w:t>“商务技术文件”</w:t>
      </w:r>
      <w:r>
        <w:rPr>
          <w:rFonts w:hint="eastAsia" w:ascii="宋体" w:hAnsi="宋体" w:eastAsia="宋体" w:cs="宋体"/>
          <w:color w:val="auto"/>
          <w:kern w:val="0"/>
          <w:sz w:val="24"/>
          <w:szCs w:val="24"/>
          <w:highlight w:val="none"/>
        </w:rPr>
        <w:t>中出现投标报价，将作为无效的投标处理。</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（三）投标文件的签署和份数</w:t>
      </w:r>
    </w:p>
    <w:p>
      <w:pPr>
        <w:keepNext w:val="0"/>
        <w:keepLines w:val="0"/>
        <w:pageBreakBefore w:val="0"/>
        <w:wordWrap/>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组成投标文件的各项资料均应遵守本条：</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1、投标人应在投标文件封面上注明投标人全称并加盖公章。</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2、投标文件必须由</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或其授权代表签署。</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w:t>
      </w:r>
      <w:r>
        <w:rPr>
          <w:rFonts w:hint="eastAsia" w:ascii="宋体" w:hAnsi="宋体" w:eastAsia="宋体" w:cs="宋体"/>
          <w:color w:val="auto"/>
          <w:kern w:val="0"/>
          <w:sz w:val="24"/>
          <w:szCs w:val="24"/>
          <w:highlight w:val="none"/>
          <w:lang w:eastAsia="zh-CN"/>
        </w:rPr>
        <w:t>资格证明</w:t>
      </w:r>
      <w:r>
        <w:rPr>
          <w:rFonts w:hint="eastAsia" w:ascii="宋体" w:hAnsi="宋体" w:eastAsia="宋体" w:cs="宋体"/>
          <w:color w:val="auto"/>
          <w:kern w:val="0"/>
          <w:sz w:val="24"/>
          <w:szCs w:val="24"/>
          <w:highlight w:val="none"/>
        </w:rPr>
        <w:t>文件正本一份、副本四份，</w:t>
      </w:r>
      <w:r>
        <w:rPr>
          <w:rFonts w:hint="eastAsia" w:ascii="宋体" w:hAnsi="宋体" w:eastAsia="宋体" w:cs="宋体"/>
          <w:color w:val="auto"/>
          <w:kern w:val="0"/>
          <w:sz w:val="24"/>
          <w:szCs w:val="24"/>
          <w:highlight w:val="none"/>
          <w:lang w:eastAsia="zh-CN"/>
        </w:rPr>
        <w:t>商务技术文件</w:t>
      </w:r>
      <w:r>
        <w:rPr>
          <w:rFonts w:hint="eastAsia" w:ascii="宋体" w:hAnsi="宋体" w:eastAsia="宋体" w:cs="宋体"/>
          <w:color w:val="auto"/>
          <w:kern w:val="0"/>
          <w:sz w:val="24"/>
          <w:szCs w:val="24"/>
          <w:highlight w:val="none"/>
        </w:rPr>
        <w:t>正本一份、副本四份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报价文件正本一份、副本四份。投标文件的封面上需注明“正本”或“副本”字样。投标人应保证投标文件正本与副本的内容一致。如果正本与副本的内容不一致，，以正本为准；因正本与副本内容不一致或未按照招标文件要求编制而导致的投标文件被误读或废标等不利后果由投标人承担。</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4、投标文件的正本必须装订成册，投标人</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或其授权代表的签字须用黑色不褪色墨水。</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5、投标文件如有修改，修改处必须由同一签署人签字并盖章。</w:t>
      </w:r>
    </w:p>
    <w:p>
      <w:pPr>
        <w:keepNext w:val="0"/>
        <w:keepLines w:val="0"/>
        <w:pageBreakBefore w:val="0"/>
        <w:kinsoku/>
        <w:wordWrap/>
        <w:overflowPunct/>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6、投标文件因字迹潦草或表达不清所引起的后果由投标人负责。</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（四）投标内容填写说明</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应在认真阅读招标文件所有内容的基础上，按照招标文件的要求编制完整的投标文件。投标文件应按照招标文件中规定的统一格式填写，按照规定的顺序编制目录并装订成册。混乱的编排导致投标文件被误读或采购代理机构查找不到有效文件，所引起的一切后果由投标人承担。招标文件对投标文件的格式有要求的，应按要求的格式逐项填写内容，无相应内容可填的栏目应填写“无”、“未测试”、“没有相应指标”等明确的回答文字。</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2、投标文件须对招标文件中的内容做出实质性的、完整的响应。</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3、投标人必须保证投标文件所提供的全部资料真实可靠，并接受采购代理机构对其中任何资料进一步审查的要求。</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（五）投标报价</w:t>
      </w:r>
    </w:p>
    <w:p>
      <w:pPr>
        <w:keepNext w:val="0"/>
        <w:keepLines w:val="0"/>
        <w:pageBreakBefore w:val="0"/>
        <w:widowControl/>
        <w:kinsoku/>
        <w:wordWrap/>
        <w:overflowPunct/>
        <w:topLinePunct w:val="0"/>
        <w:autoSpaceDE/>
        <w:autoSpaceDN/>
        <w:bidi w:val="0"/>
        <w:adjustRightInd/>
        <w:snapToGrid w:val="0"/>
        <w:spacing w:line="400" w:lineRule="exact"/>
        <w:ind w:firstLine="460" w:firstLineChars="19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lang w:bidi="ar"/>
        </w:rPr>
        <w:t>投标报价是</w:t>
      </w:r>
      <w:r>
        <w:rPr>
          <w:rFonts w:hint="eastAsia" w:ascii="宋体" w:hAnsi="宋体" w:cs="宋体"/>
          <w:color w:val="auto"/>
          <w:kern w:val="0"/>
          <w:sz w:val="24"/>
          <w:u w:val="single"/>
          <w:lang w:bidi="ar"/>
        </w:rPr>
        <w:t>履行合同的最终价格，</w:t>
      </w:r>
      <w:r>
        <w:rPr>
          <w:rFonts w:hint="eastAsia" w:hAnsi="宋体" w:cs="仿宋_GB2312"/>
          <w:color w:val="auto"/>
          <w:sz w:val="24"/>
          <w:u w:val="single"/>
        </w:rPr>
        <w:t>为完成本招标文件中提出的所有招标内容并完成合同约定的相应服务应支付的各项金额总和，包括利润、税金等相关服务的所有费用</w:t>
      </w:r>
      <w:r>
        <w:rPr>
          <w:rFonts w:hAnsi="宋体" w:cs="仿宋_GB2312"/>
          <w:color w:val="auto"/>
          <w:sz w:val="24"/>
          <w:u w:val="single"/>
        </w:rPr>
        <w:t>。</w:t>
      </w:r>
      <w:r>
        <w:rPr>
          <w:rFonts w:hint="eastAsia" w:hAnsi="宋体" w:cs="仿宋_GB2312"/>
          <w:color w:val="auto"/>
          <w:sz w:val="24"/>
        </w:rPr>
        <w:t>凡投标人在报价中未列明但又为本次招标所必备的项目或遗漏项目，招标人将一律视为已包括在其报价中，在合同执行中将不予考虑</w:t>
      </w:r>
      <w:r>
        <w:rPr>
          <w:rFonts w:hint="eastAsia" w:ascii="宋体" w:hAnsi="宋体" w:cs="宋体"/>
          <w:color w:val="auto"/>
          <w:kern w:val="0"/>
          <w:sz w:val="24"/>
          <w:lang w:bidi="ar"/>
        </w:rPr>
        <w:t>。</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2、投标人应按《开标一览表》的要求，详细完整地填写好相应栏目的内容。</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（六）履约保证金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0"/>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0"/>
          <w:lang w:bidi="ar"/>
        </w:rPr>
        <w:t>中标人应按投标人须知前附表规定的金额和形式向招标人提交履约保证金。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0"/>
          <w:lang w:bidi="ar"/>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中标人不能按投标人须知前附表要求提交履约保证金的，中标人还应当对超过部</w:t>
      </w:r>
      <w:r>
        <w:rPr>
          <w:rFonts w:hint="eastAsia" w:ascii="宋体" w:hAnsi="宋体" w:cs="宋体"/>
          <w:color w:val="auto"/>
          <w:kern w:val="0"/>
          <w:sz w:val="24"/>
          <w:szCs w:val="20"/>
          <w:lang w:bidi="ar"/>
        </w:rPr>
        <w:t>分予以赔偿。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rPr>
      </w:pPr>
      <w:r>
        <w:rPr>
          <w:rFonts w:hint="eastAsia" w:ascii="宋体" w:hAnsi="宋体" w:cs="宋体"/>
          <w:color w:val="auto"/>
          <w:kern w:val="0"/>
          <w:sz w:val="24"/>
          <w:szCs w:val="20"/>
          <w:lang w:bidi="ar"/>
        </w:rPr>
        <w:t>3</w:t>
      </w:r>
      <w:r>
        <w:rPr>
          <w:rFonts w:hint="eastAsia" w:ascii="宋体" w:hAnsi="宋体" w:cs="宋体"/>
          <w:color w:val="auto"/>
          <w:kern w:val="0"/>
          <w:sz w:val="24"/>
          <w:szCs w:val="20"/>
          <w:lang w:eastAsia="zh-CN" w:bidi="ar"/>
        </w:rPr>
        <w:t>、</w:t>
      </w:r>
      <w:r>
        <w:rPr>
          <w:rFonts w:hint="eastAsia" w:ascii="宋体" w:hAnsi="宋体" w:cs="宋体"/>
          <w:color w:val="auto"/>
          <w:kern w:val="0"/>
          <w:sz w:val="24"/>
          <w:szCs w:val="20"/>
          <w:lang w:bidi="ar"/>
        </w:rPr>
        <w:t>签订合同后，如中标人不按双方合同约定履约，则没收其全部履约保证金，履约保证金不足以赔偿损失的，按实际损失赔偿。</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四、投标文件的递交</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1、投标文件需加以密封且标明招标项目、招标编号；投标人名称、通讯地址、邮政编码字样，密封后在封装物上写明“开标前不得启封”字样；投标文件未密封的采购代理机构将拒收。</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2、如果投标人未加写标记，采购代理机构对投标文件的误投和提前启封不负责任。</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3、投标文件的补充和修改</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投标截止时间前，投标人可以书面形式向采购代理机构提出对投标文件进行补充和修改，相应部分以最后的补充和修改为准。该书面材料应密封，由投标人</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或其授权代表签字并加盖公章，同时应在封装物上标明“修改（或补充）资信商务文件或报价文件”。</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4、投标截止时间和有效时间</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投标文件必须在采购代理机构规定的投标截止时间前送达指定的开标地点。中标人的投标文件自开标之日起至合同履行完毕均应保持有效。</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五、无效的投标</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5.1投标文件的资格审查：</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未提供下列材料的资格审查认定为无效：</w:t>
      </w:r>
    </w:p>
    <w:p>
      <w:pPr>
        <w:keepNext w:val="0"/>
        <w:keepLines w:val="0"/>
        <w:pageBreakBefore w:val="0"/>
        <w:numPr>
          <w:ilvl w:val="0"/>
          <w:numId w:val="2"/>
        </w:numPr>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法人或者其他组织的营业执照等证明文件（提供企业营业执照复印件）；</w:t>
      </w:r>
    </w:p>
    <w:p>
      <w:pPr>
        <w:keepNext w:val="0"/>
        <w:keepLines w:val="0"/>
        <w:pageBreakBefore w:val="0"/>
        <w:numPr>
          <w:ilvl w:val="0"/>
          <w:numId w:val="2"/>
        </w:numPr>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依法缴纳税收和社会保障资金的良好记录;</w:t>
      </w:r>
    </w:p>
    <w:p>
      <w:pPr>
        <w:keepNext w:val="0"/>
        <w:keepLines w:val="0"/>
        <w:pageBreakBefore w:val="0"/>
        <w:numPr>
          <w:ilvl w:val="0"/>
          <w:numId w:val="2"/>
        </w:numPr>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具备履行合同所必需的设备和专业技术能力的证明材料；</w:t>
      </w:r>
    </w:p>
    <w:p>
      <w:pPr>
        <w:keepNext w:val="0"/>
        <w:keepLines w:val="0"/>
        <w:pageBreakBefore w:val="0"/>
        <w:numPr>
          <w:ilvl w:val="0"/>
          <w:numId w:val="2"/>
        </w:numPr>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lang w:bidi="ar"/>
        </w:rPr>
        <w:t>参加招标活动前</w:t>
      </w:r>
      <w:r>
        <w:rPr>
          <w:rFonts w:hint="eastAsia" w:ascii="宋体" w:hAnsi="宋体" w:cs="宋体"/>
          <w:color w:val="auto"/>
          <w:kern w:val="0"/>
          <w:sz w:val="24"/>
        </w:rPr>
        <w:t>3年内没有违反餐饮行业法规的不良记录</w:t>
      </w:r>
      <w:r>
        <w:rPr>
          <w:rFonts w:hint="eastAsia" w:ascii="宋体" w:hAnsi="宋体" w:cs="宋体"/>
          <w:color w:val="auto"/>
          <w:kern w:val="0"/>
          <w:sz w:val="24"/>
          <w:lang w:eastAsia="zh-CN"/>
        </w:rPr>
        <w:t>和</w:t>
      </w:r>
      <w:r>
        <w:rPr>
          <w:rFonts w:hint="eastAsia" w:ascii="宋体" w:hAnsi="宋体" w:cs="宋体"/>
          <w:color w:val="auto"/>
          <w:kern w:val="0"/>
          <w:sz w:val="24"/>
        </w:rPr>
        <w:t>其他重大违法记录</w:t>
      </w:r>
      <w:r>
        <w:rPr>
          <w:rFonts w:hint="eastAsia" w:ascii="宋体" w:hAnsi="宋体" w:eastAsia="宋体" w:cs="宋体"/>
          <w:color w:val="auto"/>
          <w:kern w:val="0"/>
          <w:sz w:val="24"/>
          <w:szCs w:val="24"/>
          <w:highlight w:val="none"/>
          <w:lang w:eastAsia="zh-CN"/>
        </w:rPr>
        <w:t>及</w:t>
      </w:r>
      <w:r>
        <w:rPr>
          <w:rFonts w:hint="eastAsia" w:ascii="宋体" w:hAnsi="宋体" w:eastAsia="宋体" w:cs="宋体"/>
          <w:color w:val="auto"/>
          <w:kern w:val="0"/>
          <w:sz w:val="24"/>
          <w:szCs w:val="24"/>
          <w:highlight w:val="none"/>
        </w:rPr>
        <w:t>投标人相关资质证书</w:t>
      </w:r>
      <w:r>
        <w:rPr>
          <w:rFonts w:hint="eastAsia" w:ascii="宋体" w:hAnsi="宋体" w:eastAsia="宋体" w:cs="宋体"/>
          <w:color w:val="auto"/>
          <w:kern w:val="0"/>
          <w:sz w:val="24"/>
          <w:szCs w:val="24"/>
          <w:highlight w:val="none"/>
          <w:lang w:eastAsia="zh-CN"/>
        </w:rPr>
        <w:t>；</w:t>
      </w:r>
    </w:p>
    <w:p>
      <w:pPr>
        <w:keepNext w:val="0"/>
        <w:keepLines w:val="0"/>
        <w:pageBreakBefore w:val="0"/>
        <w:numPr>
          <w:ilvl w:val="0"/>
          <w:numId w:val="2"/>
        </w:numPr>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具备法律、行政法规规定的其他条件的证明材料（招标公告资格条件上如有要求则需 提供）</w:t>
      </w:r>
      <w:r>
        <w:rPr>
          <w:rFonts w:hint="eastAsia" w:ascii="宋体" w:hAnsi="宋体" w:eastAsia="宋体" w:cs="宋体"/>
          <w:color w:val="auto"/>
          <w:kern w:val="0"/>
          <w:sz w:val="24"/>
          <w:szCs w:val="24"/>
          <w:highlight w:val="none"/>
          <w:lang w:eastAsia="zh-CN"/>
        </w:rPr>
        <w:t>；</w:t>
      </w:r>
    </w:p>
    <w:p>
      <w:pPr>
        <w:keepNext w:val="0"/>
        <w:keepLines w:val="0"/>
        <w:pageBreakBefore w:val="0"/>
        <w:numPr>
          <w:ilvl w:val="0"/>
          <w:numId w:val="0"/>
        </w:numPr>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投标人或法定代表人在信用中国网站（http://www.creditchina.gov.cn/）或“中国 政府采购网”（www.ccgp.gov.cn）上被纳入“失信被执行人、企业经营异常名录、重大税 收违法案件与当事人名单、政府采购严重违法失信名单”的（具体以开标后评标前查询结果为准）。</w:t>
      </w:r>
    </w:p>
    <w:p>
      <w:pPr>
        <w:keepNext w:val="0"/>
        <w:keepLines w:val="0"/>
        <w:pageBreakBefore w:val="0"/>
        <w:numPr>
          <w:ilvl w:val="0"/>
          <w:numId w:val="0"/>
        </w:numPr>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5.2</w:t>
      </w:r>
      <w:r>
        <w:rPr>
          <w:rFonts w:hint="eastAsia" w:ascii="宋体" w:hAnsi="宋体" w:eastAsia="宋体" w:cs="宋体"/>
          <w:color w:val="auto"/>
          <w:kern w:val="0"/>
          <w:sz w:val="24"/>
          <w:szCs w:val="24"/>
          <w:highlight w:val="none"/>
        </w:rPr>
        <w:t>发生下列情况之一的投标文件被视为无效：</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1、在投标截止时间以后送达的投标文件；</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2、由于包装不妥，在送交途中严重破损或失散的投标文件；</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3、以电讯形式投标的投标文件；</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4、投标文件未按招标文件规定的要求提交或密封的；</w:t>
      </w:r>
    </w:p>
    <w:p>
      <w:pPr>
        <w:keepNext w:val="0"/>
        <w:keepLines w:val="0"/>
        <w:pageBreakBefore w:val="0"/>
        <w:wordWrap/>
        <w:topLinePunct w:val="0"/>
        <w:autoSpaceDE/>
        <w:autoSpaceDN/>
        <w:bidi w:val="0"/>
        <w:adjustRightInd/>
        <w:spacing w:line="400" w:lineRule="exact"/>
        <w:ind w:firstLine="342" w:firstLineChars="150"/>
        <w:textAlignment w:val="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5、投标人递交两份或两份以上内容不同又未在投标文件中声明哪一份有效的投标文件；</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6、投标文件未按招标文件要求加盖投标人公章，也未经</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或授权代表签字或盖章的；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7、资信商务文件与报价文件出现混装或在资信商务文件中出现投标报价的； </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8、投标文件中实质上未响应招标文件要求的或与招标文件有重大偏离的；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9、投标人未按招标文件的要求提交投标保证金或提交的投标保证金形式不符合本招标文件规定的；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10、投标报价超过预算金额（或分项预算金额）的；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11、投标人授权代表没有提供合法、有效的“</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授权书”原件或未提供有效的身份证件的；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12、不具备招标文件规定的资格要求的；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13、不符合法律、法规、规章和招标文件规定的其他实质性要求的</w:t>
      </w:r>
      <w:r>
        <w:rPr>
          <w:rFonts w:hint="eastAsia" w:ascii="宋体" w:hAnsi="宋体" w:eastAsia="宋体" w:cs="宋体"/>
          <w:color w:val="auto"/>
          <w:kern w:val="0"/>
          <w:sz w:val="24"/>
          <w:szCs w:val="24"/>
          <w:highlight w:val="none"/>
          <w:lang w:eastAsia="zh-CN"/>
        </w:rPr>
        <w:t>；</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“▲”号条款负偏离的投标文件为无效。</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六、质疑和投诉</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1、投标人对本次招标相关事项有疑问的，可以向采购人或采购代理机构提出询问。</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2、若投标人认为其合法权益受到损害，可以在知道或者应当知道其权益受到损害之日起7个工作日内，以书面形式向采购人或采购代理机构提出质疑并要求作出答复。</w:t>
      </w:r>
    </w:p>
    <w:p>
      <w:pPr>
        <w:keepNext w:val="0"/>
        <w:keepLines w:val="0"/>
        <w:pageBreakBefore w:val="0"/>
        <w:wordWrap/>
        <w:topLinePunct w:val="0"/>
        <w:autoSpaceDE/>
        <w:autoSpaceDN/>
        <w:bidi w:val="0"/>
        <w:adjustRightInd/>
        <w:spacing w:line="400" w:lineRule="exact"/>
        <w:ind w:firstLine="342" w:firstLineChars="150"/>
        <w:textAlignment w:val="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3、采购人或采购代理机构会在收到投标人的书面质疑后7个工作日内审查质疑事项，作出答复或相关处理决定，并以书面形式通知质疑投标人和其他相关投标人，但答复的内容涉及商业秘密的除外。若质疑涉及招标制度或程序，将被转至政府采购管理部门审查。</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4、质疑投标人对采购代理机构的答复不满意或采购人、采购代理机构未在规定的时间内做出答复的，可以在答复期满后15个工作日内向同级政府采购监督管理部门投诉。</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七、其它</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1、如投标人在投标过程中提供虚假材料谋取中标或与其他投标人恶意串通，一经发现，将取消其中标资格，并按有关规定予以处理。</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企业或供应商应对其投标报价进行认真核算。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根据财库〔2016〕125号《财政部关于在政府采购活动中查询及使用信用记录有关问题的通知》的要求，将对本次投标的企业或供应商通过“信用中国”网站（www.creditchina.gov.cn）查询相关主体信用记录，查询截止时间为开标时间，供应商若被《信用中国》纳入“失信被执行人、企业经营异常名录、重大税收违法案件当事人名单、政府采购严重违法失信名单”的将作为无效投标处理。</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4、本招标文件的解释权属本招标采购单位。</w:t>
      </w:r>
    </w:p>
    <w:p>
      <w:pPr>
        <w:pStyle w:val="2"/>
        <w:ind w:firstLine="400"/>
        <w:rPr>
          <w:color w:val="auto"/>
          <w:highlight w:val="none"/>
        </w:rPr>
      </w:pPr>
    </w:p>
    <w:p>
      <w:pPr>
        <w:rPr>
          <w:rFonts w:hint="eastAsia" w:ascii="仿宋" w:hAnsi="仿宋" w:eastAsia="仿宋"/>
          <w:b/>
          <w:color w:val="auto"/>
          <w:kern w:val="0"/>
          <w:sz w:val="36"/>
          <w:szCs w:val="20"/>
          <w:highlight w:val="none"/>
        </w:rPr>
      </w:pPr>
      <w:bookmarkStart w:id="3" w:name="_Toc509325362"/>
      <w:bookmarkStart w:id="4" w:name="_Toc461434598"/>
      <w:bookmarkStart w:id="5" w:name="_Toc509325374"/>
      <w:r>
        <w:rPr>
          <w:rFonts w:hint="eastAsia" w:ascii="仿宋" w:hAnsi="仿宋" w:eastAsia="仿宋"/>
          <w:b/>
          <w:color w:val="auto"/>
          <w:kern w:val="0"/>
          <w:sz w:val="36"/>
          <w:szCs w:val="20"/>
          <w:highlight w:val="none"/>
        </w:rPr>
        <w:br w:type="page"/>
      </w:r>
    </w:p>
    <w:p>
      <w:pPr>
        <w:widowControl/>
        <w:jc w:val="center"/>
        <w:rPr>
          <w:rFonts w:ascii="宋体" w:cs="宋体"/>
          <w:b/>
          <w:bCs/>
          <w:color w:val="auto"/>
          <w:sz w:val="36"/>
          <w:szCs w:val="36"/>
        </w:rPr>
      </w:pPr>
      <w:r>
        <w:rPr>
          <w:rFonts w:hint="eastAsia" w:ascii="仿宋" w:hAnsi="仿宋" w:eastAsia="仿宋"/>
          <w:b/>
          <w:color w:val="auto"/>
          <w:kern w:val="0"/>
          <w:sz w:val="36"/>
          <w:szCs w:val="20"/>
          <w:highlight w:val="none"/>
        </w:rPr>
        <w:t>第四部分</w:t>
      </w:r>
      <w:bookmarkEnd w:id="3"/>
      <w:bookmarkStart w:id="6" w:name="_Toc472347955"/>
      <w:bookmarkStart w:id="7" w:name="_Toc373154496"/>
      <w:bookmarkStart w:id="8" w:name="_Toc305785552"/>
      <w:r>
        <w:rPr>
          <w:rFonts w:hint="eastAsia" w:ascii="仿宋" w:hAnsi="仿宋" w:eastAsia="仿宋"/>
          <w:b/>
          <w:color w:val="auto"/>
          <w:kern w:val="0"/>
          <w:sz w:val="36"/>
          <w:szCs w:val="20"/>
          <w:highlight w:val="none"/>
          <w:lang w:val="en-US" w:eastAsia="zh-CN"/>
        </w:rPr>
        <w:t xml:space="preserve">   </w:t>
      </w:r>
      <w:bookmarkEnd w:id="4"/>
      <w:bookmarkEnd w:id="5"/>
      <w:bookmarkEnd w:id="6"/>
      <w:bookmarkEnd w:id="7"/>
      <w:bookmarkEnd w:id="8"/>
      <w:bookmarkStart w:id="9" w:name="_Toc509325375"/>
      <w:bookmarkStart w:id="10" w:name="_Toc461434599"/>
      <w:r>
        <w:rPr>
          <w:rFonts w:hint="eastAsia" w:ascii="宋体" w:hAnsi="宋体" w:cs="宋体"/>
          <w:b/>
          <w:bCs/>
          <w:color w:val="auto"/>
          <w:sz w:val="36"/>
          <w:szCs w:val="36"/>
        </w:rPr>
        <w:t>公开招标需求</w:t>
      </w:r>
    </w:p>
    <w:p>
      <w:pPr>
        <w:pStyle w:val="5"/>
        <w:numPr>
          <w:ilvl w:val="0"/>
          <w:numId w:val="0"/>
        </w:numPr>
        <w:bidi w:val="0"/>
        <w:rPr>
          <w:ins w:id="0" w:author="南蛮" w:date="2021-08-26T10:35:30Z"/>
          <w:rFonts w:hint="eastAsia"/>
          <w:color w:val="auto"/>
          <w:u w:val="none"/>
          <w:lang w:eastAsia="zh-CN"/>
        </w:rPr>
      </w:pPr>
      <w:ins w:id="1" w:author="南蛮" w:date="2021-08-26T10:35:30Z">
        <w:r>
          <w:rPr>
            <w:rFonts w:hint="eastAsia"/>
            <w:color w:val="auto"/>
            <w:u w:val="none"/>
            <w:lang w:eastAsia="zh-CN"/>
          </w:rPr>
          <w:t>一、</w:t>
        </w:r>
      </w:ins>
      <w:r>
        <w:rPr>
          <w:rFonts w:hint="eastAsia"/>
          <w:color w:val="auto"/>
          <w:u w:val="none"/>
          <w:lang w:eastAsia="zh-CN"/>
        </w:rPr>
        <w:t>项目</w:t>
      </w:r>
      <w:ins w:id="2" w:author="南蛮" w:date="2021-08-26T10:35:30Z">
        <w:r>
          <w:rPr>
            <w:rFonts w:hint="eastAsia"/>
            <w:color w:val="auto"/>
            <w:u w:val="none"/>
            <w:lang w:eastAsia="zh-CN"/>
          </w:rPr>
          <w:t>内容</w:t>
        </w:r>
      </w:ins>
    </w:p>
    <w:tbl>
      <w:tblPr>
        <w:tblStyle w:val="35"/>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5490"/>
        <w:gridCol w:w="717"/>
        <w:gridCol w:w="86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pStyle w:val="21"/>
              <w:snapToGrid w:val="0"/>
              <w:spacing w:line="460" w:lineRule="exact"/>
              <w:jc w:val="center"/>
              <w:rPr>
                <w:rFonts w:hint="eastAsia" w:ascii="宋体" w:hAnsi="宋体" w:eastAsia="宋体" w:cs="宋体"/>
                <w:color w:val="auto"/>
                <w:sz w:val="24"/>
                <w:u w:val="none"/>
              </w:rPr>
            </w:pPr>
            <w:r>
              <w:rPr>
                <w:rFonts w:hint="eastAsia" w:ascii="宋体" w:hAnsi="宋体" w:eastAsia="宋体" w:cs="宋体"/>
                <w:color w:val="auto"/>
                <w:sz w:val="24"/>
                <w:u w:val="none"/>
              </w:rPr>
              <w:t>项目名称</w:t>
            </w:r>
          </w:p>
        </w:tc>
        <w:tc>
          <w:tcPr>
            <w:tcW w:w="5490" w:type="dxa"/>
            <w:tcBorders>
              <w:top w:val="single" w:color="auto" w:sz="4" w:space="0"/>
              <w:left w:val="single" w:color="auto" w:sz="4" w:space="0"/>
              <w:bottom w:val="single" w:color="auto" w:sz="4" w:space="0"/>
              <w:right w:val="single" w:color="auto" w:sz="4" w:space="0"/>
            </w:tcBorders>
            <w:vAlign w:val="center"/>
          </w:tcPr>
          <w:p>
            <w:pPr>
              <w:pStyle w:val="21"/>
              <w:snapToGrid w:val="0"/>
              <w:spacing w:line="460" w:lineRule="exact"/>
              <w:jc w:val="center"/>
              <w:rPr>
                <w:rFonts w:hint="eastAsia" w:ascii="宋体" w:hAnsi="宋体" w:eastAsia="宋体" w:cs="宋体"/>
                <w:color w:val="auto"/>
                <w:sz w:val="24"/>
                <w:u w:val="none"/>
              </w:rPr>
            </w:pPr>
            <w:r>
              <w:rPr>
                <w:rFonts w:hint="eastAsia" w:ascii="宋体" w:hAnsi="宋体" w:eastAsia="宋体" w:cs="宋体"/>
                <w:color w:val="auto"/>
                <w:sz w:val="24"/>
                <w:u w:val="none"/>
              </w:rPr>
              <w:t>技术需求</w:t>
            </w:r>
          </w:p>
        </w:tc>
        <w:tc>
          <w:tcPr>
            <w:tcW w:w="717" w:type="dxa"/>
            <w:tcBorders>
              <w:top w:val="single" w:color="auto" w:sz="4" w:space="0"/>
              <w:left w:val="single" w:color="auto" w:sz="4" w:space="0"/>
              <w:bottom w:val="single" w:color="auto" w:sz="4" w:space="0"/>
              <w:right w:val="single" w:color="auto" w:sz="4" w:space="0"/>
            </w:tcBorders>
            <w:vAlign w:val="center"/>
          </w:tcPr>
          <w:p>
            <w:pPr>
              <w:pStyle w:val="21"/>
              <w:snapToGrid w:val="0"/>
              <w:spacing w:line="460" w:lineRule="exact"/>
              <w:jc w:val="center"/>
              <w:rPr>
                <w:rFonts w:hint="eastAsia" w:ascii="宋体" w:hAnsi="宋体" w:eastAsia="宋体" w:cs="宋体"/>
                <w:color w:val="auto"/>
                <w:sz w:val="24"/>
                <w:u w:val="none"/>
              </w:rPr>
            </w:pPr>
            <w:r>
              <w:rPr>
                <w:rFonts w:hint="eastAsia" w:ascii="宋体" w:hAnsi="宋体" w:eastAsia="宋体" w:cs="宋体"/>
                <w:color w:val="auto"/>
                <w:sz w:val="24"/>
                <w:u w:val="none"/>
              </w:rPr>
              <w:t>数量</w:t>
            </w:r>
          </w:p>
        </w:tc>
        <w:tc>
          <w:tcPr>
            <w:tcW w:w="866" w:type="dxa"/>
            <w:tcBorders>
              <w:top w:val="single" w:color="auto" w:sz="4" w:space="0"/>
              <w:left w:val="single" w:color="auto" w:sz="4" w:space="0"/>
              <w:bottom w:val="single" w:color="auto" w:sz="4" w:space="0"/>
              <w:right w:val="single" w:color="auto" w:sz="4" w:space="0"/>
            </w:tcBorders>
            <w:vAlign w:val="center"/>
          </w:tcPr>
          <w:p>
            <w:pPr>
              <w:pStyle w:val="21"/>
              <w:snapToGrid w:val="0"/>
              <w:spacing w:line="460" w:lineRule="exact"/>
              <w:jc w:val="center"/>
              <w:rPr>
                <w:rFonts w:hint="eastAsia" w:ascii="宋体" w:hAnsi="宋体" w:eastAsia="宋体" w:cs="宋体"/>
                <w:color w:val="auto"/>
                <w:sz w:val="24"/>
                <w:u w:val="none"/>
              </w:rPr>
            </w:pPr>
            <w:r>
              <w:rPr>
                <w:rFonts w:hint="eastAsia" w:ascii="宋体" w:hAnsi="宋体" w:eastAsia="宋体" w:cs="宋体"/>
                <w:color w:val="auto"/>
                <w:sz w:val="24"/>
                <w:u w:val="none"/>
              </w:rPr>
              <w:t>单位</w:t>
            </w:r>
          </w:p>
        </w:tc>
        <w:tc>
          <w:tcPr>
            <w:tcW w:w="1354" w:type="dxa"/>
            <w:tcBorders>
              <w:top w:val="single" w:color="auto" w:sz="4" w:space="0"/>
              <w:left w:val="single" w:color="auto" w:sz="4" w:space="0"/>
              <w:bottom w:val="single" w:color="auto" w:sz="4" w:space="0"/>
              <w:right w:val="single" w:color="auto" w:sz="4" w:space="0"/>
            </w:tcBorders>
            <w:vAlign w:val="center"/>
          </w:tcPr>
          <w:p>
            <w:pPr>
              <w:pStyle w:val="21"/>
              <w:snapToGrid w:val="0"/>
              <w:spacing w:line="460" w:lineRule="exact"/>
              <w:jc w:val="center"/>
              <w:rPr>
                <w:rFonts w:hint="eastAsia" w:ascii="宋体" w:hAnsi="宋体" w:eastAsia="宋体" w:cs="宋体"/>
                <w:b/>
                <w:color w:val="auto"/>
                <w:sz w:val="24"/>
                <w:u w:val="none"/>
              </w:rPr>
            </w:pPr>
            <w:r>
              <w:rPr>
                <w:rFonts w:hint="eastAsia" w:ascii="宋体" w:hAnsi="宋体" w:eastAsia="宋体" w:cs="宋体"/>
                <w:b/>
                <w:color w:val="auto"/>
                <w:sz w:val="24"/>
                <w:u w:val="none"/>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pStyle w:val="21"/>
              <w:snapToGrid w:val="0"/>
              <w:jc w:val="center"/>
              <w:rPr>
                <w:rFonts w:hint="eastAsia" w:ascii="宋体" w:hAnsi="宋体" w:eastAsia="宋体" w:cs="宋体"/>
                <w:color w:val="auto"/>
                <w:sz w:val="24"/>
                <w:u w:val="none"/>
              </w:rPr>
            </w:pPr>
            <w:r>
              <w:rPr>
                <w:rFonts w:hint="eastAsia" w:ascii="宋体" w:hAnsi="宋体" w:cs="宋体"/>
                <w:color w:val="auto"/>
                <w:kern w:val="0"/>
                <w:sz w:val="24"/>
                <w:szCs w:val="24"/>
                <w:u w:val="none"/>
                <w:lang w:val="en-US" w:eastAsia="zh-CN"/>
              </w:rPr>
              <w:t>温岭市流动人口服务中心新居民安防信息自主申报项目升级</w:t>
            </w:r>
          </w:p>
        </w:tc>
        <w:tc>
          <w:tcPr>
            <w:tcW w:w="5490" w:type="dxa"/>
            <w:tcBorders>
              <w:top w:val="single" w:color="auto" w:sz="4" w:space="0"/>
              <w:left w:val="single" w:color="auto" w:sz="4" w:space="0"/>
              <w:bottom w:val="single" w:color="auto" w:sz="4" w:space="0"/>
              <w:right w:val="single" w:color="auto" w:sz="4" w:space="0"/>
            </w:tcBorders>
            <w:vAlign w:val="center"/>
          </w:tcPr>
          <w:p>
            <w:pPr>
              <w:pStyle w:val="17"/>
              <w:rPr>
                <w:rFonts w:hint="default" w:ascii="宋体" w:hAnsi="宋体" w:eastAsia="宋体" w:cs="宋体"/>
                <w:color w:val="auto"/>
                <w:sz w:val="24"/>
                <w:szCs w:val="24"/>
                <w:u w:val="none"/>
                <w:lang w:val="en-US" w:eastAsia="zh-CN"/>
              </w:rPr>
            </w:pPr>
            <w:r>
              <w:rPr>
                <w:rFonts w:hint="default" w:ascii="宋体" w:hAnsi="宋体" w:eastAsia="宋体" w:cs="宋体"/>
                <w:color w:val="auto"/>
                <w:sz w:val="24"/>
                <w:szCs w:val="24"/>
                <w:u w:val="none"/>
                <w:lang w:val="en-US" w:eastAsia="zh-CN"/>
              </w:rPr>
              <w:t>1、</w:t>
            </w:r>
            <w:ins w:id="3" w:author="南蛮" w:date="2021-08-26T10:35:30Z">
              <w:r>
                <w:rPr>
                  <w:rFonts w:hint="eastAsia" w:hAnsi="宋体" w:eastAsia="宋体" w:cs="宋体"/>
                  <w:color w:val="auto"/>
                  <w:sz w:val="24"/>
                  <w:szCs w:val="24"/>
                  <w:u w:val="none"/>
                  <w:lang w:val="en-US" w:eastAsia="zh-CN"/>
                </w:rPr>
                <w:t>对接</w:t>
              </w:r>
            </w:ins>
            <w:r>
              <w:rPr>
                <w:rFonts w:hint="eastAsia" w:hAnsi="宋体" w:eastAsia="宋体" w:cs="宋体"/>
                <w:color w:val="auto"/>
                <w:sz w:val="24"/>
                <w:szCs w:val="24"/>
                <w:u w:val="none"/>
                <w:lang w:val="en-US" w:eastAsia="zh-CN"/>
              </w:rPr>
              <w:t>现有温岭</w:t>
            </w:r>
            <w:r>
              <w:rPr>
                <w:rFonts w:hint="default" w:ascii="宋体" w:hAnsi="宋体" w:eastAsia="宋体" w:cs="宋体"/>
                <w:color w:val="auto"/>
                <w:sz w:val="24"/>
                <w:szCs w:val="24"/>
                <w:u w:val="none"/>
                <w:lang w:val="en-US" w:eastAsia="zh-CN"/>
              </w:rPr>
              <w:t>“新居民服务”</w:t>
            </w:r>
            <w:r>
              <w:rPr>
                <w:rFonts w:hint="eastAsia" w:hAnsi="宋体" w:eastAsia="宋体" w:cs="宋体"/>
                <w:color w:val="auto"/>
                <w:sz w:val="24"/>
                <w:szCs w:val="24"/>
                <w:u w:val="none"/>
                <w:lang w:val="en-US" w:eastAsia="zh-CN"/>
              </w:rPr>
              <w:t>微信</w:t>
            </w:r>
            <w:r>
              <w:rPr>
                <w:rFonts w:hint="default" w:ascii="宋体" w:hAnsi="宋体" w:eastAsia="宋体" w:cs="宋体"/>
                <w:color w:val="auto"/>
                <w:sz w:val="24"/>
                <w:szCs w:val="24"/>
                <w:u w:val="none"/>
                <w:lang w:val="en-US" w:eastAsia="zh-CN"/>
              </w:rPr>
              <w:t>公众号</w:t>
            </w:r>
            <w:ins w:id="4" w:author="南蛮" w:date="2021-08-26T10:35:30Z">
              <w:r>
                <w:rPr>
                  <w:rFonts w:hint="eastAsia" w:hAnsi="宋体" w:eastAsia="宋体" w:cs="宋体"/>
                  <w:color w:val="auto"/>
                  <w:sz w:val="24"/>
                  <w:szCs w:val="24"/>
                  <w:u w:val="none"/>
                  <w:lang w:val="en-US" w:eastAsia="zh-CN"/>
                </w:rPr>
                <w:t>，实现温岭市新居民安防信息自主申报系统的</w:t>
              </w:r>
            </w:ins>
            <w:r>
              <w:rPr>
                <w:rFonts w:hint="default" w:ascii="宋体" w:hAnsi="宋体" w:eastAsia="宋体" w:cs="宋体"/>
                <w:color w:val="auto"/>
                <w:sz w:val="24"/>
                <w:szCs w:val="24"/>
                <w:u w:val="none"/>
                <w:lang w:val="en-US" w:eastAsia="zh-CN"/>
              </w:rPr>
              <w:t>服务</w:t>
            </w:r>
            <w:r>
              <w:rPr>
                <w:rFonts w:hint="eastAsia" w:hAnsi="宋体" w:eastAsia="宋体" w:cs="宋体"/>
                <w:color w:val="auto"/>
                <w:sz w:val="24"/>
                <w:szCs w:val="24"/>
                <w:u w:val="none"/>
                <w:lang w:val="en-US" w:eastAsia="zh-CN"/>
              </w:rPr>
              <w:t>及管理</w:t>
            </w:r>
            <w:r>
              <w:rPr>
                <w:rFonts w:hint="default" w:ascii="宋体" w:hAnsi="宋体" w:eastAsia="宋体" w:cs="宋体"/>
                <w:color w:val="auto"/>
                <w:sz w:val="24"/>
                <w:szCs w:val="24"/>
                <w:u w:val="none"/>
                <w:lang w:val="en-US" w:eastAsia="zh-CN"/>
              </w:rPr>
              <w:t>功能</w:t>
            </w:r>
            <w:r>
              <w:rPr>
                <w:rFonts w:hint="eastAsia" w:hAnsi="宋体" w:eastAsia="宋体" w:cs="宋体"/>
                <w:color w:val="auto"/>
                <w:sz w:val="24"/>
                <w:szCs w:val="24"/>
                <w:u w:val="none"/>
                <w:lang w:val="en-US" w:eastAsia="zh-CN"/>
              </w:rPr>
              <w:t>进行</w:t>
            </w:r>
            <w:r>
              <w:rPr>
                <w:rFonts w:hint="default" w:ascii="宋体" w:hAnsi="宋体" w:eastAsia="宋体" w:cs="宋体"/>
                <w:color w:val="auto"/>
                <w:sz w:val="24"/>
                <w:szCs w:val="24"/>
                <w:u w:val="none"/>
                <w:lang w:val="en-US" w:eastAsia="zh-CN"/>
              </w:rPr>
              <w:t>升级</w:t>
            </w:r>
            <w:ins w:id="5" w:author="南蛮" w:date="2021-08-26T10:35:30Z">
              <w:r>
                <w:rPr>
                  <w:rFonts w:hint="eastAsia" w:hAnsi="宋体" w:eastAsia="宋体" w:cs="宋体"/>
                  <w:color w:val="auto"/>
                  <w:sz w:val="24"/>
                  <w:szCs w:val="24"/>
                  <w:u w:val="none"/>
                  <w:lang w:val="en-US" w:eastAsia="zh-CN"/>
                </w:rPr>
                <w:t>优化</w:t>
              </w:r>
            </w:ins>
            <w:r>
              <w:rPr>
                <w:rFonts w:hint="eastAsia" w:hAnsi="宋体" w:eastAsia="宋体" w:cs="宋体"/>
                <w:color w:val="auto"/>
                <w:sz w:val="24"/>
                <w:szCs w:val="24"/>
                <w:u w:val="none"/>
                <w:lang w:val="en-US" w:eastAsia="zh-CN"/>
              </w:rPr>
              <w:t>，使功能应用更切合用户的使用需要</w:t>
            </w:r>
            <w:r>
              <w:rPr>
                <w:rFonts w:hint="default" w:ascii="宋体" w:hAnsi="宋体" w:eastAsia="宋体" w:cs="宋体"/>
                <w:color w:val="auto"/>
                <w:sz w:val="24"/>
                <w:szCs w:val="24"/>
                <w:u w:val="none"/>
                <w:lang w:val="en-US" w:eastAsia="zh-CN"/>
              </w:rPr>
              <w:t>。</w:t>
            </w:r>
          </w:p>
          <w:p>
            <w:pPr>
              <w:pStyle w:val="17"/>
              <w:rPr>
                <w:ins w:id="6" w:author="南蛮" w:date="2021-08-26T10:35:30Z"/>
                <w:rFonts w:hint="default" w:ascii="宋体" w:hAnsi="宋体" w:eastAsia="宋体" w:cs="宋体"/>
                <w:color w:val="auto"/>
                <w:sz w:val="24"/>
                <w:szCs w:val="24"/>
                <w:u w:val="none"/>
                <w:lang w:val="en-US" w:eastAsia="zh-CN"/>
              </w:rPr>
            </w:pPr>
            <w:r>
              <w:rPr>
                <w:rFonts w:hint="default" w:ascii="宋体" w:hAnsi="宋体" w:eastAsia="宋体" w:cs="宋体"/>
                <w:color w:val="auto"/>
                <w:sz w:val="24"/>
                <w:szCs w:val="24"/>
                <w:u w:val="none"/>
                <w:lang w:val="en-US" w:eastAsia="zh-CN"/>
              </w:rPr>
              <w:t>2、对接台州市房管通平台，</w:t>
            </w:r>
            <w:r>
              <w:rPr>
                <w:rFonts w:hint="eastAsia" w:hAnsi="宋体" w:eastAsia="宋体" w:cs="宋体"/>
                <w:color w:val="auto"/>
                <w:sz w:val="24"/>
                <w:szCs w:val="24"/>
                <w:u w:val="none"/>
                <w:lang w:val="en-US" w:eastAsia="zh-CN"/>
              </w:rPr>
              <w:t>获取</w:t>
            </w:r>
            <w:r>
              <w:rPr>
                <w:rFonts w:hint="default" w:ascii="宋体" w:hAnsi="宋体" w:eastAsia="宋体" w:cs="宋体"/>
                <w:color w:val="auto"/>
                <w:sz w:val="24"/>
                <w:szCs w:val="24"/>
                <w:u w:val="none"/>
                <w:lang w:val="en-US" w:eastAsia="zh-CN"/>
              </w:rPr>
              <w:t>对温岭辖区内对居住出租房屋管理数据的分析，通过</w:t>
            </w:r>
            <w:ins w:id="7" w:author="南蛮" w:date="2021-08-26T10:35:30Z">
              <w:r>
                <w:rPr>
                  <w:rFonts w:hint="eastAsia" w:hAnsi="宋体" w:eastAsia="宋体" w:cs="宋体"/>
                  <w:color w:val="auto"/>
                  <w:sz w:val="24"/>
                  <w:szCs w:val="24"/>
                  <w:u w:val="none"/>
                  <w:lang w:val="en-US" w:eastAsia="zh-CN"/>
                </w:rPr>
                <w:t>房管通平台</w:t>
              </w:r>
            </w:ins>
            <w:r>
              <w:rPr>
                <w:rFonts w:hint="default" w:ascii="宋体" w:hAnsi="宋体" w:eastAsia="宋体" w:cs="宋体"/>
                <w:color w:val="auto"/>
                <w:sz w:val="24"/>
                <w:szCs w:val="24"/>
                <w:u w:val="none"/>
                <w:lang w:val="en-US" w:eastAsia="zh-CN"/>
              </w:rPr>
              <w:t>向辖区管理人员定期推送异常情况，</w:t>
            </w:r>
            <w:r>
              <w:rPr>
                <w:rFonts w:hint="eastAsia" w:hAnsi="宋体" w:eastAsia="宋体" w:cs="宋体"/>
                <w:color w:val="auto"/>
                <w:sz w:val="24"/>
                <w:szCs w:val="24"/>
                <w:u w:val="none"/>
                <w:lang w:val="en-US" w:eastAsia="zh-CN"/>
              </w:rPr>
              <w:t>满</w:t>
            </w:r>
            <w:r>
              <w:rPr>
                <w:rFonts w:hint="default" w:ascii="宋体" w:hAnsi="宋体" w:eastAsia="宋体" w:cs="宋体"/>
                <w:color w:val="auto"/>
                <w:sz w:val="24"/>
                <w:szCs w:val="24"/>
                <w:u w:val="none"/>
                <w:lang w:val="en-US" w:eastAsia="zh-CN"/>
              </w:rPr>
              <w:t>足辖区居住出租房屋</w:t>
            </w:r>
            <w:r>
              <w:rPr>
                <w:rFonts w:hint="eastAsia" w:hAnsi="宋体" w:eastAsia="宋体" w:cs="宋体"/>
                <w:color w:val="auto"/>
                <w:sz w:val="24"/>
                <w:szCs w:val="24"/>
                <w:u w:val="none"/>
                <w:lang w:val="en-US" w:eastAsia="zh-CN"/>
              </w:rPr>
              <w:t>和流动人口</w:t>
            </w:r>
            <w:r>
              <w:rPr>
                <w:rFonts w:hint="default" w:ascii="宋体" w:hAnsi="宋体" w:eastAsia="宋体" w:cs="宋体"/>
                <w:color w:val="auto"/>
                <w:sz w:val="24"/>
                <w:szCs w:val="24"/>
                <w:u w:val="none"/>
                <w:lang w:val="en-US" w:eastAsia="zh-CN"/>
              </w:rPr>
              <w:t>管理</w:t>
            </w:r>
            <w:r>
              <w:rPr>
                <w:rFonts w:hint="eastAsia" w:hAnsi="宋体" w:eastAsia="宋体" w:cs="宋体"/>
                <w:color w:val="auto"/>
                <w:sz w:val="24"/>
                <w:szCs w:val="24"/>
                <w:u w:val="none"/>
                <w:lang w:val="en-US" w:eastAsia="zh-CN"/>
              </w:rPr>
              <w:t>工作</w:t>
            </w:r>
            <w:r>
              <w:rPr>
                <w:rFonts w:hint="default" w:ascii="宋体" w:hAnsi="宋体" w:eastAsia="宋体" w:cs="宋体"/>
                <w:color w:val="auto"/>
                <w:sz w:val="24"/>
                <w:szCs w:val="24"/>
                <w:u w:val="none"/>
                <w:lang w:val="en-US" w:eastAsia="zh-CN"/>
              </w:rPr>
              <w:t>考核的需要</w:t>
            </w:r>
            <w:ins w:id="8" w:author="南蛮" w:date="2021-08-26T10:35:30Z">
              <w:r>
                <w:rPr>
                  <w:rFonts w:hint="default" w:ascii="宋体" w:hAnsi="宋体" w:eastAsia="宋体" w:cs="宋体"/>
                  <w:color w:val="auto"/>
                  <w:sz w:val="24"/>
                  <w:szCs w:val="24"/>
                  <w:u w:val="none"/>
                  <w:lang w:val="en-US" w:eastAsia="zh-CN"/>
                </w:rPr>
                <w:t>。</w:t>
              </w:r>
            </w:ins>
          </w:p>
          <w:p>
            <w:pPr>
              <w:pStyle w:val="17"/>
              <w:rPr>
                <w:rFonts w:hint="default" w:ascii="宋体" w:hAnsi="宋体" w:eastAsia="宋体" w:cs="宋体"/>
                <w:color w:val="auto"/>
                <w:sz w:val="24"/>
                <w:szCs w:val="24"/>
                <w:u w:val="none"/>
                <w:lang w:val="en-US" w:eastAsia="zh-CN"/>
              </w:rPr>
            </w:pPr>
          </w:p>
        </w:tc>
        <w:tc>
          <w:tcPr>
            <w:tcW w:w="717" w:type="dxa"/>
            <w:tcBorders>
              <w:top w:val="single" w:color="auto" w:sz="4" w:space="0"/>
              <w:left w:val="single" w:color="auto" w:sz="4" w:space="0"/>
              <w:bottom w:val="single" w:color="auto" w:sz="4" w:space="0"/>
              <w:right w:val="single" w:color="auto" w:sz="4" w:space="0"/>
            </w:tcBorders>
            <w:vAlign w:val="center"/>
          </w:tcPr>
          <w:p>
            <w:pPr>
              <w:pStyle w:val="21"/>
              <w:snapToGrid w:val="0"/>
              <w:spacing w:line="460" w:lineRule="exact"/>
              <w:jc w:val="center"/>
              <w:rPr>
                <w:rFonts w:hint="eastAsia" w:ascii="宋体" w:hAnsi="宋体" w:eastAsia="宋体" w:cs="宋体"/>
                <w:color w:val="auto"/>
                <w:sz w:val="24"/>
                <w:u w:val="none"/>
              </w:rPr>
            </w:pPr>
            <w:r>
              <w:rPr>
                <w:rFonts w:hint="eastAsia" w:ascii="宋体" w:hAnsi="宋体" w:eastAsia="宋体" w:cs="宋体"/>
                <w:color w:val="auto"/>
                <w:sz w:val="24"/>
                <w:u w:val="none"/>
              </w:rPr>
              <w:t>1</w:t>
            </w:r>
          </w:p>
        </w:tc>
        <w:tc>
          <w:tcPr>
            <w:tcW w:w="866" w:type="dxa"/>
            <w:tcBorders>
              <w:top w:val="single" w:color="auto" w:sz="4" w:space="0"/>
              <w:left w:val="single" w:color="auto" w:sz="4" w:space="0"/>
              <w:bottom w:val="single" w:color="auto" w:sz="4" w:space="0"/>
              <w:right w:val="single" w:color="auto" w:sz="4" w:space="0"/>
            </w:tcBorders>
            <w:vAlign w:val="center"/>
          </w:tcPr>
          <w:p>
            <w:pPr>
              <w:pStyle w:val="21"/>
              <w:snapToGrid w:val="0"/>
              <w:spacing w:line="460" w:lineRule="exact"/>
              <w:jc w:val="center"/>
              <w:rPr>
                <w:rFonts w:hint="eastAsia" w:ascii="宋体" w:hAnsi="宋体" w:eastAsia="宋体" w:cs="宋体"/>
                <w:color w:val="auto"/>
                <w:sz w:val="24"/>
                <w:u w:val="none"/>
              </w:rPr>
            </w:pPr>
            <w:r>
              <w:rPr>
                <w:rFonts w:hint="eastAsia" w:ascii="宋体" w:hAnsi="宋体" w:eastAsia="宋体" w:cs="宋体"/>
                <w:color w:val="auto"/>
                <w:sz w:val="24"/>
                <w:u w:val="none"/>
              </w:rPr>
              <w:t>项</w:t>
            </w:r>
          </w:p>
        </w:tc>
        <w:tc>
          <w:tcPr>
            <w:tcW w:w="1354" w:type="dxa"/>
            <w:tcBorders>
              <w:top w:val="single" w:color="auto" w:sz="4" w:space="0"/>
              <w:left w:val="single" w:color="auto" w:sz="4" w:space="0"/>
              <w:bottom w:val="single" w:color="auto" w:sz="4" w:space="0"/>
              <w:right w:val="single" w:color="auto" w:sz="4" w:space="0"/>
            </w:tcBorders>
            <w:vAlign w:val="center"/>
          </w:tcPr>
          <w:p>
            <w:pPr>
              <w:pStyle w:val="21"/>
              <w:snapToGrid w:val="0"/>
              <w:spacing w:line="460" w:lineRule="exact"/>
              <w:jc w:val="center"/>
              <w:rPr>
                <w:rFonts w:hint="default" w:ascii="宋体" w:hAnsi="宋体" w:eastAsia="宋体" w:cs="宋体"/>
                <w:color w:val="auto"/>
                <w:sz w:val="24"/>
                <w:u w:val="none"/>
                <w:lang w:val="en-US" w:eastAsia="zh-CN"/>
              </w:rPr>
            </w:pPr>
            <w:r>
              <w:rPr>
                <w:rFonts w:hint="eastAsia" w:hAnsi="宋体" w:cs="宋体"/>
                <w:color w:val="auto"/>
                <w:sz w:val="24"/>
                <w:u w:val="none"/>
                <w:lang w:val="en-US" w:eastAsia="zh-CN"/>
              </w:rPr>
              <w:t>19.7万元</w:t>
            </w:r>
          </w:p>
        </w:tc>
      </w:tr>
    </w:tbl>
    <w:p>
      <w:pPr>
        <w:pStyle w:val="5"/>
        <w:numPr>
          <w:ilvl w:val="0"/>
          <w:numId w:val="0"/>
        </w:numPr>
        <w:bidi w:val="0"/>
        <w:ind w:firstLine="643" w:firstLineChars="200"/>
        <w:rPr>
          <w:rFonts w:hint="eastAsia"/>
          <w:color w:val="auto"/>
          <w:u w:val="none"/>
          <w:lang w:eastAsia="zh-CN"/>
        </w:rPr>
      </w:pPr>
      <w:ins w:id="9" w:author="南蛮" w:date="2021-08-26T10:35:30Z">
        <w:r>
          <w:rPr>
            <w:rFonts w:hint="eastAsia"/>
            <w:color w:val="auto"/>
            <w:u w:val="none"/>
            <w:lang w:eastAsia="zh-CN"/>
          </w:rPr>
          <w:t>二、</w:t>
        </w:r>
      </w:ins>
      <w:r>
        <w:rPr>
          <w:rFonts w:hint="eastAsia"/>
          <w:color w:val="auto"/>
          <w:u w:val="none"/>
          <w:lang w:eastAsia="zh-CN"/>
        </w:rPr>
        <w:t>项目要求</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70" w:firstLineChars="196"/>
        <w:rPr>
          <w:rFonts w:hint="eastAsia" w:ascii="宋体" w:hAnsi="宋体" w:cs="宋体"/>
          <w:color w:val="auto"/>
          <w:kern w:val="0"/>
          <w:sz w:val="24"/>
          <w:szCs w:val="24"/>
          <w:u w:val="none"/>
          <w:lang w:val="en-US" w:eastAsia="zh-CN"/>
        </w:rPr>
      </w:pPr>
      <w:ins w:id="10" w:author="南蛮" w:date="2021-08-26T10:35:30Z">
        <w:r>
          <w:rPr>
            <w:rFonts w:hint="eastAsia" w:hAnsi="宋体" w:eastAsia="宋体" w:cs="宋体"/>
            <w:color w:val="auto"/>
            <w:sz w:val="24"/>
            <w:szCs w:val="24"/>
            <w:u w:val="none"/>
            <w:lang w:val="en-US" w:eastAsia="zh-CN"/>
          </w:rPr>
          <w:t>温岭市新居民安防信息自主申报系统</w:t>
        </w:r>
      </w:ins>
      <w:r>
        <w:rPr>
          <w:rFonts w:hint="eastAsia" w:ascii="宋体" w:hAnsi="宋体" w:cs="宋体"/>
          <w:color w:val="auto"/>
          <w:kern w:val="0"/>
          <w:sz w:val="24"/>
          <w:szCs w:val="24"/>
          <w:u w:val="none"/>
          <w:lang w:val="en-US" w:eastAsia="zh-CN"/>
        </w:rPr>
        <w:t>是温岭市流动人口服务中心为提升</w:t>
      </w:r>
      <w:ins w:id="11" w:author="南蛮" w:date="2021-08-26T10:35:30Z">
        <w:r>
          <w:rPr>
            <w:rFonts w:hint="eastAsia" w:ascii="宋体" w:hAnsi="宋体" w:cs="宋体"/>
            <w:color w:val="auto"/>
            <w:kern w:val="0"/>
            <w:sz w:val="24"/>
            <w:szCs w:val="24"/>
            <w:u w:val="none"/>
            <w:lang w:val="en-US" w:eastAsia="zh-CN"/>
          </w:rPr>
          <w:t>居住</w:t>
        </w:r>
      </w:ins>
      <w:r>
        <w:rPr>
          <w:rFonts w:hint="eastAsia" w:ascii="宋体" w:hAnsi="宋体" w:cs="宋体"/>
          <w:color w:val="auto"/>
          <w:kern w:val="0"/>
          <w:sz w:val="24"/>
          <w:szCs w:val="24"/>
          <w:u w:val="none"/>
          <w:lang w:val="en-US" w:eastAsia="zh-CN"/>
        </w:rPr>
        <w:t>出租房屋、流动人口自主申报率，并向流动人口提供各类信息及交流互动服务的应用平台。实现了管理和服务功能网上通，既方便了管理者使用，又让</w:t>
      </w:r>
      <w:ins w:id="12" w:author="南蛮" w:date="2021-08-26T10:35:30Z">
        <w:r>
          <w:rPr>
            <w:rFonts w:hint="eastAsia" w:ascii="宋体" w:hAnsi="宋体" w:cs="宋体"/>
            <w:color w:val="auto"/>
            <w:kern w:val="0"/>
            <w:sz w:val="24"/>
            <w:szCs w:val="24"/>
            <w:u w:val="none"/>
            <w:lang w:val="en-US" w:eastAsia="zh-CN"/>
          </w:rPr>
          <w:t>被</w:t>
        </w:r>
      </w:ins>
      <w:r>
        <w:rPr>
          <w:rFonts w:hint="eastAsia" w:ascii="宋体" w:hAnsi="宋体" w:cs="宋体"/>
          <w:color w:val="auto"/>
          <w:kern w:val="0"/>
          <w:sz w:val="24"/>
          <w:szCs w:val="24"/>
          <w:u w:val="none"/>
          <w:lang w:val="en-US" w:eastAsia="zh-CN"/>
        </w:rPr>
        <w:t>管理对象享受服务。自上线以来，促进了流动人口融入温岭，引导流动人口参加学习培训、沟通交流、志愿服务、文化娱乐等各种活动，不断提升“新温岭人”的归属感。</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70" w:firstLineChars="196"/>
        <w:rPr>
          <w:rFonts w:hint="eastAsia" w:ascii="宋体" w:hAnsi="宋体" w:cs="宋体"/>
          <w:color w:val="auto"/>
          <w:kern w:val="0"/>
          <w:sz w:val="24"/>
          <w:szCs w:val="24"/>
          <w:u w:val="none"/>
          <w:lang w:val="en-US" w:eastAsia="zh-CN"/>
        </w:rPr>
      </w:pPr>
      <w:r>
        <w:rPr>
          <w:rFonts w:hint="eastAsia" w:ascii="宋体" w:hAnsi="宋体" w:cs="宋体"/>
          <w:color w:val="auto"/>
          <w:kern w:val="0"/>
          <w:sz w:val="24"/>
          <w:szCs w:val="24"/>
          <w:u w:val="none"/>
          <w:lang w:val="en-US" w:eastAsia="zh-CN"/>
        </w:rPr>
        <w:t>为了进一步提升服务和管理水平，根据实际需求，对</w:t>
      </w:r>
      <w:ins w:id="13" w:author="南蛮" w:date="2021-08-26T10:35:30Z">
        <w:r>
          <w:rPr>
            <w:rFonts w:hint="eastAsia" w:hAnsi="宋体" w:eastAsia="宋体" w:cs="宋体"/>
            <w:color w:val="auto"/>
            <w:sz w:val="24"/>
            <w:szCs w:val="24"/>
            <w:u w:val="none"/>
            <w:lang w:val="en-US" w:eastAsia="zh-CN"/>
          </w:rPr>
          <w:t>温岭市新居民安防信息自主申报系统</w:t>
        </w:r>
      </w:ins>
      <w:r>
        <w:rPr>
          <w:rFonts w:hint="eastAsia" w:ascii="宋体" w:hAnsi="宋体" w:cs="宋体"/>
          <w:color w:val="auto"/>
          <w:kern w:val="0"/>
          <w:sz w:val="24"/>
          <w:szCs w:val="24"/>
          <w:u w:val="none"/>
          <w:lang w:val="en-US" w:eastAsia="zh-CN"/>
        </w:rPr>
        <w:t>的部分服务功能进行升级，对居住出租房屋和流动人口管理服务进行深化，并将网格的居住出租房屋和流动人口现场登记异常情况推送给管理者，满足辖区工作考核的需要。</w:t>
      </w:r>
    </w:p>
    <w:p>
      <w:pPr>
        <w:pStyle w:val="6"/>
        <w:bidi w:val="0"/>
        <w:rPr>
          <w:rFonts w:hint="eastAsia"/>
          <w:color w:val="auto"/>
          <w:u w:val="none"/>
          <w:lang w:val="en-US" w:eastAsia="zh-CN"/>
        </w:rPr>
      </w:pPr>
      <w:r>
        <w:rPr>
          <w:rFonts w:hint="eastAsia"/>
          <w:color w:val="auto"/>
          <w:u w:val="none"/>
          <w:lang w:val="en-US" w:eastAsia="zh-CN"/>
        </w:rPr>
        <w:t>2.1建设内容</w:t>
      </w:r>
    </w:p>
    <w:p>
      <w:pPr>
        <w:pStyle w:val="17"/>
        <w:ind w:firstLine="480" w:firstLineChars="200"/>
        <w:rPr>
          <w:rFonts w:hint="default" w:ascii="宋体" w:hAnsi="宋体" w:eastAsia="宋体" w:cs="宋体"/>
          <w:color w:val="auto"/>
          <w:sz w:val="24"/>
          <w:szCs w:val="24"/>
          <w:u w:val="none"/>
          <w:lang w:val="en-US" w:eastAsia="zh-CN"/>
        </w:rPr>
      </w:pPr>
      <w:r>
        <w:rPr>
          <w:rFonts w:hint="default" w:ascii="宋体" w:hAnsi="宋体" w:eastAsia="宋体" w:cs="宋体"/>
          <w:color w:val="auto"/>
          <w:sz w:val="24"/>
          <w:szCs w:val="24"/>
          <w:u w:val="none"/>
          <w:lang w:val="en-US" w:eastAsia="zh-CN"/>
        </w:rPr>
        <w:t>1、</w:t>
      </w:r>
      <w:ins w:id="14" w:author="南蛮" w:date="2021-08-26T10:35:30Z">
        <w:r>
          <w:rPr>
            <w:rFonts w:hint="eastAsia" w:hAnsi="宋体" w:eastAsia="宋体" w:cs="宋体"/>
            <w:color w:val="auto"/>
            <w:sz w:val="24"/>
            <w:szCs w:val="24"/>
            <w:u w:val="none"/>
            <w:lang w:val="en-US" w:eastAsia="zh-CN"/>
          </w:rPr>
          <w:t>对接</w:t>
        </w:r>
      </w:ins>
      <w:r>
        <w:rPr>
          <w:rFonts w:hint="eastAsia" w:hAnsi="宋体" w:eastAsia="宋体" w:cs="宋体"/>
          <w:color w:val="auto"/>
          <w:sz w:val="24"/>
          <w:szCs w:val="24"/>
          <w:u w:val="none"/>
          <w:lang w:val="en-US" w:eastAsia="zh-CN"/>
        </w:rPr>
        <w:t>现有温岭</w:t>
      </w:r>
      <w:r>
        <w:rPr>
          <w:rFonts w:hint="default" w:ascii="宋体" w:hAnsi="宋体" w:eastAsia="宋体" w:cs="宋体"/>
          <w:color w:val="auto"/>
          <w:sz w:val="24"/>
          <w:szCs w:val="24"/>
          <w:u w:val="none"/>
          <w:lang w:val="en-US" w:eastAsia="zh-CN"/>
        </w:rPr>
        <w:t>“新居民服务”</w:t>
      </w:r>
      <w:r>
        <w:rPr>
          <w:rFonts w:hint="eastAsia" w:hAnsi="宋体" w:eastAsia="宋体" w:cs="宋体"/>
          <w:color w:val="auto"/>
          <w:sz w:val="24"/>
          <w:szCs w:val="24"/>
          <w:u w:val="none"/>
          <w:lang w:val="en-US" w:eastAsia="zh-CN"/>
        </w:rPr>
        <w:t>微信</w:t>
      </w:r>
      <w:r>
        <w:rPr>
          <w:rFonts w:hint="default" w:ascii="宋体" w:hAnsi="宋体" w:eastAsia="宋体" w:cs="宋体"/>
          <w:color w:val="auto"/>
          <w:sz w:val="24"/>
          <w:szCs w:val="24"/>
          <w:u w:val="none"/>
          <w:lang w:val="en-US" w:eastAsia="zh-CN"/>
        </w:rPr>
        <w:t>公众号</w:t>
      </w:r>
      <w:ins w:id="15" w:author="南蛮" w:date="2021-08-26T10:35:30Z">
        <w:r>
          <w:rPr>
            <w:rFonts w:hint="eastAsia" w:hAnsi="宋体" w:eastAsia="宋体" w:cs="宋体"/>
            <w:color w:val="auto"/>
            <w:sz w:val="24"/>
            <w:szCs w:val="24"/>
            <w:u w:val="none"/>
            <w:lang w:val="en-US" w:eastAsia="zh-CN"/>
          </w:rPr>
          <w:t>，实现温岭市新居民安防信息自主申报系统的</w:t>
        </w:r>
      </w:ins>
      <w:r>
        <w:rPr>
          <w:rFonts w:hint="default" w:ascii="宋体" w:hAnsi="宋体" w:eastAsia="宋体" w:cs="宋体"/>
          <w:color w:val="auto"/>
          <w:sz w:val="24"/>
          <w:szCs w:val="24"/>
          <w:u w:val="none"/>
          <w:lang w:val="en-US" w:eastAsia="zh-CN"/>
        </w:rPr>
        <w:t>服务</w:t>
      </w:r>
      <w:r>
        <w:rPr>
          <w:rFonts w:hint="eastAsia" w:hAnsi="宋体" w:eastAsia="宋体" w:cs="宋体"/>
          <w:color w:val="auto"/>
          <w:sz w:val="24"/>
          <w:szCs w:val="24"/>
          <w:u w:val="none"/>
          <w:lang w:val="en-US" w:eastAsia="zh-CN"/>
        </w:rPr>
        <w:t>及管理</w:t>
      </w:r>
      <w:r>
        <w:rPr>
          <w:rFonts w:hint="default" w:ascii="宋体" w:hAnsi="宋体" w:eastAsia="宋体" w:cs="宋体"/>
          <w:color w:val="auto"/>
          <w:sz w:val="24"/>
          <w:szCs w:val="24"/>
          <w:u w:val="none"/>
          <w:lang w:val="en-US" w:eastAsia="zh-CN"/>
        </w:rPr>
        <w:t>功能</w:t>
      </w:r>
      <w:r>
        <w:rPr>
          <w:rFonts w:hint="eastAsia" w:hAnsi="宋体" w:eastAsia="宋体" w:cs="宋体"/>
          <w:color w:val="auto"/>
          <w:sz w:val="24"/>
          <w:szCs w:val="24"/>
          <w:u w:val="none"/>
          <w:lang w:val="en-US" w:eastAsia="zh-CN"/>
        </w:rPr>
        <w:t>进行</w:t>
      </w:r>
      <w:r>
        <w:rPr>
          <w:rFonts w:hint="default" w:ascii="宋体" w:hAnsi="宋体" w:eastAsia="宋体" w:cs="宋体"/>
          <w:color w:val="auto"/>
          <w:sz w:val="24"/>
          <w:szCs w:val="24"/>
          <w:u w:val="none"/>
          <w:lang w:val="en-US" w:eastAsia="zh-CN"/>
        </w:rPr>
        <w:t>升级</w:t>
      </w:r>
      <w:r>
        <w:rPr>
          <w:rFonts w:hint="eastAsia" w:hAnsi="宋体" w:eastAsia="宋体" w:cs="宋体"/>
          <w:color w:val="auto"/>
          <w:sz w:val="24"/>
          <w:szCs w:val="24"/>
          <w:u w:val="none"/>
          <w:lang w:val="en-US" w:eastAsia="zh-CN"/>
        </w:rPr>
        <w:t>，使功能应用更切合用户的使用需要</w:t>
      </w:r>
      <w:r>
        <w:rPr>
          <w:rFonts w:hint="default" w:ascii="宋体" w:hAnsi="宋体" w:eastAsia="宋体" w:cs="宋体"/>
          <w:color w:val="auto"/>
          <w:sz w:val="24"/>
          <w:szCs w:val="24"/>
          <w:u w:val="none"/>
          <w:lang w:val="en-US" w:eastAsia="zh-CN"/>
        </w:rPr>
        <w:t>。</w:t>
      </w:r>
    </w:p>
    <w:p>
      <w:pPr>
        <w:spacing w:line="360" w:lineRule="auto"/>
        <w:ind w:firstLine="480" w:firstLineChars="200"/>
        <w:rPr>
          <w:ins w:id="16" w:author="南蛮" w:date="2021-08-26T10:35:30Z"/>
          <w:rFonts w:hint="default" w:ascii="宋体" w:hAnsi="宋体" w:eastAsia="宋体" w:cs="宋体"/>
          <w:color w:val="auto"/>
          <w:sz w:val="24"/>
          <w:szCs w:val="24"/>
          <w:u w:val="none"/>
          <w:lang w:val="en-US" w:eastAsia="zh-CN"/>
        </w:rPr>
      </w:pPr>
      <w:r>
        <w:rPr>
          <w:rFonts w:hint="default" w:ascii="宋体" w:hAnsi="宋体" w:eastAsia="宋体" w:cs="宋体"/>
          <w:color w:val="auto"/>
          <w:sz w:val="24"/>
          <w:szCs w:val="24"/>
          <w:u w:val="none"/>
          <w:lang w:val="en-US" w:eastAsia="zh-CN"/>
        </w:rPr>
        <w:t>2、对接台州市房管通平台，</w:t>
      </w:r>
      <w:r>
        <w:rPr>
          <w:rFonts w:hint="eastAsia" w:hAnsi="宋体" w:eastAsia="宋体" w:cs="宋体"/>
          <w:color w:val="auto"/>
          <w:sz w:val="24"/>
          <w:szCs w:val="24"/>
          <w:u w:val="none"/>
          <w:lang w:val="en-US" w:eastAsia="zh-CN"/>
        </w:rPr>
        <w:t>获取</w:t>
      </w:r>
      <w:r>
        <w:rPr>
          <w:rFonts w:hint="default" w:ascii="宋体" w:hAnsi="宋体" w:eastAsia="宋体" w:cs="宋体"/>
          <w:color w:val="auto"/>
          <w:sz w:val="24"/>
          <w:szCs w:val="24"/>
          <w:u w:val="none"/>
          <w:lang w:val="en-US" w:eastAsia="zh-CN"/>
        </w:rPr>
        <w:t>对温岭辖区内对居住出租房屋管理数据的分析，通过</w:t>
      </w:r>
      <w:ins w:id="17" w:author="南蛮" w:date="2021-08-26T10:35:30Z">
        <w:r>
          <w:rPr>
            <w:rFonts w:hint="eastAsia" w:hAnsi="宋体" w:cs="宋体"/>
            <w:color w:val="auto"/>
            <w:sz w:val="24"/>
            <w:szCs w:val="24"/>
            <w:u w:val="none"/>
            <w:lang w:val="en-US" w:eastAsia="zh-CN"/>
          </w:rPr>
          <w:t>房管通平台</w:t>
        </w:r>
      </w:ins>
      <w:r>
        <w:rPr>
          <w:rFonts w:hint="default" w:ascii="宋体" w:hAnsi="宋体" w:eastAsia="宋体" w:cs="宋体"/>
          <w:color w:val="auto"/>
          <w:sz w:val="24"/>
          <w:szCs w:val="24"/>
          <w:u w:val="none"/>
          <w:lang w:val="en-US" w:eastAsia="zh-CN"/>
        </w:rPr>
        <w:t>向辖区管理人员定期推送异常情况，</w:t>
      </w:r>
      <w:r>
        <w:rPr>
          <w:rFonts w:hint="eastAsia" w:hAnsi="宋体" w:eastAsia="宋体" w:cs="宋体"/>
          <w:color w:val="auto"/>
          <w:sz w:val="24"/>
          <w:szCs w:val="24"/>
          <w:u w:val="none"/>
          <w:lang w:val="en-US" w:eastAsia="zh-CN"/>
        </w:rPr>
        <w:t>满</w:t>
      </w:r>
      <w:r>
        <w:rPr>
          <w:rFonts w:hint="default" w:ascii="宋体" w:hAnsi="宋体" w:eastAsia="宋体" w:cs="宋体"/>
          <w:color w:val="auto"/>
          <w:sz w:val="24"/>
          <w:szCs w:val="24"/>
          <w:u w:val="none"/>
          <w:lang w:val="en-US" w:eastAsia="zh-CN"/>
        </w:rPr>
        <w:t>足辖区居住出租房屋</w:t>
      </w:r>
      <w:r>
        <w:rPr>
          <w:rFonts w:hint="eastAsia" w:hAnsi="宋体" w:eastAsia="宋体" w:cs="宋体"/>
          <w:color w:val="auto"/>
          <w:sz w:val="24"/>
          <w:szCs w:val="24"/>
          <w:u w:val="none"/>
          <w:lang w:val="en-US" w:eastAsia="zh-CN"/>
        </w:rPr>
        <w:t>和流动人口</w:t>
      </w:r>
      <w:r>
        <w:rPr>
          <w:rFonts w:hint="default" w:ascii="宋体" w:hAnsi="宋体" w:eastAsia="宋体" w:cs="宋体"/>
          <w:color w:val="auto"/>
          <w:sz w:val="24"/>
          <w:szCs w:val="24"/>
          <w:u w:val="none"/>
          <w:lang w:val="en-US" w:eastAsia="zh-CN"/>
        </w:rPr>
        <w:t>管理</w:t>
      </w:r>
      <w:r>
        <w:rPr>
          <w:rFonts w:hint="eastAsia" w:hAnsi="宋体" w:eastAsia="宋体" w:cs="宋体"/>
          <w:color w:val="auto"/>
          <w:sz w:val="24"/>
          <w:szCs w:val="24"/>
          <w:u w:val="none"/>
          <w:lang w:val="en-US" w:eastAsia="zh-CN"/>
        </w:rPr>
        <w:t>工作</w:t>
      </w:r>
      <w:r>
        <w:rPr>
          <w:rFonts w:hint="default" w:ascii="宋体" w:hAnsi="宋体" w:eastAsia="宋体" w:cs="宋体"/>
          <w:color w:val="auto"/>
          <w:sz w:val="24"/>
          <w:szCs w:val="24"/>
          <w:u w:val="none"/>
          <w:lang w:val="en-US" w:eastAsia="zh-CN"/>
        </w:rPr>
        <w:t>考核的需要</w:t>
      </w:r>
      <w:ins w:id="18" w:author="南蛮" w:date="2021-08-26T10:35:30Z">
        <w:r>
          <w:rPr>
            <w:rFonts w:hint="default" w:ascii="宋体" w:hAnsi="宋体" w:eastAsia="宋体" w:cs="宋体"/>
            <w:color w:val="auto"/>
            <w:sz w:val="24"/>
            <w:szCs w:val="24"/>
            <w:u w:val="none"/>
            <w:lang w:val="en-US" w:eastAsia="zh-CN"/>
          </w:rPr>
          <w:t>。</w:t>
        </w:r>
      </w:ins>
    </w:p>
    <w:p>
      <w:pPr>
        <w:pStyle w:val="6"/>
        <w:bidi w:val="0"/>
        <w:rPr>
          <w:rFonts w:hint="eastAsia"/>
          <w:color w:val="auto"/>
          <w:u w:val="none"/>
        </w:rPr>
      </w:pPr>
      <w:r>
        <w:rPr>
          <w:rFonts w:hint="eastAsia"/>
          <w:color w:val="auto"/>
          <w:u w:val="none"/>
        </w:rPr>
        <w:t>2.2 系统设计基本原则</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为保证项目能达到上述建设目标，在设计过程中应遵循如下原则：</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bookmarkStart w:id="11" w:name="_Toc211853174"/>
      <w:bookmarkStart w:id="12" w:name="_Toc108233245"/>
      <w:bookmarkStart w:id="13" w:name="_Toc108200082"/>
      <w:bookmarkStart w:id="14" w:name="_Toc109477394"/>
      <w:bookmarkStart w:id="15" w:name="_Toc108199764"/>
      <w:r>
        <w:rPr>
          <w:rFonts w:hint="eastAsia" w:ascii="宋体" w:hAnsi="宋体" w:eastAsia="宋体" w:cs="宋体"/>
          <w:color w:val="auto"/>
          <w:sz w:val="24"/>
          <w:szCs w:val="24"/>
          <w:u w:val="none"/>
        </w:rPr>
        <w:t>2.2.1 安全性</w:t>
      </w:r>
      <w:bookmarkEnd w:id="11"/>
      <w:bookmarkEnd w:id="12"/>
      <w:bookmarkEnd w:id="13"/>
      <w:bookmarkEnd w:id="14"/>
      <w:bookmarkEnd w:id="15"/>
      <w:r>
        <w:rPr>
          <w:rFonts w:hint="eastAsia" w:ascii="宋体" w:hAnsi="宋体" w:eastAsia="宋体" w:cs="宋体"/>
          <w:color w:val="auto"/>
          <w:sz w:val="24"/>
          <w:szCs w:val="24"/>
          <w:u w:val="none"/>
        </w:rPr>
        <w:t>：系统必须建立整套包括相关技术和制度在内的严格、缜密、可靠的协同办公安全管理机制。</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bookmarkStart w:id="16" w:name="_Toc211853175"/>
      <w:bookmarkStart w:id="17" w:name="_Toc108200083"/>
      <w:bookmarkStart w:id="18" w:name="_Toc108199765"/>
      <w:bookmarkStart w:id="19" w:name="_Toc108233246"/>
      <w:bookmarkStart w:id="20" w:name="_Toc109477395"/>
      <w:r>
        <w:rPr>
          <w:rFonts w:hint="eastAsia" w:ascii="宋体" w:hAnsi="宋体" w:eastAsia="宋体" w:cs="宋体"/>
          <w:color w:val="auto"/>
          <w:sz w:val="24"/>
          <w:szCs w:val="24"/>
          <w:u w:val="none"/>
        </w:rPr>
        <w:t>2.2.2 持续升级</w:t>
      </w:r>
      <w:bookmarkEnd w:id="16"/>
      <w:r>
        <w:rPr>
          <w:rFonts w:hint="eastAsia" w:ascii="宋体" w:hAnsi="宋体" w:eastAsia="宋体" w:cs="宋体"/>
          <w:color w:val="auto"/>
          <w:sz w:val="24"/>
          <w:szCs w:val="24"/>
          <w:u w:val="none"/>
        </w:rPr>
        <w:t>：系统必须保证能够无须定制地平滑升级，供应商应能提供曾经数次成功升级的版本序列、客户升级文件等以证明其具有平滑升级能力和承诺。</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bookmarkStart w:id="21" w:name="_Toc211853176"/>
      <w:r>
        <w:rPr>
          <w:rFonts w:hint="eastAsia" w:ascii="宋体" w:hAnsi="宋体" w:eastAsia="宋体" w:cs="宋体"/>
          <w:color w:val="auto"/>
          <w:sz w:val="24"/>
          <w:szCs w:val="24"/>
          <w:u w:val="none"/>
        </w:rPr>
        <w:t>2.2.3 产品化</w:t>
      </w:r>
      <w:bookmarkEnd w:id="21"/>
      <w:r>
        <w:rPr>
          <w:rFonts w:hint="eastAsia" w:ascii="宋体" w:hAnsi="宋体" w:eastAsia="宋体" w:cs="宋体"/>
          <w:color w:val="auto"/>
          <w:sz w:val="24"/>
          <w:szCs w:val="24"/>
          <w:u w:val="none"/>
        </w:rPr>
        <w:t>：系统应是成熟稳定的产品，经过完整的系统验证，确保系统的稳定可靠。</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bookmarkStart w:id="22" w:name="_Toc211853177"/>
      <w:r>
        <w:rPr>
          <w:rFonts w:hint="eastAsia" w:ascii="宋体" w:hAnsi="宋体" w:eastAsia="宋体" w:cs="宋体"/>
          <w:color w:val="auto"/>
          <w:sz w:val="24"/>
          <w:szCs w:val="24"/>
          <w:u w:val="none"/>
        </w:rPr>
        <w:t>2.2.4 先进性</w:t>
      </w:r>
      <w:bookmarkEnd w:id="17"/>
      <w:bookmarkEnd w:id="18"/>
      <w:bookmarkEnd w:id="19"/>
      <w:bookmarkEnd w:id="20"/>
      <w:bookmarkEnd w:id="22"/>
      <w:r>
        <w:rPr>
          <w:rFonts w:hint="eastAsia" w:ascii="宋体" w:hAnsi="宋体" w:eastAsia="宋体" w:cs="宋体"/>
          <w:color w:val="auto"/>
          <w:sz w:val="24"/>
          <w:szCs w:val="24"/>
          <w:u w:val="none"/>
        </w:rPr>
        <w:t>：系统应采用先进、成熟的开发平台，使系统各项功能得到可靠执行。</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bookmarkStart w:id="23" w:name="_Toc211853179"/>
      <w:bookmarkStart w:id="24" w:name="_Toc108200085"/>
      <w:bookmarkStart w:id="25" w:name="_Toc109477397"/>
      <w:bookmarkStart w:id="26" w:name="_Toc108233248"/>
      <w:bookmarkStart w:id="27" w:name="_Toc108199767"/>
      <w:r>
        <w:rPr>
          <w:rFonts w:hint="eastAsia" w:ascii="宋体" w:hAnsi="宋体" w:eastAsia="宋体" w:cs="宋体"/>
          <w:color w:val="auto"/>
          <w:sz w:val="24"/>
          <w:szCs w:val="24"/>
          <w:u w:val="none"/>
        </w:rPr>
        <w:t>2.2.5 易用性</w:t>
      </w:r>
      <w:bookmarkEnd w:id="23"/>
      <w:bookmarkEnd w:id="24"/>
      <w:bookmarkEnd w:id="25"/>
      <w:bookmarkEnd w:id="26"/>
      <w:bookmarkEnd w:id="27"/>
      <w:r>
        <w:rPr>
          <w:rFonts w:hint="eastAsia" w:ascii="宋体" w:hAnsi="宋体" w:eastAsia="宋体" w:cs="宋体"/>
          <w:color w:val="auto"/>
          <w:sz w:val="24"/>
          <w:szCs w:val="24"/>
          <w:u w:val="none"/>
        </w:rPr>
        <w:t>：系统应提供友好的用户界面，人性化的设计，简单易用，便于操作。</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bookmarkStart w:id="28" w:name="_Toc211853181"/>
      <w:bookmarkStart w:id="29" w:name="_Toc109477398"/>
      <w:bookmarkStart w:id="30" w:name="_Toc108199768"/>
      <w:bookmarkStart w:id="31" w:name="_Toc108233249"/>
      <w:bookmarkStart w:id="32" w:name="_Toc108200086"/>
      <w:r>
        <w:rPr>
          <w:rFonts w:hint="eastAsia" w:ascii="宋体" w:hAnsi="宋体" w:eastAsia="宋体" w:cs="宋体"/>
          <w:color w:val="auto"/>
          <w:sz w:val="24"/>
          <w:szCs w:val="24"/>
          <w:u w:val="none"/>
        </w:rPr>
        <w:t>2.2.6 功能关联性</w:t>
      </w:r>
      <w:bookmarkEnd w:id="28"/>
      <w:r>
        <w:rPr>
          <w:rFonts w:hint="eastAsia" w:ascii="宋体" w:hAnsi="宋体" w:eastAsia="宋体" w:cs="宋体"/>
          <w:color w:val="auto"/>
          <w:sz w:val="24"/>
          <w:szCs w:val="24"/>
          <w:u w:val="none"/>
        </w:rPr>
        <w:t>：实现与台州市房管通平台相关业务的对接。</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bookmarkStart w:id="33" w:name="_Toc211853182"/>
      <w:r>
        <w:rPr>
          <w:rFonts w:hint="eastAsia" w:ascii="宋体" w:hAnsi="宋体" w:eastAsia="宋体" w:cs="宋体"/>
          <w:color w:val="auto"/>
          <w:sz w:val="24"/>
          <w:szCs w:val="24"/>
          <w:u w:val="none"/>
        </w:rPr>
        <w:t>2.2.7 标准化</w:t>
      </w:r>
      <w:bookmarkEnd w:id="29"/>
      <w:bookmarkEnd w:id="30"/>
      <w:bookmarkEnd w:id="31"/>
      <w:bookmarkEnd w:id="32"/>
      <w:bookmarkEnd w:id="33"/>
      <w:r>
        <w:rPr>
          <w:rFonts w:hint="eastAsia" w:ascii="宋体" w:hAnsi="宋体" w:eastAsia="宋体" w:cs="宋体"/>
          <w:color w:val="auto"/>
          <w:sz w:val="24"/>
          <w:szCs w:val="24"/>
          <w:u w:val="none"/>
        </w:rPr>
        <w:t>：系统设计和开发应符合ISO9001质量认证、GB/T 8567-2006（计算机软件文档编制规范）、GB/T 20157-2006（信息技术　软件维护）等国家各项标准的相关条款规定，</w:t>
      </w:r>
      <w:bookmarkStart w:id="34" w:name="_Toc109477399"/>
      <w:bookmarkStart w:id="35" w:name="_Toc108200087"/>
      <w:bookmarkStart w:id="36" w:name="_Toc108233250"/>
      <w:bookmarkStart w:id="37" w:name="_Toc108199769"/>
      <w:r>
        <w:rPr>
          <w:rFonts w:hint="eastAsia" w:ascii="宋体" w:hAnsi="宋体" w:eastAsia="宋体" w:cs="宋体"/>
          <w:color w:val="auto"/>
          <w:sz w:val="24"/>
          <w:szCs w:val="24"/>
          <w:u w:val="none"/>
        </w:rPr>
        <w:t>与系统紧密联系的系统实施、产品服务也应遵循标准化原则，提供严谨科学的实施体系和多途径、及时有效的产品服务。</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bookmarkStart w:id="38" w:name="_Toc211853183"/>
      <w:r>
        <w:rPr>
          <w:rFonts w:hint="eastAsia" w:ascii="宋体" w:hAnsi="宋体" w:eastAsia="宋体" w:cs="宋体"/>
          <w:color w:val="auto"/>
          <w:sz w:val="24"/>
          <w:szCs w:val="24"/>
          <w:u w:val="none"/>
        </w:rPr>
        <w:t>2.2.8 可扩展性</w:t>
      </w:r>
      <w:bookmarkEnd w:id="34"/>
      <w:bookmarkEnd w:id="35"/>
      <w:bookmarkEnd w:id="36"/>
      <w:bookmarkEnd w:id="37"/>
      <w:bookmarkEnd w:id="38"/>
      <w:r>
        <w:rPr>
          <w:rFonts w:hint="eastAsia" w:ascii="宋体" w:hAnsi="宋体" w:eastAsia="宋体" w:cs="宋体"/>
          <w:color w:val="auto"/>
          <w:sz w:val="24"/>
          <w:szCs w:val="24"/>
          <w:u w:val="none"/>
        </w:rPr>
        <w:t>：系统设计要科学、合理，应具有良好的可扩展性，用户能按需扩充新的功能模块及扩大应用规模（如数据量、用户数等），不得出现因功能与规模相互影响而导致实质性无法有效扩展等问题出现。</w:t>
      </w:r>
    </w:p>
    <w:p>
      <w:pPr>
        <w:pStyle w:val="2"/>
        <w:spacing w:line="360" w:lineRule="auto"/>
        <w:ind w:left="0" w:leftChars="0" w:firstLine="480" w:firstLineChars="200"/>
        <w:rPr>
          <w:rFonts w:hint="eastAsia" w:ascii="宋体" w:hAnsi="宋体" w:eastAsia="宋体" w:cs="宋体"/>
          <w:color w:val="auto"/>
          <w:sz w:val="24"/>
          <w:szCs w:val="24"/>
          <w:u w:val="none"/>
        </w:rPr>
      </w:pPr>
      <w:bookmarkStart w:id="39" w:name="_Toc211853186"/>
      <w:r>
        <w:rPr>
          <w:rFonts w:hint="eastAsia" w:ascii="宋体" w:hAnsi="宋体" w:eastAsia="宋体" w:cs="宋体"/>
          <w:color w:val="auto"/>
          <w:sz w:val="24"/>
          <w:szCs w:val="24"/>
          <w:u w:val="none"/>
        </w:rPr>
        <w:t>2.2.9系统集成性</w:t>
      </w:r>
      <w:bookmarkEnd w:id="39"/>
      <w:r>
        <w:rPr>
          <w:rFonts w:hint="eastAsia" w:ascii="宋体" w:hAnsi="宋体" w:eastAsia="宋体" w:cs="宋体"/>
          <w:color w:val="auto"/>
          <w:sz w:val="24"/>
          <w:szCs w:val="24"/>
          <w:u w:val="none"/>
        </w:rPr>
        <w:t>：系统应提供标准的接口，实现与目前系统的单点登陆、集成和整合。</w:t>
      </w:r>
    </w:p>
    <w:p>
      <w:pPr>
        <w:pStyle w:val="6"/>
        <w:bidi w:val="0"/>
        <w:rPr>
          <w:rFonts w:hint="eastAsia"/>
          <w:color w:val="auto"/>
          <w:u w:val="none"/>
          <w:lang w:val="en-US" w:eastAsia="zh-CN"/>
        </w:rPr>
      </w:pPr>
      <w:r>
        <w:rPr>
          <w:rFonts w:hint="eastAsia"/>
          <w:color w:val="auto"/>
          <w:u w:val="none"/>
          <w:lang w:val="en-US" w:eastAsia="zh-CN"/>
        </w:rPr>
        <w:t>2.3技术要求</w:t>
      </w:r>
    </w:p>
    <w:p>
      <w:pPr>
        <w:pStyle w:val="7"/>
        <w:bidi w:val="0"/>
        <w:rPr>
          <w:rFonts w:hint="eastAsia"/>
          <w:color w:val="auto"/>
          <w:u w:val="none"/>
          <w:lang w:val="en-US" w:eastAsia="zh-CN"/>
        </w:rPr>
      </w:pPr>
      <w:r>
        <w:rPr>
          <w:rFonts w:hint="eastAsia"/>
          <w:color w:val="auto"/>
          <w:u w:val="none"/>
          <w:lang w:val="en-US" w:eastAsia="zh-CN"/>
        </w:rPr>
        <w:t>2.3.1</w:t>
      </w:r>
      <w:ins w:id="19" w:author="南蛮" w:date="2021-08-26T10:35:30Z">
        <w:r>
          <w:rPr>
            <w:rFonts w:hint="eastAsia"/>
            <w:color w:val="auto"/>
            <w:u w:val="none"/>
            <w:lang w:val="en-US" w:eastAsia="zh-CN"/>
          </w:rPr>
          <w:t>温岭市新居民安防信息自主申报系统的</w:t>
        </w:r>
      </w:ins>
      <w:r>
        <w:rPr>
          <w:rFonts w:hint="default"/>
          <w:color w:val="auto"/>
          <w:u w:val="none"/>
          <w:lang w:val="en-US" w:eastAsia="zh-CN"/>
        </w:rPr>
        <w:t>服务</w:t>
      </w:r>
      <w:ins w:id="20" w:author="南蛮" w:date="2021-08-26T10:35:30Z">
        <w:r>
          <w:rPr>
            <w:rFonts w:hint="eastAsia"/>
            <w:color w:val="auto"/>
            <w:u w:val="none"/>
            <w:lang w:val="en-US" w:eastAsia="zh-CN"/>
          </w:rPr>
          <w:t>及管理</w:t>
        </w:r>
      </w:ins>
      <w:r>
        <w:rPr>
          <w:rFonts w:hint="default"/>
          <w:color w:val="auto"/>
          <w:u w:val="none"/>
          <w:lang w:val="en-US" w:eastAsia="zh-CN"/>
        </w:rPr>
        <w:t>功能升级</w:t>
      </w:r>
    </w:p>
    <w:p>
      <w:pPr>
        <w:spacing w:line="360" w:lineRule="auto"/>
        <w:ind w:firstLine="480" w:firstLineChars="200"/>
        <w:rPr>
          <w:rFonts w:hint="eastAsia" w:eastAsiaTheme="minorEastAsia"/>
          <w:color w:val="auto"/>
          <w:sz w:val="24"/>
          <w:szCs w:val="24"/>
          <w:u w:val="none"/>
          <w:lang w:val="en-US" w:eastAsia="zh-CN"/>
        </w:rPr>
      </w:pPr>
      <w:r>
        <w:rPr>
          <w:rFonts w:hint="eastAsia"/>
          <w:color w:val="auto"/>
          <w:sz w:val="24"/>
          <w:szCs w:val="24"/>
          <w:u w:val="none"/>
          <w:lang w:val="en-US" w:eastAsia="zh-CN"/>
        </w:rPr>
        <w:t>以现在</w:t>
      </w:r>
      <w:ins w:id="21" w:author="南蛮" w:date="2021-08-26T10:35:30Z">
        <w:r>
          <w:rPr>
            <w:rFonts w:hint="eastAsia"/>
            <w:color w:val="auto"/>
            <w:sz w:val="24"/>
            <w:szCs w:val="24"/>
            <w:u w:val="none"/>
            <w:lang w:val="en-US" w:eastAsia="zh-CN"/>
          </w:rPr>
          <w:t>温岭市新居民安防信息自主申报系统</w:t>
        </w:r>
      </w:ins>
      <w:r>
        <w:rPr>
          <w:rFonts w:hint="eastAsia"/>
          <w:color w:val="auto"/>
          <w:sz w:val="24"/>
          <w:szCs w:val="24"/>
          <w:u w:val="none"/>
          <w:lang w:val="en-US" w:eastAsia="zh-CN"/>
        </w:rPr>
        <w:t>的功能为基础，对现有功能的改造优化，满足当前新服务、管理的需要。</w:t>
      </w:r>
    </w:p>
    <w:tbl>
      <w:tblPr>
        <w:tblStyle w:val="36"/>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09"/>
        <w:gridCol w:w="4586"/>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spacing w:line="36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序号</w:t>
            </w:r>
          </w:p>
        </w:tc>
        <w:tc>
          <w:tcPr>
            <w:tcW w:w="2209" w:type="dxa"/>
            <w:noWrap/>
            <w:vAlign w:val="center"/>
          </w:tcPr>
          <w:p>
            <w:pPr>
              <w:spacing w:line="36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栏目名称</w:t>
            </w:r>
          </w:p>
        </w:tc>
        <w:tc>
          <w:tcPr>
            <w:tcW w:w="4586" w:type="dxa"/>
            <w:noWrap/>
            <w:vAlign w:val="center"/>
          </w:tcPr>
          <w:p>
            <w:pPr>
              <w:spacing w:line="36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功能描述</w:t>
            </w:r>
          </w:p>
        </w:tc>
        <w:tc>
          <w:tcPr>
            <w:tcW w:w="1852" w:type="dxa"/>
            <w:noWrap/>
            <w:vAlign w:val="center"/>
          </w:tcPr>
          <w:p>
            <w:pPr>
              <w:spacing w:line="36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3"/>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2209" w:type="dxa"/>
            <w:noWrap/>
            <w:vAlign w:val="center"/>
          </w:tcPr>
          <w:p>
            <w:pPr>
              <w:spacing w:line="36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居住出租房屋租赁功能改造</w:t>
            </w:r>
          </w:p>
        </w:tc>
        <w:tc>
          <w:tcPr>
            <w:tcW w:w="4586" w:type="dxa"/>
            <w:noWrap/>
            <w:vAlign w:val="center"/>
          </w:tcPr>
          <w:p>
            <w:pPr>
              <w:spacing w:line="360" w:lineRule="auto"/>
              <w:jc w:val="both"/>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将现有的居住出租房屋租赁功能与</w:t>
            </w:r>
            <w:r>
              <w:rPr>
                <w:rFonts w:hint="eastAsia" w:ascii="宋体" w:hAnsi="宋体" w:eastAsia="宋体" w:cs="宋体"/>
                <w:color w:val="auto"/>
                <w:sz w:val="24"/>
                <w:szCs w:val="24"/>
                <w:u w:val="none"/>
                <w:lang w:val="en-US" w:eastAsia="zh-CN"/>
              </w:rPr>
              <w:t>居住出租房屋申报分开，实现</w:t>
            </w:r>
            <w:r>
              <w:rPr>
                <w:rFonts w:hint="eastAsia" w:ascii="宋体" w:hAnsi="宋体" w:eastAsia="宋体" w:cs="宋体"/>
                <w:color w:val="auto"/>
                <w:sz w:val="24"/>
                <w:szCs w:val="24"/>
                <w:u w:val="none"/>
                <w:lang w:eastAsia="zh-CN"/>
              </w:rPr>
              <w:t>居住出租房屋租赁可独立发布，无须先进行申报。</w:t>
            </w:r>
          </w:p>
          <w:p>
            <w:pPr>
              <w:spacing w:line="360" w:lineRule="auto"/>
              <w:jc w:val="both"/>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实现租赁房屋按最新时间排序，公众号有关房屋租赁的列表仅展示最新一个月内的数据。</w:t>
            </w:r>
          </w:p>
        </w:tc>
        <w:tc>
          <w:tcPr>
            <w:tcW w:w="1852" w:type="dxa"/>
            <w:noWrap/>
            <w:vAlign w:val="center"/>
          </w:tcPr>
          <w:p>
            <w:pPr>
              <w:spacing w:line="360" w:lineRule="auto"/>
              <w:jc w:val="center"/>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后台租赁功能独立管理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3"/>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2209" w:type="dxa"/>
            <w:noWrap/>
            <w:vAlign w:val="center"/>
          </w:tcPr>
          <w:p>
            <w:pPr>
              <w:spacing w:line="360" w:lineRule="auto"/>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求租功能改造</w:t>
            </w:r>
          </w:p>
        </w:tc>
        <w:tc>
          <w:tcPr>
            <w:tcW w:w="4586" w:type="dxa"/>
            <w:noWrap/>
            <w:vAlign w:val="center"/>
          </w:tcPr>
          <w:p>
            <w:pPr>
              <w:spacing w:line="360" w:lineRule="auto"/>
              <w:jc w:val="both"/>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实现求租信息按最新时间排序，公众号有关求租信息列表仅展示最新一个月内的数据。</w:t>
            </w:r>
          </w:p>
        </w:tc>
        <w:tc>
          <w:tcPr>
            <w:tcW w:w="1852" w:type="dxa"/>
            <w:noWrap/>
            <w:vAlign w:val="center"/>
          </w:tcPr>
          <w:p>
            <w:pPr>
              <w:spacing w:line="360" w:lineRule="auto"/>
              <w:jc w:val="center"/>
              <w:rPr>
                <w:rFonts w:hint="eastAsia" w:ascii="宋体" w:hAnsi="宋体" w:eastAsia="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3"/>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2209" w:type="dxa"/>
            <w:noWrap/>
            <w:vAlign w:val="center"/>
          </w:tcPr>
          <w:p>
            <w:pPr>
              <w:spacing w:line="360" w:lineRule="auto"/>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企业人员招聘改造</w:t>
            </w:r>
          </w:p>
        </w:tc>
        <w:tc>
          <w:tcPr>
            <w:tcW w:w="4586" w:type="dxa"/>
            <w:noWrap/>
            <w:vAlign w:val="center"/>
          </w:tcPr>
          <w:p>
            <w:pPr>
              <w:spacing w:line="360" w:lineRule="auto"/>
              <w:jc w:val="both"/>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实现企业人员招聘信息排最新时间排序，实现招聘岗位后台可管理，用户在公众号端发布招聘信息时可进行岗位选择，也可进行填写。前端列表支持岗位按关键字罗列选择搜索，支持热门岗位展示。</w:t>
            </w:r>
          </w:p>
        </w:tc>
        <w:tc>
          <w:tcPr>
            <w:tcW w:w="1852" w:type="dxa"/>
            <w:noWrap/>
            <w:vAlign w:val="center"/>
          </w:tcPr>
          <w:p>
            <w:pPr>
              <w:spacing w:line="360" w:lineRule="auto"/>
              <w:jc w:val="center"/>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后台支持岗位管理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3"/>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2209" w:type="dxa"/>
            <w:noWrap/>
            <w:vAlign w:val="center"/>
          </w:tcPr>
          <w:p>
            <w:pPr>
              <w:spacing w:line="360" w:lineRule="auto"/>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消息推送模板设置及管理</w:t>
            </w:r>
          </w:p>
        </w:tc>
        <w:tc>
          <w:tcPr>
            <w:tcW w:w="4586" w:type="dxa"/>
            <w:noWrap/>
            <w:vAlign w:val="center"/>
          </w:tcPr>
          <w:p>
            <w:pPr>
              <w:spacing w:line="360" w:lineRule="auto"/>
              <w:jc w:val="both"/>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通过微信公众号的消息模板，实现消息模板绑定。需要支持以下四类模板。通知类、新闻类、广告类（或活动类）、安全知识类。</w:t>
            </w:r>
            <w:r>
              <w:rPr>
                <w:rFonts w:hint="eastAsia" w:ascii="宋体" w:hAnsi="宋体" w:cs="宋体"/>
                <w:color w:val="auto"/>
                <w:sz w:val="24"/>
                <w:szCs w:val="24"/>
                <w:u w:val="none"/>
                <w:lang w:eastAsia="zh-CN"/>
              </w:rPr>
              <w:t>以上四类模板各提供三种不同的板式供接口用者选择实现消息推送。</w:t>
            </w:r>
          </w:p>
        </w:tc>
        <w:tc>
          <w:tcPr>
            <w:tcW w:w="1852" w:type="dxa"/>
            <w:noWrap/>
            <w:vAlign w:val="center"/>
          </w:tcPr>
          <w:p>
            <w:pPr>
              <w:spacing w:line="360" w:lineRule="auto"/>
              <w:jc w:val="center"/>
              <w:rPr>
                <w:rFonts w:hint="eastAsia" w:ascii="宋体" w:hAnsi="宋体" w:eastAsia="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3"/>
              </w:numPr>
              <w:spacing w:line="360" w:lineRule="auto"/>
              <w:ind w:left="425" w:leftChars="0" w:hanging="425" w:firstLineChars="0"/>
              <w:jc w:val="center"/>
              <w:rPr>
                <w:rFonts w:hint="default" w:ascii="宋体" w:hAnsi="宋体" w:eastAsia="宋体" w:cs="宋体"/>
                <w:color w:val="auto"/>
                <w:sz w:val="24"/>
                <w:szCs w:val="24"/>
                <w:u w:val="none"/>
                <w:lang w:val="en-US" w:eastAsia="zh-CN"/>
              </w:rPr>
            </w:pPr>
          </w:p>
        </w:tc>
        <w:tc>
          <w:tcPr>
            <w:tcW w:w="2209" w:type="dxa"/>
            <w:noWrap/>
            <w:vAlign w:val="center"/>
          </w:tcPr>
          <w:p>
            <w:pPr>
              <w:spacing w:line="360" w:lineRule="auto"/>
              <w:jc w:val="center"/>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微信</w:t>
            </w:r>
            <w:r>
              <w:rPr>
                <w:rFonts w:hint="eastAsia" w:ascii="宋体" w:hAnsi="宋体" w:eastAsia="宋体" w:cs="宋体"/>
                <w:color w:val="auto"/>
                <w:sz w:val="24"/>
                <w:szCs w:val="24"/>
                <w:u w:val="none"/>
                <w:lang w:val="en-US" w:eastAsia="zh-CN"/>
              </w:rPr>
              <w:t>消息推送</w:t>
            </w:r>
          </w:p>
        </w:tc>
        <w:tc>
          <w:tcPr>
            <w:tcW w:w="4586" w:type="dxa"/>
            <w:noWrap/>
            <w:vAlign w:val="center"/>
          </w:tcPr>
          <w:p>
            <w:pPr>
              <w:spacing w:line="360" w:lineRule="auto"/>
              <w:jc w:val="both"/>
              <w:rPr>
                <w:rFonts w:hint="eastAsia"/>
                <w:color w:val="auto"/>
                <w:u w:val="none"/>
                <w:lang w:eastAsia="zh-CN"/>
              </w:rPr>
            </w:pPr>
            <w:r>
              <w:rPr>
                <w:rFonts w:hint="eastAsia"/>
                <w:color w:val="auto"/>
                <w:sz w:val="24"/>
                <w:szCs w:val="24"/>
                <w:u w:val="none"/>
                <w:lang w:eastAsia="zh-CN"/>
              </w:rPr>
              <w:t>实现消息的分类，分群体推送。包括房东、租客</w:t>
            </w:r>
            <w:r>
              <w:rPr>
                <w:rFonts w:hint="eastAsia" w:ascii="宋体" w:hAnsi="宋体" w:cs="宋体"/>
                <w:color w:val="auto"/>
                <w:sz w:val="24"/>
                <w:szCs w:val="24"/>
                <w:u w:val="none"/>
                <w:lang w:eastAsia="zh-CN"/>
              </w:rPr>
              <w:t>、企业用户</w:t>
            </w:r>
            <w:ins w:id="22" w:author="南蛮" w:date="2021-08-26T10:35:30Z">
              <w:r>
                <w:rPr>
                  <w:rFonts w:hint="eastAsia" w:ascii="宋体" w:hAnsi="宋体" w:cs="宋体"/>
                  <w:color w:val="auto"/>
                  <w:sz w:val="24"/>
                  <w:szCs w:val="24"/>
                  <w:u w:val="none"/>
                  <w:lang w:eastAsia="zh-CN"/>
                </w:rPr>
                <w:t>，</w:t>
              </w:r>
            </w:ins>
            <w:r>
              <w:rPr>
                <w:rFonts w:hint="eastAsia" w:ascii="宋体" w:hAnsi="宋体" w:cs="宋体"/>
                <w:color w:val="auto"/>
                <w:sz w:val="24"/>
                <w:szCs w:val="24"/>
                <w:u w:val="none"/>
                <w:lang w:eastAsia="zh-CN"/>
              </w:rPr>
              <w:t>温岭市级管理员、乡镇级管理员、村级管理员和网格员。</w:t>
            </w:r>
          </w:p>
        </w:tc>
        <w:tc>
          <w:tcPr>
            <w:tcW w:w="1852" w:type="dxa"/>
            <w:noWrap/>
            <w:vAlign w:val="center"/>
          </w:tcPr>
          <w:p>
            <w:pPr>
              <w:spacing w:line="360" w:lineRule="auto"/>
              <w:jc w:val="center"/>
              <w:rPr>
                <w:rFonts w:hint="eastAsia" w:ascii="宋体" w:hAnsi="宋体" w:eastAsia="宋体" w:cs="宋体"/>
                <w:color w:val="auto"/>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3"/>
              </w:numPr>
              <w:spacing w:line="360" w:lineRule="auto"/>
              <w:ind w:left="425" w:leftChars="0" w:hanging="425" w:firstLineChars="0"/>
              <w:jc w:val="center"/>
              <w:rPr>
                <w:rFonts w:hint="default" w:ascii="宋体" w:hAnsi="宋体" w:eastAsia="宋体" w:cs="宋体"/>
                <w:color w:val="auto"/>
                <w:sz w:val="24"/>
                <w:szCs w:val="24"/>
                <w:u w:val="none"/>
                <w:lang w:val="en-US" w:eastAsia="zh-CN"/>
              </w:rPr>
            </w:pPr>
          </w:p>
        </w:tc>
        <w:tc>
          <w:tcPr>
            <w:tcW w:w="2209" w:type="dxa"/>
            <w:noWrap/>
            <w:vAlign w:val="center"/>
          </w:tcPr>
          <w:p>
            <w:pPr>
              <w:spacing w:line="360" w:lineRule="auto"/>
              <w:jc w:val="center"/>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志愿者报名活动（活动中心）改造</w:t>
            </w:r>
          </w:p>
        </w:tc>
        <w:tc>
          <w:tcPr>
            <w:tcW w:w="4586" w:type="dxa"/>
            <w:noWrap/>
            <w:vAlign w:val="center"/>
          </w:tcPr>
          <w:p>
            <w:pPr>
              <w:spacing w:line="360" w:lineRule="auto"/>
              <w:jc w:val="both"/>
              <w:rPr>
                <w:rFonts w:hint="default"/>
                <w:color w:val="auto"/>
                <w:sz w:val="24"/>
                <w:szCs w:val="24"/>
                <w:u w:val="none"/>
                <w:lang w:val="en-US" w:eastAsia="zh-CN"/>
              </w:rPr>
            </w:pPr>
            <w:r>
              <w:rPr>
                <w:rFonts w:hint="eastAsia"/>
                <w:color w:val="auto"/>
                <w:sz w:val="24"/>
                <w:szCs w:val="24"/>
                <w:u w:val="none"/>
                <w:lang w:eastAsia="zh-CN"/>
              </w:rPr>
              <w:t>对原有活动中心中的报名活动功能进行改造，在原有活动应用功能规则不变的情况下，增加抽奖功能，在活动结束后，参与活动人员达到积分要求的（通过后台设定的分值）可参与抽奖，抽奖包括</w:t>
            </w:r>
            <w:r>
              <w:rPr>
                <w:rFonts w:hint="eastAsia"/>
                <w:color w:val="auto"/>
                <w:sz w:val="24"/>
                <w:szCs w:val="24"/>
                <w:u w:val="none"/>
                <w:lang w:val="en-US" w:eastAsia="zh-CN"/>
              </w:rPr>
              <w:t>1、转盘抽奖2、抽奖外链。转盘抽奖由后台设定奖品，微信端用户通过手指触动屏幕转盘抽取奖品；抽奖外链只在附合条件下展示可点击的外链，具体规则方式根据外链自带说明进行操作。</w:t>
            </w:r>
          </w:p>
        </w:tc>
        <w:tc>
          <w:tcPr>
            <w:tcW w:w="1852" w:type="dxa"/>
            <w:noWrap/>
            <w:vAlign w:val="center"/>
          </w:tcPr>
          <w:p>
            <w:pPr>
              <w:spacing w:line="360" w:lineRule="auto"/>
              <w:jc w:val="center"/>
              <w:rPr>
                <w:rFonts w:hint="eastAsia" w:ascii="宋体" w:hAnsi="宋体" w:eastAsia="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3"/>
              </w:numPr>
              <w:spacing w:line="360" w:lineRule="auto"/>
              <w:ind w:left="425" w:leftChars="0" w:hanging="425" w:firstLineChars="0"/>
              <w:jc w:val="center"/>
              <w:rPr>
                <w:rFonts w:hint="eastAsia" w:ascii="宋体" w:hAnsi="宋体" w:eastAsia="宋体" w:cs="宋体"/>
                <w:color w:val="auto"/>
                <w:kern w:val="2"/>
                <w:sz w:val="24"/>
                <w:szCs w:val="24"/>
                <w:u w:val="none"/>
                <w:lang w:val="en-US" w:eastAsia="zh-CN" w:bidi="ar-SA"/>
              </w:rPr>
            </w:pPr>
          </w:p>
        </w:tc>
        <w:tc>
          <w:tcPr>
            <w:tcW w:w="2209" w:type="dxa"/>
            <w:noWrap/>
            <w:vAlign w:val="center"/>
          </w:tcPr>
          <w:p>
            <w:pPr>
              <w:spacing w:line="360" w:lineRule="auto"/>
              <w:jc w:val="center"/>
              <w:rPr>
                <w:rFonts w:hint="eastAsia" w:ascii="宋体" w:hAnsi="宋体" w:eastAsia="宋体" w:cs="宋体"/>
                <w:color w:val="auto"/>
                <w:kern w:val="2"/>
                <w:sz w:val="24"/>
                <w:szCs w:val="24"/>
                <w:u w:val="none"/>
                <w:lang w:val="en-US" w:eastAsia="zh-CN" w:bidi="ar-SA"/>
              </w:rPr>
            </w:pPr>
            <w:r>
              <w:rPr>
                <w:rFonts w:hint="eastAsia" w:ascii="宋体" w:hAnsi="宋体" w:cs="宋体"/>
                <w:color w:val="auto"/>
                <w:sz w:val="24"/>
                <w:szCs w:val="24"/>
                <w:u w:val="none"/>
                <w:lang w:val="en-US" w:eastAsia="zh-CN"/>
              </w:rPr>
              <w:t>全员</w:t>
            </w:r>
            <w:r>
              <w:rPr>
                <w:rFonts w:hint="eastAsia" w:ascii="宋体" w:hAnsi="宋体" w:eastAsia="宋体" w:cs="宋体"/>
                <w:color w:val="auto"/>
                <w:sz w:val="24"/>
                <w:szCs w:val="24"/>
                <w:u w:val="none"/>
                <w:lang w:val="en-US" w:eastAsia="zh-CN"/>
              </w:rPr>
              <w:t>活动签到</w:t>
            </w:r>
            <w:r>
              <w:rPr>
                <w:rFonts w:hint="eastAsia" w:ascii="宋体" w:hAnsi="宋体" w:cs="宋体"/>
                <w:color w:val="auto"/>
                <w:sz w:val="24"/>
                <w:szCs w:val="24"/>
                <w:u w:val="none"/>
                <w:lang w:val="en-US" w:eastAsia="zh-CN"/>
              </w:rPr>
              <w:t>功能</w:t>
            </w:r>
          </w:p>
        </w:tc>
        <w:tc>
          <w:tcPr>
            <w:tcW w:w="4586" w:type="dxa"/>
            <w:noWrap/>
            <w:vAlign w:val="center"/>
          </w:tcPr>
          <w:p>
            <w:pPr>
              <w:spacing w:line="360" w:lineRule="auto"/>
              <w:jc w:val="left"/>
              <w:rPr>
                <w:rFonts w:hint="default" w:ascii="宋体" w:hAnsi="宋体" w:eastAsia="宋体" w:cs="宋体"/>
                <w:color w:val="auto"/>
                <w:kern w:val="2"/>
                <w:sz w:val="24"/>
                <w:szCs w:val="24"/>
                <w:u w:val="none"/>
                <w:lang w:val="en-US" w:eastAsia="zh-CN" w:bidi="ar-SA"/>
              </w:rPr>
            </w:pPr>
            <w:r>
              <w:rPr>
                <w:rFonts w:hint="eastAsia"/>
                <w:color w:val="auto"/>
                <w:sz w:val="24"/>
                <w:szCs w:val="24"/>
                <w:u w:val="none"/>
                <w:lang w:val="en-US" w:eastAsia="zh-CN"/>
              </w:rPr>
              <w:t>在“新居民服务”公众号下，</w:t>
            </w:r>
            <w:r>
              <w:rPr>
                <w:rFonts w:hint="eastAsia" w:ascii="宋体" w:hAnsi="宋体" w:eastAsia="宋体" w:cs="宋体"/>
                <w:color w:val="auto"/>
                <w:sz w:val="24"/>
                <w:szCs w:val="24"/>
                <w:u w:val="none"/>
                <w:lang w:eastAsia="zh-CN"/>
              </w:rPr>
              <w:t>实现新居民参加</w:t>
            </w:r>
            <w:r>
              <w:rPr>
                <w:rFonts w:hint="eastAsia" w:ascii="宋体" w:hAnsi="宋体" w:cs="宋体"/>
                <w:color w:val="auto"/>
                <w:sz w:val="24"/>
                <w:szCs w:val="24"/>
                <w:u w:val="none"/>
                <w:lang w:eastAsia="zh-CN"/>
              </w:rPr>
              <w:t>全员组织活动</w:t>
            </w:r>
            <w:r>
              <w:rPr>
                <w:rFonts w:hint="eastAsia" w:ascii="宋体" w:hAnsi="宋体" w:eastAsia="宋体" w:cs="宋体"/>
                <w:color w:val="auto"/>
                <w:sz w:val="24"/>
                <w:szCs w:val="24"/>
                <w:u w:val="none"/>
                <w:lang w:eastAsia="zh-CN"/>
              </w:rPr>
              <w:t>签到打卡</w:t>
            </w:r>
            <w:r>
              <w:rPr>
                <w:rFonts w:hint="eastAsia" w:ascii="宋体" w:hAnsi="宋体" w:cs="宋体"/>
                <w:color w:val="auto"/>
                <w:sz w:val="24"/>
                <w:szCs w:val="24"/>
                <w:u w:val="none"/>
                <w:lang w:val="en-US" w:eastAsia="zh-CN"/>
              </w:rPr>
              <w:t>。设定签到期限，后台可设定打卡的地域范围，可统一设置时间段内的打卡积分分值，超出范围不予打卡。每日只允许打卡</w:t>
            </w:r>
            <w:r>
              <w:rPr>
                <w:rFonts w:hint="eastAsia" w:ascii="宋体" w:hAnsi="宋体" w:eastAsia="宋体" w:cs="宋体"/>
                <w:color w:val="auto"/>
                <w:sz w:val="24"/>
                <w:szCs w:val="24"/>
                <w:u w:val="none"/>
                <w:lang w:eastAsia="zh-CN"/>
              </w:rPr>
              <w:t>签到</w:t>
            </w:r>
            <w:r>
              <w:rPr>
                <w:rFonts w:hint="eastAsia" w:ascii="宋体" w:hAnsi="宋体" w:cs="宋体"/>
                <w:color w:val="auto"/>
                <w:sz w:val="24"/>
                <w:szCs w:val="24"/>
                <w:u w:val="none"/>
                <w:lang w:val="en-US" w:eastAsia="zh-CN"/>
              </w:rPr>
              <w:t>一次。</w:t>
            </w:r>
          </w:p>
        </w:tc>
        <w:tc>
          <w:tcPr>
            <w:tcW w:w="1852" w:type="dxa"/>
            <w:noWrap/>
            <w:vAlign w:val="center"/>
          </w:tcPr>
          <w:p>
            <w:pPr>
              <w:spacing w:line="360" w:lineRule="auto"/>
              <w:jc w:val="center"/>
              <w:rPr>
                <w:rFonts w:hint="eastAsia" w:ascii="宋体" w:hAnsi="宋体" w:eastAsia="宋体" w:cs="宋体"/>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vAlign w:val="center"/>
          </w:tcPr>
          <w:p>
            <w:pPr>
              <w:numPr>
                <w:ilvl w:val="0"/>
                <w:numId w:val="3"/>
              </w:numPr>
              <w:spacing w:line="360" w:lineRule="auto"/>
              <w:ind w:left="425" w:leftChars="0" w:hanging="425" w:firstLineChars="0"/>
              <w:jc w:val="center"/>
              <w:rPr>
                <w:rFonts w:hint="eastAsia" w:ascii="宋体" w:hAnsi="宋体" w:eastAsia="宋体" w:cs="宋体"/>
                <w:color w:val="auto"/>
                <w:kern w:val="2"/>
                <w:sz w:val="24"/>
                <w:szCs w:val="24"/>
                <w:u w:val="none"/>
                <w:lang w:val="en-US" w:eastAsia="zh-CN" w:bidi="ar-SA"/>
              </w:rPr>
            </w:pPr>
          </w:p>
        </w:tc>
        <w:tc>
          <w:tcPr>
            <w:tcW w:w="0" w:type="auto"/>
            <w:vAlign w:val="center"/>
          </w:tcPr>
          <w:p>
            <w:pPr>
              <w:spacing w:line="360" w:lineRule="auto"/>
              <w:jc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sz w:val="24"/>
                <w:szCs w:val="24"/>
                <w:u w:val="none"/>
                <w:lang w:val="en-US" w:eastAsia="zh-CN"/>
              </w:rPr>
              <w:t>领取奖品</w:t>
            </w:r>
            <w:r>
              <w:rPr>
                <w:rFonts w:hint="eastAsia" w:ascii="宋体" w:hAnsi="宋体" w:cs="宋体"/>
                <w:color w:val="auto"/>
                <w:sz w:val="24"/>
                <w:szCs w:val="24"/>
                <w:u w:val="none"/>
                <w:lang w:val="en-US" w:eastAsia="zh-CN"/>
              </w:rPr>
              <w:t>功能</w:t>
            </w:r>
          </w:p>
        </w:tc>
        <w:tc>
          <w:tcPr>
            <w:tcW w:w="4586" w:type="dxa"/>
            <w:vAlign w:val="center"/>
          </w:tcPr>
          <w:p>
            <w:pPr>
              <w:spacing w:line="360" w:lineRule="auto"/>
              <w:jc w:val="left"/>
              <w:rPr>
                <w:rFonts w:hint="eastAsia" w:ascii="宋体" w:hAnsi="宋体" w:eastAsia="宋体" w:cs="宋体"/>
                <w:color w:val="auto"/>
                <w:kern w:val="2"/>
                <w:sz w:val="24"/>
                <w:szCs w:val="24"/>
                <w:u w:val="none"/>
                <w:lang w:val="en-US" w:eastAsia="zh-CN" w:bidi="ar-SA"/>
              </w:rPr>
            </w:pPr>
            <w:r>
              <w:rPr>
                <w:rFonts w:hint="eastAsia"/>
                <w:color w:val="auto"/>
                <w:sz w:val="24"/>
                <w:szCs w:val="24"/>
                <w:u w:val="none"/>
                <w:lang w:val="en-US" w:eastAsia="zh-CN"/>
              </w:rPr>
              <w:t>在“新居民服务”公众号下，</w:t>
            </w:r>
            <w:r>
              <w:rPr>
                <w:rFonts w:hint="eastAsia" w:ascii="宋体" w:hAnsi="宋体" w:cs="宋体"/>
                <w:color w:val="auto"/>
                <w:sz w:val="24"/>
                <w:szCs w:val="24"/>
                <w:u w:val="none"/>
                <w:lang w:val="en-US" w:eastAsia="zh-CN"/>
              </w:rPr>
              <w:t>志愿者活动或全员活动如果设置抽奖功能，用户在达到一定积分，并符合抽奖或直接领取条件后，皆可领取奖品，奖品领取时，如果是实物奖品，需填写收货地址。如活动抽奖属外链操作，奖品领取具体操作不纳入系统管理，信息也不记入系统</w:t>
            </w:r>
            <w:r>
              <w:rPr>
                <w:rFonts w:hint="eastAsia" w:ascii="宋体" w:hAnsi="宋体" w:eastAsia="宋体" w:cs="宋体"/>
                <w:color w:val="auto"/>
                <w:sz w:val="24"/>
                <w:szCs w:val="24"/>
                <w:u w:val="none"/>
                <w:lang w:eastAsia="zh-CN"/>
              </w:rPr>
              <w:t>。</w:t>
            </w:r>
          </w:p>
        </w:tc>
        <w:tc>
          <w:tcPr>
            <w:tcW w:w="1852" w:type="dxa"/>
            <w:vAlign w:val="center"/>
          </w:tcPr>
          <w:p>
            <w:pPr>
              <w:spacing w:line="360" w:lineRule="auto"/>
              <w:jc w:val="center"/>
              <w:rPr>
                <w:rFonts w:hint="eastAsia" w:ascii="宋体" w:hAnsi="宋体" w:eastAsia="宋体" w:cs="宋体"/>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vAlign w:val="center"/>
          </w:tcPr>
          <w:p>
            <w:pPr>
              <w:numPr>
                <w:ilvl w:val="0"/>
                <w:numId w:val="3"/>
              </w:numPr>
              <w:spacing w:line="360" w:lineRule="auto"/>
              <w:ind w:left="425" w:leftChars="0" w:hanging="425" w:firstLineChars="0"/>
              <w:jc w:val="center"/>
              <w:rPr>
                <w:rFonts w:hint="eastAsia" w:ascii="宋体" w:hAnsi="宋体" w:eastAsia="宋体" w:cs="宋体"/>
                <w:color w:val="auto"/>
                <w:kern w:val="2"/>
                <w:sz w:val="24"/>
                <w:szCs w:val="24"/>
                <w:u w:val="none"/>
                <w:lang w:val="en-US" w:eastAsia="zh-CN" w:bidi="ar-SA"/>
              </w:rPr>
            </w:pPr>
          </w:p>
        </w:tc>
        <w:tc>
          <w:tcPr>
            <w:tcW w:w="0" w:type="auto"/>
            <w:vAlign w:val="center"/>
          </w:tcPr>
          <w:p>
            <w:pPr>
              <w:spacing w:line="360" w:lineRule="auto"/>
              <w:jc w:val="center"/>
              <w:rPr>
                <w:rFonts w:hint="eastAsia" w:ascii="宋体" w:hAnsi="宋体" w:eastAsia="宋体" w:cs="宋体"/>
                <w:color w:val="auto"/>
                <w:kern w:val="2"/>
                <w:sz w:val="24"/>
                <w:szCs w:val="24"/>
                <w:u w:val="none"/>
                <w:lang w:val="en-US" w:eastAsia="zh-CN" w:bidi="ar-SA"/>
              </w:rPr>
            </w:pPr>
            <w:r>
              <w:rPr>
                <w:rFonts w:hint="eastAsia"/>
                <w:color w:val="auto"/>
                <w:sz w:val="24"/>
                <w:szCs w:val="24"/>
                <w:u w:val="none"/>
                <w:lang w:val="en-US" w:eastAsia="zh-CN"/>
              </w:rPr>
              <w:t>转盘抽奖</w:t>
            </w:r>
            <w:r>
              <w:rPr>
                <w:rFonts w:hint="eastAsia" w:ascii="宋体" w:hAnsi="宋体" w:cs="宋体"/>
                <w:color w:val="auto"/>
                <w:kern w:val="2"/>
                <w:sz w:val="24"/>
                <w:szCs w:val="24"/>
                <w:u w:val="none"/>
                <w:lang w:val="en-US" w:eastAsia="zh-CN" w:bidi="ar-SA"/>
              </w:rPr>
              <w:t>功能</w:t>
            </w:r>
          </w:p>
        </w:tc>
        <w:tc>
          <w:tcPr>
            <w:tcW w:w="4586" w:type="dxa"/>
            <w:vAlign w:val="center"/>
          </w:tcPr>
          <w:p>
            <w:pPr>
              <w:spacing w:line="360" w:lineRule="auto"/>
              <w:jc w:val="left"/>
              <w:rPr>
                <w:rFonts w:hint="eastAsia" w:ascii="宋体" w:hAnsi="宋体" w:eastAsia="宋体" w:cs="宋体"/>
                <w:color w:val="auto"/>
                <w:kern w:val="2"/>
                <w:sz w:val="24"/>
                <w:szCs w:val="24"/>
                <w:u w:val="none"/>
                <w:lang w:val="en-US" w:eastAsia="zh-CN" w:bidi="ar-SA"/>
              </w:rPr>
            </w:pPr>
            <w:r>
              <w:rPr>
                <w:rFonts w:hint="eastAsia"/>
                <w:color w:val="auto"/>
                <w:sz w:val="24"/>
                <w:szCs w:val="24"/>
                <w:u w:val="none"/>
                <w:lang w:val="en-US" w:eastAsia="zh-CN"/>
              </w:rPr>
              <w:t>在“新居民服务”公众号下，</w:t>
            </w:r>
            <w:r>
              <w:rPr>
                <w:rFonts w:hint="eastAsia" w:ascii="宋体" w:hAnsi="宋体" w:cs="宋体"/>
                <w:color w:val="auto"/>
                <w:kern w:val="2"/>
                <w:sz w:val="24"/>
                <w:szCs w:val="24"/>
                <w:u w:val="none"/>
                <w:lang w:val="en-US" w:eastAsia="zh-CN" w:bidi="ar-SA"/>
              </w:rPr>
              <w:t>活动</w:t>
            </w:r>
            <w:r>
              <w:rPr>
                <w:rFonts w:hint="eastAsia" w:ascii="宋体" w:hAnsi="宋体" w:eastAsia="宋体" w:cs="宋体"/>
                <w:color w:val="auto"/>
                <w:kern w:val="2"/>
                <w:sz w:val="24"/>
                <w:szCs w:val="24"/>
                <w:u w:val="none"/>
                <w:lang w:val="en-US" w:eastAsia="zh-CN" w:bidi="ar-SA"/>
              </w:rPr>
              <w:t>抽奖活动</w:t>
            </w:r>
            <w:r>
              <w:rPr>
                <w:rFonts w:hint="eastAsia" w:ascii="宋体" w:hAnsi="宋体" w:cs="宋体"/>
                <w:color w:val="auto"/>
                <w:kern w:val="2"/>
                <w:sz w:val="24"/>
                <w:szCs w:val="24"/>
                <w:u w:val="none"/>
                <w:lang w:val="en-US" w:eastAsia="zh-CN" w:bidi="ar-SA"/>
              </w:rPr>
              <w:t>，由管理人员先在后台设置奖品，符合条件的用户，通过手指</w:t>
            </w:r>
            <w:r>
              <w:rPr>
                <w:rFonts w:hint="eastAsia"/>
                <w:color w:val="auto"/>
                <w:sz w:val="24"/>
                <w:szCs w:val="24"/>
                <w:u w:val="none"/>
                <w:lang w:val="en-US" w:eastAsia="zh-CN"/>
              </w:rPr>
              <w:t>触动屏幕上转盘进行抽奖，抽奖可设定时限，超过时限停止操作</w:t>
            </w:r>
            <w:r>
              <w:rPr>
                <w:rFonts w:hint="eastAsia" w:ascii="宋体" w:hAnsi="宋体" w:eastAsia="宋体" w:cs="宋体"/>
                <w:color w:val="auto"/>
                <w:kern w:val="2"/>
                <w:sz w:val="24"/>
                <w:szCs w:val="24"/>
                <w:u w:val="none"/>
                <w:lang w:val="en-US" w:eastAsia="zh-CN" w:bidi="ar-SA"/>
              </w:rPr>
              <w:t>。</w:t>
            </w:r>
            <w:r>
              <w:rPr>
                <w:rFonts w:hint="eastAsia" w:ascii="宋体" w:hAnsi="宋体" w:cs="宋体"/>
                <w:color w:val="auto"/>
                <w:kern w:val="2"/>
                <w:sz w:val="24"/>
                <w:szCs w:val="24"/>
                <w:u w:val="none"/>
                <w:lang w:val="en-US" w:eastAsia="zh-CN" w:bidi="ar-SA"/>
              </w:rPr>
              <w:t>抽奖也有奖品数设定，抽完为止。</w:t>
            </w:r>
          </w:p>
        </w:tc>
        <w:tc>
          <w:tcPr>
            <w:tcW w:w="1852" w:type="dxa"/>
            <w:vAlign w:val="center"/>
          </w:tcPr>
          <w:p>
            <w:pPr>
              <w:spacing w:line="360" w:lineRule="auto"/>
              <w:jc w:val="center"/>
              <w:rPr>
                <w:rFonts w:hint="eastAsia" w:ascii="宋体" w:hAnsi="宋体" w:eastAsia="宋体" w:cs="宋体"/>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vAlign w:val="center"/>
          </w:tcPr>
          <w:p>
            <w:pPr>
              <w:numPr>
                <w:ilvl w:val="0"/>
                <w:numId w:val="3"/>
              </w:numPr>
              <w:spacing w:line="360" w:lineRule="auto"/>
              <w:ind w:left="425" w:leftChars="0" w:hanging="425" w:firstLineChars="0"/>
              <w:jc w:val="center"/>
              <w:rPr>
                <w:rFonts w:hint="eastAsia" w:ascii="宋体" w:hAnsi="宋体" w:eastAsia="宋体" w:cs="宋体"/>
                <w:color w:val="auto"/>
                <w:kern w:val="2"/>
                <w:sz w:val="24"/>
                <w:szCs w:val="24"/>
                <w:u w:val="none"/>
                <w:lang w:val="en-US" w:eastAsia="zh-CN" w:bidi="ar-SA"/>
              </w:rPr>
            </w:pPr>
          </w:p>
        </w:tc>
        <w:tc>
          <w:tcPr>
            <w:tcW w:w="0" w:type="auto"/>
            <w:vAlign w:val="center"/>
          </w:tcPr>
          <w:p>
            <w:pPr>
              <w:spacing w:line="360" w:lineRule="auto"/>
              <w:jc w:val="center"/>
              <w:rPr>
                <w:rFonts w:hint="eastAsia" w:ascii="宋体" w:hAnsi="宋体" w:eastAsia="宋体" w:cs="宋体"/>
                <w:color w:val="auto"/>
                <w:kern w:val="2"/>
                <w:sz w:val="24"/>
                <w:szCs w:val="24"/>
                <w:u w:val="none"/>
                <w:lang w:val="en-US" w:eastAsia="zh-CN" w:bidi="ar-SA"/>
              </w:rPr>
            </w:pPr>
            <w:r>
              <w:rPr>
                <w:rFonts w:hint="eastAsia" w:ascii="宋体" w:hAnsi="宋体" w:cs="宋体"/>
                <w:color w:val="auto"/>
                <w:sz w:val="24"/>
                <w:szCs w:val="24"/>
                <w:u w:val="none"/>
                <w:lang w:val="en-US" w:eastAsia="zh-CN"/>
              </w:rPr>
              <w:t>全员</w:t>
            </w:r>
            <w:r>
              <w:rPr>
                <w:rFonts w:hint="eastAsia" w:ascii="宋体" w:hAnsi="宋体" w:eastAsia="宋体" w:cs="宋体"/>
                <w:color w:val="auto"/>
                <w:sz w:val="24"/>
                <w:szCs w:val="24"/>
                <w:u w:val="none"/>
                <w:lang w:val="en-US" w:eastAsia="zh-CN"/>
              </w:rPr>
              <w:t>活动签到记录查询</w:t>
            </w:r>
          </w:p>
        </w:tc>
        <w:tc>
          <w:tcPr>
            <w:tcW w:w="4586" w:type="dxa"/>
            <w:vAlign w:val="center"/>
          </w:tcPr>
          <w:p>
            <w:pPr>
              <w:spacing w:line="360" w:lineRule="auto"/>
              <w:jc w:val="left"/>
              <w:rPr>
                <w:rFonts w:hint="eastAsia" w:ascii="宋体" w:hAnsi="宋体" w:eastAsia="宋体" w:cs="宋体"/>
                <w:color w:val="auto"/>
                <w:kern w:val="2"/>
                <w:sz w:val="24"/>
                <w:szCs w:val="24"/>
                <w:u w:val="none"/>
                <w:lang w:val="en-US" w:eastAsia="zh-CN" w:bidi="ar-SA"/>
              </w:rPr>
            </w:pPr>
            <w:r>
              <w:rPr>
                <w:rFonts w:hint="eastAsia" w:ascii="宋体" w:hAnsi="宋体" w:cs="宋体"/>
                <w:color w:val="auto"/>
                <w:sz w:val="24"/>
                <w:szCs w:val="24"/>
                <w:u w:val="none"/>
                <w:lang w:eastAsia="zh-CN"/>
              </w:rPr>
              <w:t>在管理后台支持活动发起者管理员对</w:t>
            </w:r>
            <w:r>
              <w:rPr>
                <w:rFonts w:hint="eastAsia" w:ascii="宋体" w:hAnsi="宋体" w:eastAsia="宋体" w:cs="宋体"/>
                <w:color w:val="auto"/>
                <w:sz w:val="24"/>
                <w:szCs w:val="24"/>
                <w:u w:val="none"/>
                <w:lang w:eastAsia="zh-CN"/>
              </w:rPr>
              <w:t>新居民</w:t>
            </w:r>
            <w:r>
              <w:rPr>
                <w:rFonts w:hint="eastAsia" w:ascii="宋体" w:hAnsi="宋体" w:cs="宋体"/>
                <w:color w:val="auto"/>
                <w:sz w:val="24"/>
                <w:szCs w:val="24"/>
                <w:u w:val="none"/>
                <w:lang w:eastAsia="zh-CN"/>
              </w:rPr>
              <w:t>参与的</w:t>
            </w:r>
            <w:r>
              <w:rPr>
                <w:rFonts w:hint="eastAsia" w:ascii="宋体" w:hAnsi="宋体" w:cs="宋体"/>
                <w:color w:val="auto"/>
                <w:sz w:val="24"/>
                <w:szCs w:val="24"/>
                <w:u w:val="none"/>
                <w:lang w:val="en-US" w:eastAsia="zh-CN"/>
              </w:rPr>
              <w:t>全员</w:t>
            </w:r>
            <w:r>
              <w:rPr>
                <w:rFonts w:hint="eastAsia" w:ascii="宋体" w:hAnsi="宋体" w:eastAsia="宋体" w:cs="宋体"/>
                <w:color w:val="auto"/>
                <w:sz w:val="24"/>
                <w:szCs w:val="24"/>
                <w:u w:val="none"/>
                <w:lang w:eastAsia="zh-CN"/>
              </w:rPr>
              <w:t>签到信息</w:t>
            </w:r>
            <w:r>
              <w:rPr>
                <w:rFonts w:hint="eastAsia" w:ascii="宋体" w:hAnsi="宋体" w:cs="宋体"/>
                <w:color w:val="auto"/>
                <w:sz w:val="24"/>
                <w:szCs w:val="24"/>
                <w:u w:val="none"/>
                <w:lang w:eastAsia="zh-CN"/>
              </w:rPr>
              <w:t>进行</w:t>
            </w:r>
            <w:r>
              <w:rPr>
                <w:rFonts w:hint="eastAsia" w:ascii="宋体" w:hAnsi="宋体" w:eastAsia="宋体" w:cs="宋体"/>
                <w:color w:val="auto"/>
                <w:sz w:val="24"/>
                <w:szCs w:val="24"/>
                <w:u w:val="none"/>
                <w:lang w:eastAsia="zh-CN"/>
              </w:rPr>
              <w:t>查询。</w:t>
            </w:r>
          </w:p>
        </w:tc>
        <w:tc>
          <w:tcPr>
            <w:tcW w:w="1852" w:type="dxa"/>
          </w:tcPr>
          <w:p>
            <w:pPr>
              <w:spacing w:line="360" w:lineRule="auto"/>
              <w:jc w:val="center"/>
              <w:rPr>
                <w:rFonts w:hint="eastAsia" w:ascii="宋体" w:hAnsi="宋体" w:eastAsia="宋体" w:cs="宋体"/>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vAlign w:val="center"/>
          </w:tcPr>
          <w:p>
            <w:pPr>
              <w:numPr>
                <w:ilvl w:val="0"/>
                <w:numId w:val="3"/>
              </w:numPr>
              <w:spacing w:line="360" w:lineRule="auto"/>
              <w:ind w:left="425" w:leftChars="0" w:hanging="425" w:firstLineChars="0"/>
              <w:jc w:val="center"/>
              <w:rPr>
                <w:rFonts w:hint="default" w:ascii="宋体" w:hAnsi="宋体" w:eastAsia="宋体" w:cs="宋体"/>
                <w:color w:val="auto"/>
                <w:kern w:val="2"/>
                <w:sz w:val="24"/>
                <w:szCs w:val="24"/>
                <w:u w:val="none"/>
                <w:lang w:val="en-US" w:eastAsia="zh-CN" w:bidi="ar-SA"/>
              </w:rPr>
            </w:pPr>
          </w:p>
        </w:tc>
        <w:tc>
          <w:tcPr>
            <w:tcW w:w="0" w:type="auto"/>
            <w:vAlign w:val="center"/>
          </w:tcPr>
          <w:p>
            <w:pPr>
              <w:spacing w:line="360" w:lineRule="auto"/>
              <w:jc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sz w:val="24"/>
                <w:szCs w:val="24"/>
                <w:u w:val="none"/>
                <w:lang w:val="en-US" w:eastAsia="zh-CN"/>
              </w:rPr>
              <w:t>领取记录记录查询</w:t>
            </w:r>
          </w:p>
        </w:tc>
        <w:tc>
          <w:tcPr>
            <w:tcW w:w="4586" w:type="dxa"/>
            <w:vAlign w:val="center"/>
          </w:tcPr>
          <w:p>
            <w:pPr>
              <w:spacing w:line="360" w:lineRule="auto"/>
              <w:jc w:val="left"/>
              <w:rPr>
                <w:rFonts w:hint="eastAsia" w:ascii="宋体" w:hAnsi="宋体" w:eastAsia="宋体" w:cs="宋体"/>
                <w:color w:val="auto"/>
                <w:kern w:val="2"/>
                <w:sz w:val="24"/>
                <w:szCs w:val="24"/>
                <w:u w:val="none"/>
                <w:lang w:val="en-US" w:eastAsia="zh-CN" w:bidi="ar-SA"/>
              </w:rPr>
            </w:pPr>
            <w:r>
              <w:rPr>
                <w:rFonts w:hint="eastAsia" w:ascii="宋体" w:hAnsi="宋体" w:cs="宋体"/>
                <w:color w:val="auto"/>
                <w:sz w:val="24"/>
                <w:szCs w:val="24"/>
                <w:u w:val="none"/>
                <w:lang w:eastAsia="zh-CN"/>
              </w:rPr>
              <w:t>在管理后台支持活动发起者管理员对</w:t>
            </w:r>
            <w:r>
              <w:rPr>
                <w:rFonts w:hint="eastAsia" w:ascii="宋体" w:hAnsi="宋体" w:eastAsia="宋体" w:cs="宋体"/>
                <w:color w:val="auto"/>
                <w:sz w:val="24"/>
                <w:szCs w:val="24"/>
                <w:u w:val="none"/>
                <w:lang w:eastAsia="zh-CN"/>
              </w:rPr>
              <w:t>新居民</w:t>
            </w:r>
            <w:r>
              <w:rPr>
                <w:rFonts w:hint="eastAsia" w:ascii="宋体" w:hAnsi="宋体" w:eastAsia="宋体" w:cs="宋体"/>
                <w:color w:val="auto"/>
                <w:sz w:val="24"/>
                <w:szCs w:val="24"/>
                <w:u w:val="none"/>
                <w:lang w:val="en-US" w:eastAsia="zh-CN"/>
              </w:rPr>
              <w:t>用户领奖品记录</w:t>
            </w:r>
            <w:r>
              <w:rPr>
                <w:rFonts w:hint="eastAsia" w:ascii="宋体" w:hAnsi="宋体" w:cs="宋体"/>
                <w:color w:val="auto"/>
                <w:sz w:val="24"/>
                <w:szCs w:val="24"/>
                <w:u w:val="none"/>
                <w:lang w:val="en-US" w:eastAsia="zh-CN"/>
              </w:rPr>
              <w:t>进行</w:t>
            </w:r>
            <w:r>
              <w:rPr>
                <w:rFonts w:hint="eastAsia" w:ascii="宋体" w:hAnsi="宋体" w:eastAsia="宋体" w:cs="宋体"/>
                <w:color w:val="auto"/>
                <w:sz w:val="24"/>
                <w:szCs w:val="24"/>
                <w:u w:val="none"/>
                <w:lang w:val="en-US" w:eastAsia="zh-CN"/>
              </w:rPr>
              <w:t>查询。</w:t>
            </w:r>
          </w:p>
        </w:tc>
        <w:tc>
          <w:tcPr>
            <w:tcW w:w="1852" w:type="dxa"/>
          </w:tcPr>
          <w:p>
            <w:pPr>
              <w:spacing w:line="360" w:lineRule="auto"/>
              <w:jc w:val="center"/>
              <w:rPr>
                <w:rFonts w:hint="eastAsia" w:ascii="宋体" w:hAnsi="宋体" w:eastAsia="宋体" w:cs="宋体"/>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vAlign w:val="center"/>
          </w:tcPr>
          <w:p>
            <w:pPr>
              <w:numPr>
                <w:ilvl w:val="0"/>
                <w:numId w:val="3"/>
              </w:numPr>
              <w:spacing w:line="360" w:lineRule="auto"/>
              <w:ind w:left="425" w:leftChars="0" w:hanging="425" w:firstLineChars="0"/>
              <w:jc w:val="center"/>
              <w:rPr>
                <w:rFonts w:hint="default" w:ascii="宋体" w:hAnsi="宋体" w:eastAsia="宋体" w:cs="宋体"/>
                <w:color w:val="auto"/>
                <w:kern w:val="2"/>
                <w:sz w:val="24"/>
                <w:szCs w:val="24"/>
                <w:u w:val="none"/>
                <w:lang w:val="en-US" w:eastAsia="zh-CN" w:bidi="ar-SA"/>
              </w:rPr>
            </w:pPr>
          </w:p>
        </w:tc>
        <w:tc>
          <w:tcPr>
            <w:tcW w:w="0" w:type="auto"/>
            <w:vAlign w:val="center"/>
          </w:tcPr>
          <w:p>
            <w:pPr>
              <w:spacing w:line="360" w:lineRule="auto"/>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新居民学习积分排名查询统计</w:t>
            </w:r>
          </w:p>
        </w:tc>
        <w:tc>
          <w:tcPr>
            <w:tcW w:w="4586" w:type="dxa"/>
            <w:vAlign w:val="center"/>
          </w:tcPr>
          <w:p>
            <w:pPr>
              <w:spacing w:line="360" w:lineRule="auto"/>
              <w:jc w:val="left"/>
              <w:rPr>
                <w:rFonts w:hint="eastAsia" w:ascii="宋体" w:hAnsi="宋体" w:eastAsia="宋体" w:cs="宋体"/>
                <w:color w:val="auto"/>
                <w:sz w:val="24"/>
                <w:szCs w:val="24"/>
                <w:u w:val="none"/>
                <w:lang w:val="en-US" w:eastAsia="zh-CN"/>
              </w:rPr>
            </w:pPr>
            <w:r>
              <w:rPr>
                <w:rFonts w:hint="eastAsia"/>
                <w:color w:val="auto"/>
                <w:sz w:val="24"/>
                <w:szCs w:val="24"/>
                <w:u w:val="none"/>
                <w:lang w:val="en-US" w:eastAsia="zh-CN"/>
              </w:rPr>
              <w:t>在“新居民服务”公众号下，</w:t>
            </w:r>
            <w:r>
              <w:rPr>
                <w:rFonts w:hint="eastAsia" w:ascii="宋体" w:hAnsi="宋体" w:eastAsia="宋体" w:cs="宋体"/>
                <w:color w:val="auto"/>
                <w:sz w:val="24"/>
                <w:szCs w:val="24"/>
                <w:u w:val="none"/>
                <w:lang w:eastAsia="zh-CN"/>
              </w:rPr>
              <w:t>实现新居民视频、文章等学习积分排名查询，支持时间段、视频分类等</w:t>
            </w:r>
            <w:r>
              <w:rPr>
                <w:rFonts w:hint="eastAsia" w:ascii="宋体" w:hAnsi="宋体" w:eastAsia="宋体" w:cs="宋体"/>
                <w:color w:val="auto"/>
                <w:sz w:val="24"/>
                <w:szCs w:val="24"/>
                <w:u w:val="none"/>
                <w:lang w:val="en-US" w:eastAsia="zh-CN"/>
              </w:rPr>
              <w:t>条件。</w:t>
            </w:r>
          </w:p>
          <w:p>
            <w:pPr>
              <w:pStyle w:val="2"/>
              <w:ind w:left="0" w:leftChars="0" w:firstLine="0" w:firstLineChars="0"/>
              <w:rPr>
                <w:rFonts w:hint="eastAsia"/>
                <w:color w:val="auto"/>
                <w:u w:val="none"/>
                <w:lang w:val="en-US" w:eastAsia="zh-CN"/>
              </w:rPr>
            </w:pPr>
            <w:r>
              <w:rPr>
                <w:rFonts w:hint="eastAsia" w:ascii="宋体" w:hAnsi="宋体" w:cs="宋体"/>
                <w:color w:val="auto"/>
                <w:sz w:val="24"/>
                <w:szCs w:val="24"/>
                <w:u w:val="none"/>
                <w:lang w:val="en-US" w:eastAsia="zh-CN"/>
              </w:rPr>
              <w:t>支持观看视频中随机跳出问题，回答后方可继续视频观看，防止用户只开视频实际未观看情况。</w:t>
            </w:r>
          </w:p>
          <w:p>
            <w:pPr>
              <w:spacing w:line="360" w:lineRule="auto"/>
              <w:jc w:val="left"/>
              <w:rPr>
                <w:rFonts w:hint="eastAsia" w:ascii="宋体" w:hAnsi="宋体" w:eastAsia="宋体" w:cs="宋体"/>
                <w:color w:val="auto"/>
                <w:sz w:val="24"/>
                <w:szCs w:val="24"/>
                <w:u w:val="none"/>
                <w:lang w:eastAsia="zh-CN"/>
              </w:rPr>
            </w:pPr>
            <w:r>
              <w:rPr>
                <w:rFonts w:hint="eastAsia" w:ascii="宋体" w:hAnsi="宋体" w:cs="宋体"/>
                <w:color w:val="auto"/>
                <w:sz w:val="24"/>
                <w:szCs w:val="24"/>
                <w:u w:val="none"/>
                <w:lang w:val="en-US" w:eastAsia="zh-CN"/>
              </w:rPr>
              <w:t>支持用户进行党员标记，党员积分加倍赋分。</w:t>
            </w:r>
          </w:p>
        </w:tc>
        <w:tc>
          <w:tcPr>
            <w:tcW w:w="1852" w:type="dxa"/>
          </w:tcPr>
          <w:p>
            <w:pPr>
              <w:spacing w:line="360" w:lineRule="auto"/>
              <w:jc w:val="center"/>
              <w:rPr>
                <w:rFonts w:hint="eastAsia" w:ascii="宋体" w:hAnsi="宋体" w:eastAsia="宋体" w:cs="宋体"/>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vAlign w:val="center"/>
          </w:tcPr>
          <w:p>
            <w:pPr>
              <w:numPr>
                <w:ilvl w:val="0"/>
                <w:numId w:val="3"/>
              </w:numPr>
              <w:spacing w:line="360" w:lineRule="auto"/>
              <w:ind w:left="425" w:leftChars="0" w:hanging="425" w:firstLineChars="0"/>
              <w:jc w:val="center"/>
              <w:rPr>
                <w:rFonts w:hint="default" w:ascii="宋体" w:hAnsi="宋体" w:eastAsia="宋体" w:cs="宋体"/>
                <w:color w:val="auto"/>
                <w:kern w:val="2"/>
                <w:sz w:val="24"/>
                <w:szCs w:val="24"/>
                <w:u w:val="none"/>
                <w:lang w:val="en-US" w:eastAsia="zh-CN" w:bidi="ar-SA"/>
              </w:rPr>
            </w:pPr>
          </w:p>
        </w:tc>
        <w:tc>
          <w:tcPr>
            <w:tcW w:w="0" w:type="auto"/>
            <w:vAlign w:val="center"/>
          </w:tcPr>
          <w:p>
            <w:pPr>
              <w:spacing w:line="360" w:lineRule="auto"/>
              <w:jc w:val="center"/>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文明秀功能升级</w:t>
            </w:r>
          </w:p>
        </w:tc>
        <w:tc>
          <w:tcPr>
            <w:tcW w:w="4586" w:type="dxa"/>
            <w:vAlign w:val="center"/>
          </w:tcPr>
          <w:p>
            <w:pPr>
              <w:spacing w:line="360" w:lineRule="auto"/>
              <w:jc w:val="left"/>
              <w:rPr>
                <w:rFonts w:hint="eastAsia" w:ascii="宋体" w:hAnsi="宋体" w:cs="宋体"/>
                <w:color w:val="auto"/>
                <w:sz w:val="24"/>
                <w:szCs w:val="24"/>
                <w:u w:val="none"/>
                <w:lang w:val="en-US" w:eastAsia="zh-CN"/>
              </w:rPr>
            </w:pPr>
            <w:r>
              <w:rPr>
                <w:rFonts w:hint="eastAsia"/>
                <w:color w:val="auto"/>
                <w:sz w:val="24"/>
                <w:szCs w:val="24"/>
                <w:u w:val="none"/>
                <w:lang w:val="en-US" w:eastAsia="zh-CN"/>
              </w:rPr>
              <w:t>在“新居民服务”公众号下，</w:t>
            </w:r>
            <w:r>
              <w:rPr>
                <w:rFonts w:hint="eastAsia" w:ascii="宋体" w:hAnsi="宋体" w:cs="宋体"/>
                <w:color w:val="auto"/>
                <w:sz w:val="24"/>
                <w:szCs w:val="24"/>
                <w:u w:val="none"/>
                <w:lang w:val="en-US" w:eastAsia="zh-CN"/>
              </w:rPr>
              <w:t>对文明秀图片上传进行扩展，由原来的三张图片扩展到支持九张图片的上传及展示,增加30秒内短视频的上传。</w:t>
            </w:r>
          </w:p>
        </w:tc>
        <w:tc>
          <w:tcPr>
            <w:tcW w:w="1852" w:type="dxa"/>
          </w:tcPr>
          <w:p>
            <w:pPr>
              <w:spacing w:line="360" w:lineRule="auto"/>
              <w:jc w:val="center"/>
              <w:rPr>
                <w:rFonts w:hint="eastAsia" w:ascii="宋体" w:hAnsi="宋体" w:eastAsia="宋体" w:cs="宋体"/>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vAlign w:val="center"/>
          </w:tcPr>
          <w:p>
            <w:pPr>
              <w:numPr>
                <w:ilvl w:val="0"/>
                <w:numId w:val="3"/>
              </w:numPr>
              <w:spacing w:line="360" w:lineRule="auto"/>
              <w:ind w:left="425" w:leftChars="0" w:hanging="425" w:firstLineChars="0"/>
              <w:jc w:val="center"/>
              <w:rPr>
                <w:rFonts w:hint="default" w:ascii="宋体" w:hAnsi="宋体" w:cs="宋体"/>
                <w:color w:val="auto"/>
                <w:kern w:val="2"/>
                <w:sz w:val="24"/>
                <w:szCs w:val="24"/>
                <w:u w:val="none"/>
                <w:lang w:val="en-US" w:eastAsia="zh-CN" w:bidi="ar-SA"/>
              </w:rPr>
            </w:pPr>
          </w:p>
        </w:tc>
        <w:tc>
          <w:tcPr>
            <w:tcW w:w="2209" w:type="dxa"/>
            <w:vAlign w:val="center"/>
          </w:tcPr>
          <w:p>
            <w:pPr>
              <w:spacing w:line="360" w:lineRule="auto"/>
              <w:jc w:val="center"/>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eastAsia="zh-CN"/>
              </w:rPr>
              <w:t>房东、租客、企业主信息申报审核后的反馈结果推送</w:t>
            </w:r>
          </w:p>
        </w:tc>
        <w:tc>
          <w:tcPr>
            <w:tcW w:w="4586" w:type="dxa"/>
            <w:vAlign w:val="center"/>
          </w:tcPr>
          <w:p>
            <w:pPr>
              <w:spacing w:line="360" w:lineRule="auto"/>
              <w:jc w:val="both"/>
              <w:rPr>
                <w:rFonts w:hint="eastAsia" w:ascii="宋体" w:hAnsi="宋体" w:cs="宋体"/>
                <w:color w:val="auto"/>
                <w:sz w:val="24"/>
                <w:szCs w:val="24"/>
                <w:u w:val="none"/>
                <w:lang w:val="en-US" w:eastAsia="zh-CN"/>
              </w:rPr>
            </w:pPr>
            <w:r>
              <w:rPr>
                <w:rFonts w:hint="eastAsia"/>
                <w:color w:val="auto"/>
                <w:sz w:val="24"/>
                <w:szCs w:val="24"/>
                <w:u w:val="none"/>
                <w:lang w:val="en-US" w:eastAsia="zh-CN"/>
              </w:rPr>
              <w:t>在“新居民服务”公众号下，</w:t>
            </w:r>
            <w:r>
              <w:rPr>
                <w:rFonts w:hint="eastAsia" w:ascii="宋体" w:hAnsi="宋体" w:cs="宋体"/>
                <w:color w:val="auto"/>
                <w:sz w:val="24"/>
                <w:szCs w:val="24"/>
                <w:u w:val="none"/>
                <w:lang w:eastAsia="zh-CN"/>
              </w:rPr>
              <w:t>实现原房东、租客、企业主信息申报审核后的反馈结果推送。</w:t>
            </w:r>
          </w:p>
        </w:tc>
        <w:tc>
          <w:tcPr>
            <w:tcW w:w="1852" w:type="dxa"/>
            <w:vAlign w:val="center"/>
          </w:tcPr>
          <w:p>
            <w:pPr>
              <w:spacing w:line="360" w:lineRule="auto"/>
              <w:jc w:val="center"/>
              <w:rPr>
                <w:rFonts w:hint="eastAsia" w:ascii="宋体" w:hAnsi="宋体" w:eastAsia="宋体" w:cs="宋体"/>
                <w:color w:val="auto"/>
                <w:kern w:val="2"/>
                <w:sz w:val="24"/>
                <w:szCs w:val="24"/>
                <w:u w:val="none"/>
                <w:lang w:val="en-US" w:eastAsia="zh-CN" w:bidi="ar-SA"/>
              </w:rPr>
            </w:pPr>
          </w:p>
        </w:tc>
      </w:tr>
    </w:tbl>
    <w:p>
      <w:pPr>
        <w:pStyle w:val="7"/>
        <w:bidi w:val="0"/>
        <w:rPr>
          <w:rFonts w:hint="eastAsia"/>
          <w:color w:val="auto"/>
          <w:u w:val="none"/>
          <w:lang w:val="en-US" w:eastAsia="zh-CN"/>
        </w:rPr>
      </w:pPr>
      <w:r>
        <w:rPr>
          <w:rFonts w:hint="eastAsia"/>
          <w:color w:val="auto"/>
          <w:u w:val="none"/>
          <w:lang w:val="en-US" w:eastAsia="zh-CN"/>
        </w:rPr>
        <w:t>2.3.2房屋管理的异常信息推送</w:t>
      </w:r>
    </w:p>
    <w:p>
      <w:pPr>
        <w:spacing w:line="360" w:lineRule="auto"/>
        <w:rPr>
          <w:rFonts w:hint="eastAsia" w:ascii="宋体" w:hAnsi="宋体" w:eastAsia="宋体" w:cs="宋体"/>
          <w:color w:val="auto"/>
          <w:sz w:val="24"/>
          <w:szCs w:val="24"/>
          <w:u w:val="none"/>
          <w:lang w:val="en-US" w:eastAsia="zh-CN"/>
        </w:rPr>
      </w:pPr>
      <w:r>
        <w:rPr>
          <w:rFonts w:hint="eastAsia"/>
          <w:color w:val="auto"/>
          <w:u w:val="none"/>
          <w:lang w:val="en-US" w:eastAsia="zh-CN"/>
        </w:rPr>
        <w:t xml:space="preserve"> </w:t>
      </w:r>
      <w:r>
        <w:rPr>
          <w:rFonts w:hint="eastAsia" w:ascii="仿宋" w:hAnsi="仿宋" w:eastAsia="仿宋" w:cs="仿宋"/>
          <w:color w:val="auto"/>
          <w:sz w:val="24"/>
          <w:szCs w:val="24"/>
          <w:u w:val="none"/>
          <w:lang w:val="en-US" w:eastAsia="zh-CN"/>
        </w:rPr>
        <w:t xml:space="preserve">  </w:t>
      </w:r>
      <w:r>
        <w:rPr>
          <w:rFonts w:hint="eastAsia" w:ascii="宋体" w:hAnsi="宋体" w:eastAsia="宋体" w:cs="宋体"/>
          <w:color w:val="auto"/>
          <w:sz w:val="24"/>
          <w:szCs w:val="24"/>
          <w:u w:val="none"/>
          <w:lang w:val="en-US" w:eastAsia="zh-CN"/>
        </w:rPr>
        <w:t xml:space="preserve"> 对接台州市房管通平台，通过对温岭辖区内居住出租房屋管理数据的分析，向管理人员定期</w:t>
      </w:r>
      <w:r>
        <w:rPr>
          <w:rFonts w:hint="eastAsia" w:ascii="宋体" w:hAnsi="宋体" w:cs="宋体"/>
          <w:color w:val="auto"/>
          <w:sz w:val="24"/>
          <w:szCs w:val="24"/>
          <w:u w:val="none"/>
          <w:lang w:val="en-US" w:eastAsia="zh-CN"/>
        </w:rPr>
        <w:t>微信</w:t>
      </w:r>
      <w:r>
        <w:rPr>
          <w:rFonts w:hint="eastAsia" w:ascii="宋体" w:hAnsi="宋体" w:eastAsia="宋体" w:cs="宋体"/>
          <w:color w:val="auto"/>
          <w:sz w:val="24"/>
          <w:szCs w:val="24"/>
          <w:u w:val="none"/>
          <w:lang w:val="en-US" w:eastAsia="zh-CN"/>
        </w:rPr>
        <w:t>推送异常情况。满足辖区居住出租房屋管理考核需要。</w:t>
      </w:r>
    </w:p>
    <w:tbl>
      <w:tblPr>
        <w:tblStyle w:val="36"/>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976"/>
        <w:gridCol w:w="4478"/>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spacing w:line="36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序号</w:t>
            </w:r>
          </w:p>
        </w:tc>
        <w:tc>
          <w:tcPr>
            <w:tcW w:w="1976" w:type="dxa"/>
            <w:noWrap/>
            <w:vAlign w:val="center"/>
          </w:tcPr>
          <w:p>
            <w:pPr>
              <w:spacing w:line="36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栏目名称</w:t>
            </w:r>
          </w:p>
        </w:tc>
        <w:tc>
          <w:tcPr>
            <w:tcW w:w="4478" w:type="dxa"/>
            <w:noWrap/>
            <w:vAlign w:val="center"/>
          </w:tcPr>
          <w:p>
            <w:pPr>
              <w:spacing w:line="36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功能描述</w:t>
            </w:r>
          </w:p>
        </w:tc>
        <w:tc>
          <w:tcPr>
            <w:tcW w:w="2193" w:type="dxa"/>
            <w:noWrap/>
            <w:vAlign w:val="center"/>
          </w:tcPr>
          <w:p>
            <w:pPr>
              <w:spacing w:line="36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4"/>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1976" w:type="dxa"/>
            <w:noWrap/>
            <w:vAlign w:val="center"/>
          </w:tcPr>
          <w:p>
            <w:pPr>
              <w:spacing w:line="360" w:lineRule="auto"/>
              <w:jc w:val="center"/>
              <w:rPr>
                <w:rFonts w:hint="eastAsia" w:ascii="宋体" w:hAnsi="宋体" w:eastAsia="宋体" w:cs="宋体"/>
                <w:color w:val="auto"/>
                <w:sz w:val="24"/>
                <w:szCs w:val="24"/>
                <w:u w:val="none"/>
                <w:lang w:eastAsia="zh-CN"/>
              </w:rPr>
            </w:pPr>
            <w:r>
              <w:rPr>
                <w:rFonts w:hint="eastAsia" w:ascii="宋体" w:hAnsi="宋体" w:cs="宋体"/>
                <w:color w:val="auto"/>
                <w:sz w:val="24"/>
                <w:szCs w:val="24"/>
                <w:u w:val="none"/>
                <w:lang w:val="en-US" w:eastAsia="zh-CN"/>
              </w:rPr>
              <w:t>微信</w:t>
            </w:r>
            <w:r>
              <w:rPr>
                <w:rFonts w:hint="eastAsia" w:ascii="宋体" w:hAnsi="宋体" w:eastAsia="宋体" w:cs="宋体"/>
                <w:color w:val="auto"/>
                <w:sz w:val="24"/>
                <w:szCs w:val="24"/>
                <w:u w:val="none"/>
                <w:lang w:eastAsia="zh-CN"/>
              </w:rPr>
              <w:t>数据推送人员绑定</w:t>
            </w:r>
          </w:p>
        </w:tc>
        <w:tc>
          <w:tcPr>
            <w:tcW w:w="4478" w:type="dxa"/>
            <w:noWrap/>
            <w:vAlign w:val="center"/>
          </w:tcPr>
          <w:p>
            <w:pPr>
              <w:spacing w:line="360" w:lineRule="auto"/>
              <w:jc w:val="both"/>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对接</w:t>
            </w:r>
            <w:r>
              <w:rPr>
                <w:rFonts w:hint="eastAsia" w:ascii="宋体" w:hAnsi="宋体" w:eastAsia="宋体" w:cs="宋体"/>
                <w:color w:val="auto"/>
                <w:sz w:val="24"/>
                <w:szCs w:val="24"/>
                <w:u w:val="none"/>
                <w:lang w:val="en-US" w:eastAsia="zh-CN"/>
              </w:rPr>
              <w:t>台州市房管通平台，实现房管通平台网格管理人员与自主申报平台管理人员的用户一对一绑定，以便信息的精准推送。</w:t>
            </w:r>
          </w:p>
        </w:tc>
        <w:tc>
          <w:tcPr>
            <w:tcW w:w="2193" w:type="dxa"/>
            <w:noWrap/>
            <w:vAlign w:val="center"/>
          </w:tcPr>
          <w:p>
            <w:pPr>
              <w:spacing w:line="360" w:lineRule="auto"/>
              <w:jc w:val="center"/>
              <w:rPr>
                <w:rFonts w:hint="default"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1、台州</w:t>
            </w:r>
            <w:r>
              <w:rPr>
                <w:rFonts w:hint="eastAsia" w:ascii="宋体" w:hAnsi="宋体" w:eastAsia="宋体" w:cs="宋体"/>
                <w:color w:val="auto"/>
                <w:sz w:val="24"/>
                <w:szCs w:val="24"/>
                <w:u w:val="none"/>
                <w:lang w:val="en-US" w:eastAsia="zh-CN"/>
              </w:rPr>
              <w:t>房管通</w:t>
            </w:r>
            <w:r>
              <w:rPr>
                <w:rFonts w:hint="eastAsia" w:ascii="宋体" w:hAnsi="宋体" w:cs="宋体"/>
                <w:color w:val="auto"/>
                <w:sz w:val="24"/>
                <w:szCs w:val="24"/>
                <w:u w:val="none"/>
                <w:lang w:val="en-US" w:eastAsia="zh-CN"/>
              </w:rPr>
              <w:t>平台</w:t>
            </w:r>
            <w:r>
              <w:rPr>
                <w:rFonts w:hint="eastAsia" w:ascii="宋体" w:hAnsi="宋体" w:eastAsia="宋体" w:cs="宋体"/>
                <w:color w:val="auto"/>
                <w:sz w:val="24"/>
                <w:szCs w:val="24"/>
                <w:u w:val="none"/>
                <w:lang w:val="en-US" w:eastAsia="zh-CN"/>
              </w:rPr>
              <w:t>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4"/>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1976" w:type="dxa"/>
            <w:noWrap/>
            <w:vAlign w:val="center"/>
          </w:tcPr>
          <w:p>
            <w:pPr>
              <w:spacing w:line="360" w:lineRule="auto"/>
              <w:jc w:val="center"/>
              <w:rPr>
                <w:rFonts w:hint="eastAsia" w:ascii="宋体" w:hAnsi="宋体" w:eastAsia="宋体" w:cs="宋体"/>
                <w:color w:val="auto"/>
                <w:sz w:val="24"/>
                <w:szCs w:val="24"/>
                <w:u w:val="none"/>
                <w:lang w:eastAsia="zh-CN"/>
              </w:rPr>
            </w:pPr>
            <w:r>
              <w:rPr>
                <w:rFonts w:hint="eastAsia" w:ascii="宋体" w:hAnsi="宋体" w:cs="宋体"/>
                <w:color w:val="auto"/>
                <w:sz w:val="24"/>
                <w:szCs w:val="24"/>
                <w:u w:val="none"/>
                <w:lang w:val="en-US" w:eastAsia="zh-CN"/>
              </w:rPr>
              <w:t>微信</w:t>
            </w:r>
            <w:r>
              <w:rPr>
                <w:rFonts w:hint="eastAsia" w:ascii="宋体" w:hAnsi="宋体" w:eastAsia="宋体" w:cs="宋体"/>
                <w:color w:val="auto"/>
                <w:sz w:val="24"/>
                <w:szCs w:val="24"/>
                <w:u w:val="none"/>
                <w:lang w:eastAsia="zh-CN"/>
              </w:rPr>
              <w:t>数据推送项设置</w:t>
            </w:r>
          </w:p>
        </w:tc>
        <w:tc>
          <w:tcPr>
            <w:tcW w:w="4478" w:type="dxa"/>
            <w:noWrap/>
            <w:vAlign w:val="center"/>
          </w:tcPr>
          <w:p>
            <w:pPr>
              <w:spacing w:line="360" w:lineRule="auto"/>
              <w:jc w:val="both"/>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eastAsia="zh-CN"/>
              </w:rPr>
              <w:t>实现自主申报平台异常信息项设置管理。并可设置定期推送的时间。</w:t>
            </w:r>
            <w:ins w:id="23" w:author="南蛮" w:date="2021-08-26T10:35:30Z">
              <w:r>
                <w:rPr>
                  <w:rFonts w:hint="eastAsia" w:ascii="宋体" w:hAnsi="宋体" w:cs="宋体"/>
                  <w:color w:val="auto"/>
                  <w:sz w:val="24"/>
                  <w:szCs w:val="24"/>
                  <w:u w:val="none"/>
                  <w:lang w:eastAsia="zh-CN"/>
                </w:rPr>
                <w:t>向镇（街道）管理员推送消防隐患整改（降级）未审核数据，并提醒限期处理。</w:t>
              </w:r>
            </w:ins>
          </w:p>
        </w:tc>
        <w:tc>
          <w:tcPr>
            <w:tcW w:w="2193" w:type="dxa"/>
            <w:noWrap/>
            <w:vAlign w:val="center"/>
          </w:tcPr>
          <w:p>
            <w:pPr>
              <w:spacing w:line="360" w:lineRule="auto"/>
              <w:jc w:val="center"/>
              <w:rPr>
                <w:rFonts w:hint="eastAsia" w:ascii="宋体" w:hAnsi="宋体" w:eastAsia="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4"/>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1976" w:type="dxa"/>
            <w:noWrap/>
            <w:vAlign w:val="center"/>
          </w:tcPr>
          <w:p>
            <w:pPr>
              <w:spacing w:line="360" w:lineRule="auto"/>
              <w:jc w:val="center"/>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人员信息</w:t>
            </w:r>
            <w:r>
              <w:rPr>
                <w:rFonts w:hint="eastAsia" w:ascii="宋体" w:hAnsi="宋体" w:cs="宋体"/>
                <w:color w:val="auto"/>
                <w:sz w:val="24"/>
                <w:szCs w:val="24"/>
                <w:u w:val="none"/>
                <w:lang w:val="en-US" w:eastAsia="zh-CN"/>
              </w:rPr>
              <w:t>微信</w:t>
            </w:r>
            <w:r>
              <w:rPr>
                <w:rFonts w:hint="eastAsia" w:ascii="宋体" w:hAnsi="宋体" w:eastAsia="宋体" w:cs="宋体"/>
                <w:color w:val="auto"/>
                <w:sz w:val="24"/>
                <w:szCs w:val="24"/>
                <w:u w:val="none"/>
                <w:lang w:eastAsia="zh-CN"/>
              </w:rPr>
              <w:t>推送策略设置</w:t>
            </w:r>
          </w:p>
        </w:tc>
        <w:tc>
          <w:tcPr>
            <w:tcW w:w="4478" w:type="dxa"/>
            <w:noWrap/>
            <w:vAlign w:val="center"/>
          </w:tcPr>
          <w:p>
            <w:pPr>
              <w:spacing w:line="360" w:lineRule="auto"/>
              <w:jc w:val="both"/>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实现自主申报平台管理人员推送项的关联设置。</w:t>
            </w:r>
          </w:p>
        </w:tc>
        <w:tc>
          <w:tcPr>
            <w:tcW w:w="2193" w:type="dxa"/>
            <w:noWrap/>
            <w:vAlign w:val="center"/>
          </w:tcPr>
          <w:p>
            <w:pPr>
              <w:spacing w:line="360" w:lineRule="auto"/>
              <w:jc w:val="center"/>
              <w:rPr>
                <w:rFonts w:hint="eastAsia" w:ascii="宋体" w:hAnsi="宋体" w:eastAsia="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4"/>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1976" w:type="dxa"/>
            <w:noWrap/>
            <w:vAlign w:val="center"/>
          </w:tcPr>
          <w:p>
            <w:pPr>
              <w:spacing w:line="360" w:lineRule="auto"/>
              <w:jc w:val="center"/>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辖区网格员每月工作量信息分析及</w:t>
            </w:r>
            <w:r>
              <w:rPr>
                <w:rFonts w:hint="eastAsia" w:ascii="宋体" w:hAnsi="宋体" w:cs="宋体"/>
                <w:color w:val="auto"/>
                <w:sz w:val="24"/>
                <w:szCs w:val="24"/>
                <w:u w:val="none"/>
                <w:lang w:val="en-US" w:eastAsia="zh-CN"/>
              </w:rPr>
              <w:t>微信</w:t>
            </w:r>
            <w:r>
              <w:rPr>
                <w:rFonts w:hint="eastAsia" w:ascii="宋体" w:hAnsi="宋体" w:eastAsia="宋体" w:cs="宋体"/>
                <w:color w:val="auto"/>
                <w:sz w:val="24"/>
                <w:szCs w:val="24"/>
                <w:u w:val="none"/>
                <w:lang w:eastAsia="zh-CN"/>
              </w:rPr>
              <w:t>推送</w:t>
            </w:r>
          </w:p>
        </w:tc>
        <w:tc>
          <w:tcPr>
            <w:tcW w:w="4478" w:type="dxa"/>
            <w:noWrap/>
            <w:vAlign w:val="center"/>
          </w:tcPr>
          <w:p>
            <w:pPr>
              <w:spacing w:line="360" w:lineRule="auto"/>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eastAsia="zh-CN"/>
              </w:rPr>
              <w:t>对接</w:t>
            </w:r>
            <w:r>
              <w:rPr>
                <w:rFonts w:hint="eastAsia" w:ascii="宋体" w:hAnsi="宋体" w:eastAsia="宋体" w:cs="宋体"/>
                <w:color w:val="auto"/>
                <w:sz w:val="24"/>
                <w:szCs w:val="24"/>
                <w:u w:val="none"/>
                <w:lang w:val="en-US" w:eastAsia="zh-CN"/>
              </w:rPr>
              <w:t>台州市房管通平台，对辖区网格员</w:t>
            </w:r>
            <w:ins w:id="24" w:author="南蛮" w:date="2021-08-26T10:35:30Z">
              <w:r>
                <w:rPr>
                  <w:rFonts w:hint="eastAsia" w:ascii="宋体" w:hAnsi="宋体" w:cs="宋体"/>
                  <w:color w:val="auto"/>
                  <w:sz w:val="24"/>
                  <w:szCs w:val="24"/>
                  <w:u w:val="none"/>
                  <w:lang w:val="en-US" w:eastAsia="zh-CN"/>
                </w:rPr>
                <w:t>（专管员）</w:t>
              </w:r>
            </w:ins>
            <w:r>
              <w:rPr>
                <w:rFonts w:hint="eastAsia" w:ascii="宋体" w:hAnsi="宋体" w:eastAsia="宋体" w:cs="宋体"/>
                <w:color w:val="auto"/>
                <w:sz w:val="24"/>
                <w:szCs w:val="24"/>
                <w:u w:val="none"/>
                <w:lang w:val="en-US" w:eastAsia="zh-CN"/>
              </w:rPr>
              <w:t>每月的工作量经分析统计后进行精准推送，结合新居民服务公众号的通知模板进行消息推送。</w:t>
            </w:r>
            <w:r>
              <w:rPr>
                <w:rFonts w:hint="eastAsia" w:ascii="宋体" w:hAnsi="宋体" w:cs="宋体"/>
                <w:color w:val="auto"/>
                <w:sz w:val="24"/>
                <w:szCs w:val="24"/>
                <w:u w:val="none"/>
                <w:lang w:val="en-US" w:eastAsia="zh-CN"/>
              </w:rPr>
              <w:t>推送的工作量信息内容包括：出租房二维码张贴数、消防常规检查数、消防整改</w:t>
            </w:r>
            <w:ins w:id="25" w:author="南蛮" w:date="2021-08-26T10:35:30Z">
              <w:r>
                <w:rPr>
                  <w:rFonts w:hint="eastAsia" w:ascii="宋体" w:hAnsi="宋体" w:cs="宋体"/>
                  <w:color w:val="auto"/>
                  <w:sz w:val="24"/>
                  <w:szCs w:val="24"/>
                  <w:u w:val="none"/>
                  <w:lang w:val="en-US" w:eastAsia="zh-CN"/>
                </w:rPr>
                <w:t>核查</w:t>
              </w:r>
            </w:ins>
            <w:r>
              <w:rPr>
                <w:rFonts w:hint="eastAsia" w:ascii="宋体" w:hAnsi="宋体" w:cs="宋体"/>
                <w:color w:val="auto"/>
                <w:sz w:val="24"/>
                <w:szCs w:val="24"/>
                <w:u w:val="none"/>
                <w:lang w:val="en-US" w:eastAsia="zh-CN"/>
              </w:rPr>
              <w:t>数、流动人口入住登记数、流动人口离开登记数、出租房屋新增数、出租房屋房间新增数。推送时间定为每月1日</w:t>
            </w:r>
            <w:ins w:id="26" w:author="南蛮" w:date="2021-08-26T10:35:30Z">
              <w:r>
                <w:rPr>
                  <w:rFonts w:hint="eastAsia" w:ascii="宋体" w:hAnsi="宋体" w:cs="宋体"/>
                  <w:color w:val="auto"/>
                  <w:sz w:val="24"/>
                  <w:szCs w:val="24"/>
                  <w:u w:val="none"/>
                  <w:lang w:val="en-US" w:eastAsia="zh-CN"/>
                </w:rPr>
                <w:t>，推送内容为上月工作情况</w:t>
              </w:r>
            </w:ins>
            <w:r>
              <w:rPr>
                <w:rFonts w:hint="eastAsia" w:ascii="宋体" w:hAnsi="宋体" w:cs="宋体"/>
                <w:color w:val="auto"/>
                <w:sz w:val="24"/>
                <w:szCs w:val="24"/>
                <w:u w:val="none"/>
                <w:lang w:val="en-US" w:eastAsia="zh-CN"/>
              </w:rPr>
              <w:t>。推送时间通过</w:t>
            </w:r>
            <w:r>
              <w:rPr>
                <w:rFonts w:hint="eastAsia" w:ascii="宋体" w:hAnsi="宋体" w:eastAsia="宋体" w:cs="宋体"/>
                <w:color w:val="auto"/>
                <w:sz w:val="24"/>
                <w:szCs w:val="24"/>
                <w:u w:val="none"/>
                <w:lang w:eastAsia="zh-CN"/>
              </w:rPr>
              <w:t>数据推送项设置</w:t>
            </w:r>
            <w:r>
              <w:rPr>
                <w:rFonts w:hint="eastAsia" w:ascii="宋体" w:hAnsi="宋体" w:cs="宋体"/>
                <w:color w:val="auto"/>
                <w:sz w:val="24"/>
                <w:szCs w:val="24"/>
                <w:u w:val="none"/>
                <w:lang w:eastAsia="zh-CN"/>
              </w:rPr>
              <w:t>。</w:t>
            </w:r>
          </w:p>
        </w:tc>
        <w:tc>
          <w:tcPr>
            <w:tcW w:w="2193" w:type="dxa"/>
            <w:noWrap/>
            <w:vAlign w:val="center"/>
          </w:tcPr>
          <w:p>
            <w:pPr>
              <w:numPr>
                <w:ilvl w:val="0"/>
                <w:numId w:val="0"/>
              </w:numPr>
              <w:spacing w:line="360" w:lineRule="auto"/>
              <w:jc w:val="left"/>
              <w:rPr>
                <w:rFonts w:hint="eastAsia" w:ascii="宋体" w:hAnsi="宋体" w:eastAsia="宋体" w:cs="宋体"/>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4"/>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1976" w:type="dxa"/>
            <w:noWrap/>
            <w:vAlign w:val="center"/>
          </w:tcPr>
          <w:p>
            <w:pPr>
              <w:spacing w:line="360" w:lineRule="auto"/>
              <w:jc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sz w:val="24"/>
                <w:szCs w:val="24"/>
                <w:u w:val="none"/>
                <w:lang w:eastAsia="zh-CN"/>
              </w:rPr>
              <w:t>辖区网格员房屋整改超期</w:t>
            </w:r>
            <w:r>
              <w:rPr>
                <w:rFonts w:hint="eastAsia" w:ascii="宋体" w:hAnsi="宋体" w:cs="宋体"/>
                <w:color w:val="auto"/>
                <w:sz w:val="24"/>
                <w:szCs w:val="24"/>
                <w:u w:val="none"/>
                <w:lang w:val="en-US" w:eastAsia="zh-CN"/>
              </w:rPr>
              <w:t>微信</w:t>
            </w:r>
            <w:r>
              <w:rPr>
                <w:rFonts w:hint="eastAsia" w:ascii="宋体" w:hAnsi="宋体" w:eastAsia="宋体" w:cs="宋体"/>
                <w:color w:val="auto"/>
                <w:sz w:val="24"/>
                <w:szCs w:val="24"/>
                <w:u w:val="none"/>
                <w:lang w:eastAsia="zh-CN"/>
              </w:rPr>
              <w:t>推送</w:t>
            </w:r>
          </w:p>
        </w:tc>
        <w:tc>
          <w:tcPr>
            <w:tcW w:w="4478" w:type="dxa"/>
            <w:noWrap/>
            <w:vAlign w:val="center"/>
          </w:tcPr>
          <w:p>
            <w:pPr>
              <w:spacing w:line="360" w:lineRule="auto"/>
              <w:jc w:val="both"/>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sz w:val="24"/>
                <w:szCs w:val="24"/>
                <w:u w:val="none"/>
                <w:lang w:eastAsia="zh-CN"/>
              </w:rPr>
              <w:t>对接</w:t>
            </w:r>
            <w:r>
              <w:rPr>
                <w:rFonts w:hint="eastAsia" w:ascii="宋体" w:hAnsi="宋体" w:eastAsia="宋体" w:cs="宋体"/>
                <w:color w:val="auto"/>
                <w:sz w:val="24"/>
                <w:szCs w:val="24"/>
                <w:u w:val="none"/>
                <w:lang w:val="en-US" w:eastAsia="zh-CN"/>
              </w:rPr>
              <w:t>台州市房管通平台，对辖区网格员房屋整改超期信息进行推送，具体推送给</w:t>
            </w:r>
            <w:r>
              <w:rPr>
                <w:rFonts w:hint="eastAsia" w:ascii="宋体" w:hAnsi="宋体" w:cs="宋体"/>
                <w:color w:val="auto"/>
                <w:sz w:val="24"/>
                <w:szCs w:val="24"/>
                <w:u w:val="none"/>
                <w:lang w:val="en-US" w:eastAsia="zh-CN"/>
              </w:rPr>
              <w:t>网格员本人及</w:t>
            </w:r>
            <w:r>
              <w:rPr>
                <w:rFonts w:hint="eastAsia" w:ascii="宋体" w:hAnsi="宋体" w:eastAsia="宋体" w:cs="宋体"/>
                <w:color w:val="auto"/>
                <w:sz w:val="24"/>
                <w:szCs w:val="24"/>
                <w:u w:val="none"/>
                <w:lang w:val="en-US" w:eastAsia="zh-CN"/>
              </w:rPr>
              <w:t>上级管理人员。需要设定异常的阈值。</w:t>
            </w:r>
            <w:r>
              <w:rPr>
                <w:rFonts w:hint="eastAsia" w:ascii="宋体" w:hAnsi="宋体" w:cs="宋体"/>
                <w:color w:val="auto"/>
                <w:sz w:val="24"/>
                <w:szCs w:val="24"/>
                <w:u w:val="none"/>
                <w:lang w:val="en-US" w:eastAsia="zh-CN"/>
              </w:rPr>
              <w:t>红色</w:t>
            </w:r>
            <w:ins w:id="27" w:author="南蛮" w:date="2021-08-26T10:35:30Z">
              <w:r>
                <w:rPr>
                  <w:rFonts w:hint="eastAsia" w:ascii="宋体" w:hAnsi="宋体" w:cs="宋体"/>
                  <w:color w:val="auto"/>
                  <w:sz w:val="24"/>
                  <w:szCs w:val="24"/>
                  <w:u w:val="none"/>
                  <w:lang w:val="en-US" w:eastAsia="zh-CN"/>
                </w:rPr>
                <w:t>居住</w:t>
              </w:r>
            </w:ins>
            <w:r>
              <w:rPr>
                <w:rFonts w:hint="eastAsia" w:ascii="宋体" w:hAnsi="宋体" w:cs="宋体"/>
                <w:color w:val="auto"/>
                <w:sz w:val="24"/>
                <w:szCs w:val="24"/>
                <w:u w:val="none"/>
                <w:lang w:val="en-US" w:eastAsia="zh-CN"/>
              </w:rPr>
              <w:t>出租房屋1周内未整改的，进行预警推送，超过15天的进行告警推送；黄色</w:t>
            </w:r>
            <w:ins w:id="28" w:author="南蛮" w:date="2021-08-26T10:35:30Z">
              <w:r>
                <w:rPr>
                  <w:rFonts w:hint="eastAsia" w:ascii="宋体" w:hAnsi="宋体" w:cs="宋体"/>
                  <w:color w:val="auto"/>
                  <w:sz w:val="24"/>
                  <w:szCs w:val="24"/>
                  <w:u w:val="none"/>
                  <w:lang w:val="en-US" w:eastAsia="zh-CN"/>
                </w:rPr>
                <w:t>居住</w:t>
              </w:r>
            </w:ins>
            <w:r>
              <w:rPr>
                <w:rFonts w:hint="eastAsia" w:ascii="宋体" w:hAnsi="宋体" w:cs="宋体"/>
                <w:color w:val="auto"/>
                <w:sz w:val="24"/>
                <w:szCs w:val="24"/>
                <w:u w:val="none"/>
                <w:lang w:val="en-US" w:eastAsia="zh-CN"/>
              </w:rPr>
              <w:t>出租房屋3天内未整改的进行预警推送，超过7天的进行告警推送。如果是群租房进行特别标注。</w:t>
            </w:r>
          </w:p>
        </w:tc>
        <w:tc>
          <w:tcPr>
            <w:tcW w:w="2193" w:type="dxa"/>
            <w:noWrap/>
            <w:vAlign w:val="center"/>
          </w:tcPr>
          <w:p>
            <w:pPr>
              <w:spacing w:line="360" w:lineRule="auto"/>
              <w:jc w:val="left"/>
              <w:rPr>
                <w:rFonts w:hint="default" w:ascii="宋体" w:hAnsi="宋体" w:eastAsia="宋体" w:cs="宋体"/>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4"/>
              </w:numPr>
              <w:spacing w:line="360" w:lineRule="auto"/>
              <w:ind w:left="425" w:leftChars="0" w:hanging="425" w:firstLineChars="0"/>
              <w:jc w:val="center"/>
              <w:rPr>
                <w:rFonts w:hint="default" w:ascii="宋体" w:hAnsi="宋体" w:eastAsia="宋体" w:cs="宋体"/>
                <w:color w:val="auto"/>
                <w:sz w:val="24"/>
                <w:szCs w:val="24"/>
                <w:u w:val="none"/>
                <w:lang w:val="en-US" w:eastAsia="zh-CN"/>
              </w:rPr>
            </w:pPr>
          </w:p>
        </w:tc>
        <w:tc>
          <w:tcPr>
            <w:tcW w:w="1976" w:type="dxa"/>
            <w:noWrap/>
            <w:vAlign w:val="center"/>
          </w:tcPr>
          <w:p>
            <w:pPr>
              <w:spacing w:line="360" w:lineRule="auto"/>
              <w:jc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sz w:val="24"/>
                <w:szCs w:val="24"/>
                <w:u w:val="none"/>
                <w:lang w:eastAsia="zh-CN"/>
              </w:rPr>
              <w:t>辖区网格员房屋整改每月多次变动</w:t>
            </w:r>
            <w:r>
              <w:rPr>
                <w:rFonts w:hint="eastAsia" w:ascii="宋体" w:hAnsi="宋体" w:cs="宋体"/>
                <w:color w:val="auto"/>
                <w:sz w:val="24"/>
                <w:szCs w:val="24"/>
                <w:u w:val="none"/>
                <w:lang w:val="en-US" w:eastAsia="zh-CN"/>
              </w:rPr>
              <w:t>微信</w:t>
            </w:r>
            <w:r>
              <w:rPr>
                <w:rFonts w:hint="eastAsia" w:ascii="宋体" w:hAnsi="宋体" w:eastAsia="宋体" w:cs="宋体"/>
                <w:color w:val="auto"/>
                <w:sz w:val="24"/>
                <w:szCs w:val="24"/>
                <w:u w:val="none"/>
                <w:lang w:eastAsia="zh-CN"/>
              </w:rPr>
              <w:t>推送</w:t>
            </w:r>
          </w:p>
        </w:tc>
        <w:tc>
          <w:tcPr>
            <w:tcW w:w="4478" w:type="dxa"/>
            <w:noWrap/>
            <w:vAlign w:val="center"/>
          </w:tcPr>
          <w:p>
            <w:pPr>
              <w:spacing w:line="360" w:lineRule="auto"/>
              <w:jc w:val="both"/>
              <w:rPr>
                <w:rFonts w:hint="eastAsia"/>
                <w:color w:val="auto"/>
                <w:sz w:val="24"/>
                <w:szCs w:val="24"/>
                <w:u w:val="none"/>
                <w:lang w:val="en-US" w:eastAsia="zh-CN"/>
              </w:rPr>
            </w:pPr>
            <w:r>
              <w:rPr>
                <w:rFonts w:hint="eastAsia"/>
                <w:color w:val="auto"/>
                <w:sz w:val="24"/>
                <w:szCs w:val="24"/>
                <w:u w:val="none"/>
                <w:lang w:eastAsia="zh-CN"/>
              </w:rPr>
              <w:t>对接</w:t>
            </w:r>
            <w:r>
              <w:rPr>
                <w:rFonts w:hint="eastAsia"/>
                <w:color w:val="auto"/>
                <w:sz w:val="24"/>
                <w:szCs w:val="24"/>
                <w:u w:val="none"/>
                <w:lang w:val="en-US" w:eastAsia="zh-CN"/>
              </w:rPr>
              <w:t>台州市房管通平台，对辖区网格员</w:t>
            </w:r>
            <w:ins w:id="29" w:author="南蛮" w:date="2021-08-26T10:35:30Z">
              <w:r>
                <w:rPr>
                  <w:rFonts w:hint="eastAsia"/>
                  <w:color w:val="auto"/>
                  <w:sz w:val="24"/>
                  <w:szCs w:val="24"/>
                  <w:u w:val="none"/>
                  <w:lang w:val="en-US" w:eastAsia="zh-CN"/>
                </w:rPr>
                <w:t>（专管员）</w:t>
              </w:r>
            </w:ins>
            <w:r>
              <w:rPr>
                <w:rFonts w:hint="eastAsia"/>
                <w:color w:val="auto"/>
                <w:sz w:val="24"/>
                <w:szCs w:val="24"/>
                <w:u w:val="none"/>
                <w:lang w:val="en-US" w:eastAsia="zh-CN"/>
              </w:rPr>
              <w:t>房屋整改</w:t>
            </w:r>
            <w:r>
              <w:rPr>
                <w:rFonts w:hint="eastAsia"/>
                <w:color w:val="auto"/>
                <w:sz w:val="24"/>
                <w:szCs w:val="24"/>
                <w:u w:val="none"/>
                <w:lang w:eastAsia="zh-CN"/>
              </w:rPr>
              <w:t>每月多次变动</w:t>
            </w:r>
            <w:r>
              <w:rPr>
                <w:rFonts w:hint="eastAsia"/>
                <w:color w:val="auto"/>
                <w:sz w:val="24"/>
                <w:szCs w:val="24"/>
                <w:u w:val="none"/>
                <w:lang w:val="en-US" w:eastAsia="zh-CN"/>
              </w:rPr>
              <w:t>信息进行推送，具体推送给上级管理人员。需要设定异常的阈值。</w:t>
            </w:r>
          </w:p>
          <w:p>
            <w:pPr>
              <w:pStyle w:val="2"/>
              <w:ind w:left="0" w:leftChars="0" w:firstLine="0" w:firstLineChars="0"/>
              <w:rPr>
                <w:rFonts w:hint="eastAsia"/>
                <w:color w:val="auto"/>
                <w:sz w:val="24"/>
                <w:szCs w:val="24"/>
                <w:u w:val="none"/>
                <w:lang w:val="en-US" w:eastAsia="zh-CN"/>
              </w:rPr>
            </w:pPr>
            <w:r>
              <w:rPr>
                <w:rFonts w:hint="eastAsia"/>
                <w:color w:val="auto"/>
                <w:sz w:val="24"/>
                <w:szCs w:val="24"/>
                <w:u w:val="none"/>
                <w:lang w:val="en-US" w:eastAsia="zh-CN"/>
              </w:rPr>
              <w:t>主要包括：1、出租房屋检查异常，一天网格员现场走访超过50间房屋进行提醒，提示是否认真落实现场检查工作。</w:t>
            </w:r>
          </w:p>
          <w:p>
            <w:pPr>
              <w:pStyle w:val="2"/>
              <w:numPr>
                <w:ilvl w:val="0"/>
                <w:numId w:val="5"/>
              </w:numPr>
              <w:ind w:left="0" w:leftChars="0" w:firstLine="0" w:firstLineChars="0"/>
              <w:rPr>
                <w:rFonts w:hint="eastAsia"/>
                <w:color w:val="auto"/>
                <w:sz w:val="24"/>
                <w:szCs w:val="24"/>
                <w:u w:val="none"/>
                <w:lang w:val="en-US" w:eastAsia="zh-CN"/>
              </w:rPr>
            </w:pPr>
            <w:r>
              <w:rPr>
                <w:rFonts w:hint="eastAsia"/>
                <w:color w:val="auto"/>
                <w:sz w:val="24"/>
                <w:szCs w:val="24"/>
                <w:u w:val="none"/>
                <w:lang w:val="en-US" w:eastAsia="zh-CN"/>
              </w:rPr>
              <w:t>出租房屋整改异常，分两项提醒。</w:t>
            </w:r>
          </w:p>
          <w:p>
            <w:pPr>
              <w:pStyle w:val="2"/>
              <w:numPr>
                <w:ilvl w:val="0"/>
                <w:numId w:val="0"/>
              </w:numPr>
              <w:ind w:leftChars="0"/>
              <w:rPr>
                <w:rFonts w:hint="eastAsia" w:ascii="Calibri" w:hAnsi="Calibri" w:cs="Calibri"/>
                <w:color w:val="auto"/>
                <w:sz w:val="24"/>
                <w:szCs w:val="24"/>
                <w:u w:val="none"/>
                <w:lang w:val="en-US" w:eastAsia="zh-CN"/>
              </w:rPr>
            </w:pPr>
            <w:r>
              <w:rPr>
                <w:rFonts w:hint="default" w:ascii="Calibri" w:hAnsi="Calibri" w:cs="Calibri"/>
                <w:color w:val="auto"/>
                <w:sz w:val="24"/>
                <w:szCs w:val="24"/>
                <w:u w:val="none"/>
                <w:lang w:val="en-US" w:eastAsia="zh-CN"/>
              </w:rPr>
              <w:t>①</w:t>
            </w:r>
            <w:r>
              <w:rPr>
                <w:rFonts w:hint="eastAsia" w:ascii="Calibri" w:hAnsi="Calibri" w:cs="Calibri"/>
                <w:color w:val="auto"/>
                <w:sz w:val="24"/>
                <w:szCs w:val="24"/>
                <w:u w:val="none"/>
                <w:lang w:val="en-US" w:eastAsia="zh-CN"/>
              </w:rPr>
              <w:t>出租房屋消防检查项中关于经营场所硬隔离、明火硬隔离、电线套管当天发现，当天整改情况的提醒；</w:t>
            </w:r>
          </w:p>
          <w:p>
            <w:pPr>
              <w:pStyle w:val="2"/>
              <w:numPr>
                <w:ilvl w:val="0"/>
                <w:numId w:val="0"/>
              </w:numPr>
              <w:ind w:leftChars="0"/>
              <w:rPr>
                <w:rFonts w:hint="default"/>
                <w:color w:val="auto"/>
                <w:u w:val="none"/>
                <w:lang w:val="en-US" w:eastAsia="zh-CN"/>
              </w:rPr>
            </w:pPr>
            <w:r>
              <w:rPr>
                <w:rFonts w:hint="default" w:ascii="Calibri" w:hAnsi="Calibri" w:cs="Calibri"/>
                <w:color w:val="auto"/>
                <w:sz w:val="24"/>
                <w:szCs w:val="24"/>
                <w:u w:val="none"/>
                <w:lang w:val="en-US" w:eastAsia="zh-CN"/>
              </w:rPr>
              <w:t>②</w:t>
            </w:r>
            <w:r>
              <w:rPr>
                <w:rFonts w:hint="eastAsia" w:ascii="Calibri" w:hAnsi="Calibri" w:cs="Calibri"/>
                <w:color w:val="auto"/>
                <w:sz w:val="24"/>
                <w:szCs w:val="24"/>
                <w:u w:val="none"/>
                <w:lang w:val="en-US" w:eastAsia="zh-CN"/>
              </w:rPr>
              <w:t>出租房屋连续两个月出现红色即出租房屋整改后问题反弹情况的提醒。</w:t>
            </w:r>
          </w:p>
        </w:tc>
        <w:tc>
          <w:tcPr>
            <w:tcW w:w="2193" w:type="dxa"/>
            <w:noWrap/>
            <w:vAlign w:val="center"/>
          </w:tcPr>
          <w:p>
            <w:pPr>
              <w:spacing w:line="360" w:lineRule="auto"/>
              <w:jc w:val="left"/>
              <w:rPr>
                <w:rFonts w:hint="default" w:ascii="宋体" w:hAnsi="宋体" w:eastAsia="宋体" w:cs="宋体"/>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4"/>
              </w:numPr>
              <w:spacing w:line="360" w:lineRule="auto"/>
              <w:ind w:left="425" w:leftChars="0" w:hanging="425" w:firstLineChars="0"/>
              <w:jc w:val="center"/>
              <w:rPr>
                <w:rFonts w:hint="default" w:ascii="宋体" w:hAnsi="宋体" w:eastAsia="宋体" w:cs="宋体"/>
                <w:color w:val="auto"/>
                <w:sz w:val="24"/>
                <w:szCs w:val="24"/>
                <w:u w:val="none"/>
                <w:lang w:val="en-US" w:eastAsia="zh-CN"/>
              </w:rPr>
            </w:pPr>
          </w:p>
        </w:tc>
        <w:tc>
          <w:tcPr>
            <w:tcW w:w="1976" w:type="dxa"/>
            <w:vMerge w:val="restart"/>
            <w:noWrap/>
            <w:vAlign w:val="center"/>
          </w:tcPr>
          <w:p>
            <w:pPr>
              <w:spacing w:line="360" w:lineRule="auto"/>
              <w:jc w:val="center"/>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专管员管理模块</w:t>
            </w:r>
          </w:p>
        </w:tc>
        <w:tc>
          <w:tcPr>
            <w:tcW w:w="4478" w:type="dxa"/>
            <w:noWrap/>
            <w:vAlign w:val="center"/>
          </w:tcPr>
          <w:p>
            <w:pPr>
              <w:spacing w:line="360" w:lineRule="auto"/>
              <w:jc w:val="both"/>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1、上传完善专管员</w:t>
            </w:r>
            <w:r>
              <w:rPr>
                <w:rFonts w:hint="eastAsia" w:ascii="宋体" w:hAnsi="宋体" w:cs="宋体"/>
                <w:color w:val="auto"/>
                <w:sz w:val="24"/>
                <w:szCs w:val="24"/>
                <w:u w:val="none"/>
                <w:lang w:val="en-US" w:eastAsia="zh-CN"/>
              </w:rPr>
              <w:t>(含辅助人员)</w:t>
            </w:r>
            <w:r>
              <w:rPr>
                <w:rFonts w:hint="eastAsia" w:ascii="宋体" w:hAnsi="宋体" w:eastAsia="宋体" w:cs="宋体"/>
                <w:color w:val="auto"/>
                <w:sz w:val="24"/>
                <w:szCs w:val="24"/>
                <w:u w:val="none"/>
                <w:lang w:val="en-US" w:eastAsia="zh-CN"/>
              </w:rPr>
              <w:t>个人信息，包括户籍地、姓名、照片、房管通账号、联系电话、负责辖区。聘用登记表盖章上传。人员的培训记录。</w:t>
            </w:r>
          </w:p>
        </w:tc>
        <w:tc>
          <w:tcPr>
            <w:tcW w:w="2193" w:type="dxa"/>
            <w:noWrap/>
            <w:vAlign w:val="center"/>
          </w:tcPr>
          <w:p>
            <w:pPr>
              <w:spacing w:line="360" w:lineRule="auto"/>
              <w:jc w:val="left"/>
              <w:rPr>
                <w:rFonts w:hint="default"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1、台州</w:t>
            </w:r>
            <w:r>
              <w:rPr>
                <w:rFonts w:hint="eastAsia" w:ascii="宋体" w:hAnsi="宋体" w:eastAsia="宋体" w:cs="宋体"/>
                <w:color w:val="auto"/>
                <w:sz w:val="24"/>
                <w:szCs w:val="24"/>
                <w:u w:val="none"/>
                <w:lang w:val="en-US" w:eastAsia="zh-CN"/>
              </w:rPr>
              <w:t>房管通</w:t>
            </w:r>
            <w:r>
              <w:rPr>
                <w:rFonts w:hint="eastAsia" w:ascii="宋体" w:hAnsi="宋体" w:cs="宋体"/>
                <w:color w:val="auto"/>
                <w:sz w:val="24"/>
                <w:szCs w:val="24"/>
                <w:u w:val="none"/>
                <w:lang w:val="en-US" w:eastAsia="zh-CN"/>
              </w:rPr>
              <w:t>平台</w:t>
            </w:r>
            <w:r>
              <w:rPr>
                <w:rFonts w:hint="eastAsia" w:ascii="宋体" w:hAnsi="宋体" w:eastAsia="宋体" w:cs="宋体"/>
                <w:color w:val="auto"/>
                <w:sz w:val="24"/>
                <w:szCs w:val="24"/>
                <w:u w:val="none"/>
                <w:lang w:val="en-US" w:eastAsia="zh-CN"/>
              </w:rPr>
              <w:t>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4"/>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1976" w:type="dxa"/>
            <w:vMerge w:val="continue"/>
            <w:noWrap/>
            <w:vAlign w:val="center"/>
          </w:tcPr>
          <w:p>
            <w:pPr>
              <w:spacing w:line="360" w:lineRule="auto"/>
              <w:jc w:val="center"/>
              <w:rPr>
                <w:rFonts w:hint="eastAsia" w:ascii="宋体" w:hAnsi="宋体" w:eastAsia="宋体" w:cs="宋体"/>
                <w:color w:val="auto"/>
                <w:sz w:val="24"/>
                <w:szCs w:val="24"/>
                <w:u w:val="none"/>
                <w:lang w:eastAsia="zh-CN"/>
              </w:rPr>
            </w:pPr>
          </w:p>
        </w:tc>
        <w:tc>
          <w:tcPr>
            <w:tcW w:w="4478" w:type="dxa"/>
            <w:noWrap/>
            <w:vAlign w:val="center"/>
          </w:tcPr>
          <w:p>
            <w:pPr>
              <w:spacing w:line="360" w:lineRule="auto"/>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2、每名专管员负责的辖区信息，包括流动人口数、出租房屋数（四色标注数）</w:t>
            </w:r>
            <w:ins w:id="30" w:author="南蛮" w:date="2021-08-26T10:35:30Z">
              <w:r>
                <w:rPr>
                  <w:rFonts w:hint="eastAsia" w:ascii="宋体" w:hAnsi="宋体" w:cs="宋体"/>
                  <w:color w:val="auto"/>
                  <w:sz w:val="24"/>
                  <w:szCs w:val="24"/>
                  <w:u w:val="none"/>
                  <w:lang w:val="en-US" w:eastAsia="zh-CN"/>
                </w:rPr>
                <w:t>、群租房数</w:t>
              </w:r>
            </w:ins>
            <w:r>
              <w:rPr>
                <w:rFonts w:hint="eastAsia" w:ascii="宋体" w:hAnsi="宋体" w:eastAsia="宋体" w:cs="宋体"/>
                <w:color w:val="auto"/>
                <w:sz w:val="24"/>
                <w:szCs w:val="24"/>
                <w:u w:val="none"/>
                <w:lang w:val="en-US" w:eastAsia="zh-CN"/>
              </w:rPr>
              <w:t>。</w:t>
            </w:r>
          </w:p>
        </w:tc>
        <w:tc>
          <w:tcPr>
            <w:tcW w:w="2193" w:type="dxa"/>
            <w:noWrap/>
            <w:vAlign w:val="center"/>
          </w:tcPr>
          <w:p>
            <w:pPr>
              <w:spacing w:line="360" w:lineRule="auto"/>
              <w:jc w:val="left"/>
              <w:rPr>
                <w:rFonts w:hint="eastAsia" w:ascii="宋体" w:hAnsi="宋体" w:cs="宋体"/>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4"/>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1976" w:type="dxa"/>
            <w:vMerge w:val="continue"/>
            <w:noWrap/>
            <w:vAlign w:val="center"/>
          </w:tcPr>
          <w:p>
            <w:pPr>
              <w:spacing w:line="360" w:lineRule="auto"/>
              <w:jc w:val="center"/>
              <w:rPr>
                <w:rFonts w:hint="eastAsia" w:ascii="宋体" w:hAnsi="宋体" w:eastAsia="宋体" w:cs="宋体"/>
                <w:color w:val="auto"/>
                <w:sz w:val="24"/>
                <w:szCs w:val="24"/>
                <w:u w:val="none"/>
                <w:lang w:eastAsia="zh-CN"/>
              </w:rPr>
            </w:pPr>
          </w:p>
        </w:tc>
        <w:tc>
          <w:tcPr>
            <w:tcW w:w="4478" w:type="dxa"/>
            <w:noWrap/>
            <w:vAlign w:val="center"/>
          </w:tcPr>
          <w:p>
            <w:pPr>
              <w:spacing w:line="360" w:lineRule="auto"/>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3、每日工作量统计，显示每人每日的工作量，时间可自定义</w:t>
            </w:r>
            <w:ins w:id="31" w:author="南蛮" w:date="2021-08-26T10:35:30Z">
              <w:r>
                <w:rPr>
                  <w:rFonts w:hint="eastAsia" w:ascii="宋体" w:hAnsi="宋体" w:cs="宋体"/>
                  <w:color w:val="auto"/>
                  <w:sz w:val="24"/>
                  <w:szCs w:val="24"/>
                  <w:u w:val="none"/>
                  <w:lang w:val="en-US" w:eastAsia="zh-CN"/>
                </w:rPr>
                <w:t>（按日、周、月、年统计）</w:t>
              </w:r>
            </w:ins>
            <w:r>
              <w:rPr>
                <w:rFonts w:hint="eastAsia" w:ascii="宋体" w:hAnsi="宋体" w:eastAsia="宋体" w:cs="宋体"/>
                <w:color w:val="auto"/>
                <w:sz w:val="24"/>
                <w:szCs w:val="24"/>
                <w:u w:val="none"/>
                <w:lang w:val="en-US" w:eastAsia="zh-CN"/>
              </w:rPr>
              <w:t>。</w:t>
            </w:r>
          </w:p>
        </w:tc>
        <w:tc>
          <w:tcPr>
            <w:tcW w:w="2193" w:type="dxa"/>
            <w:noWrap/>
            <w:vAlign w:val="center"/>
          </w:tcPr>
          <w:p>
            <w:pPr>
              <w:spacing w:line="360" w:lineRule="auto"/>
              <w:jc w:val="left"/>
              <w:rPr>
                <w:rFonts w:hint="eastAsia" w:ascii="宋体" w:hAnsi="宋体" w:cs="宋体"/>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4"/>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1976" w:type="dxa"/>
            <w:vMerge w:val="continue"/>
            <w:noWrap/>
            <w:vAlign w:val="center"/>
          </w:tcPr>
          <w:p>
            <w:pPr>
              <w:spacing w:line="360" w:lineRule="auto"/>
              <w:jc w:val="center"/>
              <w:rPr>
                <w:rFonts w:hint="eastAsia" w:ascii="宋体" w:hAnsi="宋体" w:eastAsia="宋体" w:cs="宋体"/>
                <w:color w:val="auto"/>
                <w:sz w:val="24"/>
                <w:szCs w:val="24"/>
                <w:u w:val="none"/>
                <w:lang w:eastAsia="zh-CN"/>
              </w:rPr>
            </w:pPr>
          </w:p>
        </w:tc>
        <w:tc>
          <w:tcPr>
            <w:tcW w:w="4478" w:type="dxa"/>
            <w:noWrap/>
            <w:vAlign w:val="center"/>
          </w:tcPr>
          <w:p>
            <w:pPr>
              <w:spacing w:line="360" w:lineRule="auto"/>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4、自动显示每月工作量不达标的专管员，并推送提示信息。</w:t>
            </w:r>
            <w:ins w:id="32" w:author="南蛮" w:date="2021-08-26T10:35:30Z">
              <w:r>
                <w:rPr>
                  <w:rFonts w:hint="eastAsia" w:ascii="宋体" w:hAnsi="宋体" w:cs="宋体"/>
                  <w:color w:val="auto"/>
                  <w:sz w:val="24"/>
                  <w:szCs w:val="24"/>
                  <w:u w:val="none"/>
                  <w:lang w:val="en-US" w:eastAsia="zh-CN"/>
                </w:rPr>
                <w:t>红色居住出租房屋信息实时推送。</w:t>
              </w:r>
            </w:ins>
          </w:p>
        </w:tc>
        <w:tc>
          <w:tcPr>
            <w:tcW w:w="2193" w:type="dxa"/>
            <w:noWrap/>
            <w:vAlign w:val="center"/>
          </w:tcPr>
          <w:p>
            <w:pPr>
              <w:spacing w:line="360" w:lineRule="auto"/>
              <w:jc w:val="left"/>
              <w:rPr>
                <w:rFonts w:hint="eastAsia" w:ascii="宋体" w:hAnsi="宋体" w:cs="宋体"/>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4"/>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1976" w:type="dxa"/>
            <w:vMerge w:val="continue"/>
            <w:noWrap/>
            <w:vAlign w:val="center"/>
          </w:tcPr>
          <w:p>
            <w:pPr>
              <w:spacing w:line="360" w:lineRule="auto"/>
              <w:jc w:val="center"/>
              <w:rPr>
                <w:rFonts w:hint="eastAsia" w:ascii="宋体" w:hAnsi="宋体" w:eastAsia="宋体" w:cs="宋体"/>
                <w:color w:val="auto"/>
                <w:sz w:val="24"/>
                <w:szCs w:val="24"/>
                <w:u w:val="none"/>
                <w:lang w:eastAsia="zh-CN"/>
              </w:rPr>
            </w:pPr>
          </w:p>
        </w:tc>
        <w:tc>
          <w:tcPr>
            <w:tcW w:w="4478" w:type="dxa"/>
            <w:noWrap/>
            <w:vAlign w:val="center"/>
          </w:tcPr>
          <w:p>
            <w:pPr>
              <w:spacing w:line="360" w:lineRule="auto"/>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5、变更专管员信息的，显示变更时间和操作人信息，专管员离职信息长期留存</w:t>
            </w:r>
            <w:r>
              <w:rPr>
                <w:rFonts w:hint="eastAsia" w:ascii="宋体" w:hAnsi="宋体" w:cs="宋体"/>
                <w:color w:val="auto"/>
                <w:sz w:val="24"/>
                <w:szCs w:val="24"/>
                <w:u w:val="none"/>
                <w:lang w:val="en-US" w:eastAsia="zh-CN"/>
              </w:rPr>
              <w:t>，并注明变更原因</w:t>
            </w:r>
            <w:r>
              <w:rPr>
                <w:rFonts w:hint="eastAsia" w:ascii="宋体" w:hAnsi="宋体" w:eastAsia="宋体" w:cs="宋体"/>
                <w:color w:val="auto"/>
                <w:sz w:val="24"/>
                <w:szCs w:val="24"/>
                <w:u w:val="none"/>
                <w:lang w:val="en-US" w:eastAsia="zh-CN"/>
              </w:rPr>
              <w:t>。</w:t>
            </w:r>
          </w:p>
        </w:tc>
        <w:tc>
          <w:tcPr>
            <w:tcW w:w="2193" w:type="dxa"/>
            <w:noWrap/>
            <w:vAlign w:val="center"/>
          </w:tcPr>
          <w:p>
            <w:pPr>
              <w:spacing w:line="360" w:lineRule="auto"/>
              <w:jc w:val="left"/>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eastAsia="zh-CN"/>
              </w:rPr>
              <w:t>单独建立离职人员数据库</w:t>
            </w:r>
            <w:r>
              <w:rPr>
                <w:rFonts w:hint="eastAsia" w:ascii="宋体" w:hAnsi="宋体" w:cs="宋体"/>
                <w:color w:val="auto"/>
                <w:sz w:val="24"/>
                <w:szCs w:val="24"/>
                <w:u w:val="none"/>
                <w:lang w:val="en-US" w:eastAsia="zh-CN"/>
              </w:rPr>
              <w:t>，进入离职库后，该账号的所有功能暂停。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4"/>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1976" w:type="dxa"/>
            <w:vMerge w:val="continue"/>
            <w:noWrap/>
            <w:vAlign w:val="center"/>
          </w:tcPr>
          <w:p>
            <w:pPr>
              <w:spacing w:line="360" w:lineRule="auto"/>
              <w:jc w:val="center"/>
              <w:rPr>
                <w:rFonts w:hint="eastAsia" w:ascii="宋体" w:hAnsi="宋体" w:eastAsia="宋体" w:cs="宋体"/>
                <w:color w:val="auto"/>
                <w:sz w:val="24"/>
                <w:szCs w:val="24"/>
                <w:u w:val="none"/>
                <w:lang w:eastAsia="zh-CN"/>
              </w:rPr>
            </w:pPr>
          </w:p>
        </w:tc>
        <w:tc>
          <w:tcPr>
            <w:tcW w:w="4478" w:type="dxa"/>
            <w:noWrap/>
            <w:vAlign w:val="center"/>
          </w:tcPr>
          <w:p>
            <w:pPr>
              <w:spacing w:line="360" w:lineRule="auto"/>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6、每月定期上传工资发放单原件，并显示操作人信息和操作时间。上传3天后不得撤回，只能补充上传。</w:t>
            </w:r>
          </w:p>
        </w:tc>
        <w:tc>
          <w:tcPr>
            <w:tcW w:w="2193" w:type="dxa"/>
            <w:noWrap/>
            <w:vAlign w:val="center"/>
          </w:tcPr>
          <w:p>
            <w:pPr>
              <w:spacing w:line="360" w:lineRule="auto"/>
              <w:jc w:val="left"/>
              <w:rPr>
                <w:rFonts w:hint="eastAsia" w:ascii="宋体" w:hAnsi="宋体" w:cs="宋体"/>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4"/>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1976" w:type="dxa"/>
            <w:vMerge w:val="continue"/>
            <w:noWrap/>
            <w:vAlign w:val="center"/>
          </w:tcPr>
          <w:p>
            <w:pPr>
              <w:spacing w:line="360" w:lineRule="auto"/>
              <w:jc w:val="center"/>
              <w:rPr>
                <w:rFonts w:hint="eastAsia" w:ascii="宋体" w:hAnsi="宋体" w:eastAsia="宋体" w:cs="宋体"/>
                <w:color w:val="auto"/>
                <w:sz w:val="24"/>
                <w:szCs w:val="24"/>
                <w:u w:val="none"/>
                <w:lang w:eastAsia="zh-CN"/>
              </w:rPr>
            </w:pPr>
          </w:p>
        </w:tc>
        <w:tc>
          <w:tcPr>
            <w:tcW w:w="4478" w:type="dxa"/>
            <w:noWrap/>
            <w:vAlign w:val="center"/>
          </w:tcPr>
          <w:p>
            <w:pPr>
              <w:spacing w:line="360" w:lineRule="auto"/>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7、月通报、季通报、年通报在系统中通报，反馈整改情况。</w:t>
            </w:r>
            <w:ins w:id="33" w:author="南蛮" w:date="2021-08-26T10:35:30Z">
              <w:r>
                <w:rPr>
                  <w:rFonts w:hint="eastAsia" w:ascii="宋体" w:hAnsi="宋体" w:eastAsia="宋体" w:cs="宋体"/>
                  <w:color w:val="auto"/>
                  <w:sz w:val="24"/>
                  <w:szCs w:val="24"/>
                  <w:u w:val="none"/>
                  <w:lang w:val="en-US" w:eastAsia="zh-CN"/>
                </w:rPr>
                <w:t>可自定义发送给各级人员（包括市级部门管理员、镇级管理员、村级管理员和</w:t>
              </w:r>
            </w:ins>
            <w:r>
              <w:rPr>
                <w:rFonts w:hint="eastAsia" w:ascii="宋体" w:hAnsi="宋体" w:eastAsia="宋体" w:cs="宋体"/>
                <w:color w:val="auto"/>
                <w:sz w:val="24"/>
                <w:szCs w:val="24"/>
                <w:u w:val="none"/>
                <w:lang w:val="en-US" w:eastAsia="zh-CN"/>
              </w:rPr>
              <w:t>网格员</w:t>
            </w:r>
            <w:ins w:id="34" w:author="南蛮" w:date="2021-08-26T10:35:30Z">
              <w:r>
                <w:rPr>
                  <w:rFonts w:hint="eastAsia" w:ascii="宋体" w:hAnsi="宋体" w:eastAsia="宋体" w:cs="宋体"/>
                  <w:color w:val="auto"/>
                  <w:sz w:val="24"/>
                  <w:szCs w:val="24"/>
                  <w:u w:val="none"/>
                  <w:lang w:val="en-US" w:eastAsia="zh-CN"/>
                </w:rPr>
                <w:t>）查看，需要</w:t>
              </w:r>
            </w:ins>
            <w:r>
              <w:rPr>
                <w:rFonts w:hint="eastAsia" w:ascii="宋体" w:hAnsi="宋体" w:eastAsia="宋体" w:cs="宋体"/>
                <w:color w:val="auto"/>
                <w:sz w:val="24"/>
                <w:szCs w:val="24"/>
                <w:u w:val="none"/>
                <w:lang w:val="en-US" w:eastAsia="zh-CN"/>
              </w:rPr>
              <w:t>进行签收</w:t>
            </w:r>
            <w:ins w:id="35" w:author="南蛮" w:date="2021-08-26T10:35:30Z">
              <w:r>
                <w:rPr>
                  <w:rFonts w:hint="eastAsia" w:ascii="宋体" w:hAnsi="宋体" w:eastAsia="宋体" w:cs="宋体"/>
                  <w:color w:val="auto"/>
                  <w:sz w:val="24"/>
                  <w:szCs w:val="24"/>
                  <w:u w:val="none"/>
                  <w:lang w:val="en-US" w:eastAsia="zh-CN"/>
                </w:rPr>
                <w:t>，未签收显示</w:t>
              </w:r>
            </w:ins>
            <w:r>
              <w:rPr>
                <w:rFonts w:hint="eastAsia" w:ascii="宋体" w:hAnsi="宋体" w:eastAsia="宋体" w:cs="宋体"/>
                <w:color w:val="auto"/>
                <w:sz w:val="24"/>
                <w:szCs w:val="24"/>
                <w:u w:val="none"/>
                <w:lang w:val="en-US" w:eastAsia="zh-CN"/>
              </w:rPr>
              <w:t>。</w:t>
            </w:r>
          </w:p>
        </w:tc>
        <w:tc>
          <w:tcPr>
            <w:tcW w:w="2193" w:type="dxa"/>
            <w:noWrap/>
            <w:vAlign w:val="center"/>
          </w:tcPr>
          <w:p>
            <w:pPr>
              <w:spacing w:line="360" w:lineRule="auto"/>
              <w:jc w:val="left"/>
              <w:rPr>
                <w:rFonts w:hint="eastAsia" w:ascii="宋体" w:hAnsi="宋体" w:cs="宋体"/>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4"/>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1976" w:type="dxa"/>
            <w:vMerge w:val="continue"/>
            <w:noWrap/>
            <w:vAlign w:val="center"/>
          </w:tcPr>
          <w:p>
            <w:pPr>
              <w:spacing w:line="360" w:lineRule="auto"/>
              <w:jc w:val="center"/>
              <w:rPr>
                <w:rFonts w:hint="eastAsia" w:ascii="宋体" w:hAnsi="宋体" w:eastAsia="宋体" w:cs="宋体"/>
                <w:color w:val="auto"/>
                <w:sz w:val="24"/>
                <w:szCs w:val="24"/>
                <w:u w:val="none"/>
                <w:lang w:eastAsia="zh-CN"/>
              </w:rPr>
            </w:pPr>
          </w:p>
        </w:tc>
        <w:tc>
          <w:tcPr>
            <w:tcW w:w="4478" w:type="dxa"/>
            <w:noWrap/>
            <w:vAlign w:val="center"/>
          </w:tcPr>
          <w:p>
            <w:pPr>
              <w:spacing w:line="360" w:lineRule="auto"/>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8、红色房屋的历史数据能查询，反复出现红色的重点标注并显示次数。</w:t>
            </w:r>
          </w:p>
        </w:tc>
        <w:tc>
          <w:tcPr>
            <w:tcW w:w="2193" w:type="dxa"/>
            <w:noWrap/>
            <w:vAlign w:val="center"/>
          </w:tcPr>
          <w:p>
            <w:pPr>
              <w:spacing w:line="360" w:lineRule="auto"/>
              <w:jc w:val="left"/>
              <w:rPr>
                <w:rFonts w:hint="eastAsia" w:ascii="宋体" w:hAnsi="宋体" w:cs="宋体"/>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4"/>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1976" w:type="dxa"/>
            <w:vMerge w:val="continue"/>
            <w:noWrap/>
            <w:vAlign w:val="center"/>
          </w:tcPr>
          <w:p>
            <w:pPr>
              <w:spacing w:line="360" w:lineRule="auto"/>
              <w:jc w:val="center"/>
              <w:rPr>
                <w:rFonts w:hint="eastAsia" w:ascii="宋体" w:hAnsi="宋体" w:eastAsia="宋体" w:cs="宋体"/>
                <w:color w:val="auto"/>
                <w:sz w:val="24"/>
                <w:szCs w:val="24"/>
                <w:u w:val="none"/>
                <w:lang w:eastAsia="zh-CN"/>
              </w:rPr>
            </w:pPr>
          </w:p>
        </w:tc>
        <w:tc>
          <w:tcPr>
            <w:tcW w:w="4478" w:type="dxa"/>
            <w:noWrap/>
            <w:vAlign w:val="center"/>
          </w:tcPr>
          <w:p>
            <w:pPr>
              <w:spacing w:line="360" w:lineRule="auto"/>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9、统计全市各村的红色总次数并排序。</w:t>
            </w:r>
          </w:p>
        </w:tc>
        <w:tc>
          <w:tcPr>
            <w:tcW w:w="2193" w:type="dxa"/>
            <w:noWrap/>
            <w:vAlign w:val="center"/>
          </w:tcPr>
          <w:p>
            <w:pPr>
              <w:spacing w:line="360" w:lineRule="auto"/>
              <w:jc w:val="left"/>
              <w:rPr>
                <w:rFonts w:hint="eastAsia" w:ascii="宋体" w:hAnsi="宋体" w:cs="宋体"/>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0" w:type="dxa"/>
            <w:noWrap/>
            <w:vAlign w:val="center"/>
          </w:tcPr>
          <w:p>
            <w:pPr>
              <w:numPr>
                <w:ilvl w:val="0"/>
                <w:numId w:val="4"/>
              </w:numPr>
              <w:spacing w:line="360" w:lineRule="auto"/>
              <w:ind w:left="425" w:leftChars="0" w:hanging="425" w:firstLineChars="0"/>
              <w:jc w:val="center"/>
              <w:rPr>
                <w:rFonts w:hint="eastAsia" w:ascii="宋体" w:hAnsi="宋体" w:eastAsia="宋体" w:cs="宋体"/>
                <w:color w:val="auto"/>
                <w:sz w:val="24"/>
                <w:szCs w:val="24"/>
                <w:u w:val="none"/>
                <w:lang w:val="en-US" w:eastAsia="zh-CN"/>
              </w:rPr>
            </w:pPr>
          </w:p>
        </w:tc>
        <w:tc>
          <w:tcPr>
            <w:tcW w:w="1976" w:type="dxa"/>
            <w:vMerge w:val="continue"/>
            <w:noWrap/>
            <w:vAlign w:val="center"/>
          </w:tcPr>
          <w:p>
            <w:pPr>
              <w:spacing w:line="360" w:lineRule="auto"/>
              <w:jc w:val="center"/>
              <w:rPr>
                <w:rFonts w:hint="eastAsia" w:ascii="宋体" w:hAnsi="宋体" w:eastAsia="宋体" w:cs="宋体"/>
                <w:color w:val="auto"/>
                <w:sz w:val="24"/>
                <w:szCs w:val="24"/>
                <w:u w:val="none"/>
                <w:lang w:eastAsia="zh-CN"/>
              </w:rPr>
            </w:pPr>
          </w:p>
        </w:tc>
        <w:tc>
          <w:tcPr>
            <w:tcW w:w="4478" w:type="dxa"/>
            <w:noWrap/>
            <w:vAlign w:val="center"/>
          </w:tcPr>
          <w:p>
            <w:pPr>
              <w:spacing w:line="360" w:lineRule="auto"/>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10、查询详细的红色房屋并查看该房屋的历史红色记录。</w:t>
            </w:r>
          </w:p>
        </w:tc>
        <w:tc>
          <w:tcPr>
            <w:tcW w:w="2193" w:type="dxa"/>
            <w:noWrap/>
            <w:vAlign w:val="center"/>
          </w:tcPr>
          <w:p>
            <w:pPr>
              <w:spacing w:line="360" w:lineRule="auto"/>
              <w:jc w:val="left"/>
              <w:rPr>
                <w:rFonts w:hint="eastAsia" w:ascii="宋体" w:hAnsi="宋体" w:cs="宋体"/>
                <w:color w:val="auto"/>
                <w:sz w:val="24"/>
                <w:szCs w:val="24"/>
                <w:u w:val="none"/>
                <w:lang w:val="en-US" w:eastAsia="zh-CN"/>
              </w:rPr>
            </w:pPr>
          </w:p>
        </w:tc>
      </w:tr>
    </w:tbl>
    <w:p>
      <w:pPr>
        <w:rPr>
          <w:rFonts w:hint="default"/>
          <w:color w:val="auto"/>
          <w:u w:val="none"/>
          <w:lang w:val="en-US" w:eastAsia="zh-CN"/>
        </w:rPr>
      </w:pPr>
    </w:p>
    <w:p>
      <w:pPr>
        <w:pStyle w:val="6"/>
        <w:bidi w:val="0"/>
        <w:rPr>
          <w:rFonts w:hint="eastAsia"/>
          <w:color w:val="auto"/>
          <w:u w:val="none"/>
        </w:rPr>
      </w:pPr>
      <w:r>
        <w:rPr>
          <w:rFonts w:hint="eastAsia"/>
          <w:color w:val="auto"/>
          <w:u w:val="none"/>
        </w:rPr>
        <w:t>2.4项目相关要求</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72" w:firstLineChars="196"/>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实施工期及地点：</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（1）项目建设工期要求</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960" w:firstLineChars="400"/>
        <w:rPr>
          <w:rFonts w:hint="eastAsia" w:ascii="宋体" w:hAnsi="宋体" w:eastAsia="宋体" w:cs="宋体"/>
          <w:color w:val="auto"/>
          <w:sz w:val="24"/>
          <w:szCs w:val="24"/>
          <w:u w:val="none"/>
        </w:rPr>
      </w:pPr>
      <w:r>
        <w:rPr>
          <w:rFonts w:hint="eastAsia" w:ascii="宋体" w:hAnsi="宋体" w:eastAsia="宋体" w:cs="宋体"/>
          <w:color w:val="auto"/>
          <w:sz w:val="24"/>
          <w:u w:val="none"/>
        </w:rPr>
        <w:t>合</w:t>
      </w:r>
      <w:r>
        <w:rPr>
          <w:rFonts w:hint="eastAsia" w:ascii="宋体" w:hAnsi="宋体" w:eastAsia="宋体" w:cs="宋体"/>
          <w:color w:val="auto"/>
          <w:sz w:val="24"/>
          <w:szCs w:val="24"/>
          <w:u w:val="none"/>
        </w:rPr>
        <w:t>同签订后 1 个月内完成开发以及上线运行。</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（2）组织机构及人员安排 </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960" w:firstLineChars="4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独立项目组用于研发和实施该项目。</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（3）项目需求 </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960" w:firstLineChars="400"/>
        <w:rPr>
          <w:rFonts w:hint="eastAsia" w:ascii="宋体" w:hAnsi="宋体" w:eastAsia="宋体" w:cs="宋体"/>
          <w:color w:val="auto"/>
          <w:sz w:val="24"/>
          <w:szCs w:val="24"/>
          <w:u w:val="none"/>
        </w:rPr>
      </w:pPr>
      <w:r>
        <w:rPr>
          <w:rFonts w:hint="eastAsia" w:ascii="宋体" w:hAnsi="宋体" w:eastAsia="宋体" w:cs="宋体"/>
          <w:color w:val="auto"/>
          <w:sz w:val="24"/>
          <w:u w:val="none"/>
        </w:rPr>
        <w:t>项目单位</w:t>
      </w:r>
      <w:r>
        <w:rPr>
          <w:rFonts w:hint="eastAsia" w:ascii="宋体" w:hAnsi="宋体" w:eastAsia="宋体" w:cs="宋体"/>
          <w:color w:val="auto"/>
          <w:sz w:val="24"/>
          <w:szCs w:val="24"/>
          <w:u w:val="none"/>
        </w:rPr>
        <w:t>在正式合同签订之前，提交完整的业务流程，以及网站栏目等相应素材。</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（4）质量管理 </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960" w:firstLineChars="400"/>
        <w:rPr>
          <w:rFonts w:hint="eastAsia" w:ascii="宋体" w:hAnsi="宋体" w:eastAsia="宋体" w:cs="宋体"/>
          <w:color w:val="auto"/>
          <w:sz w:val="24"/>
          <w:szCs w:val="24"/>
          <w:u w:val="none"/>
        </w:rPr>
      </w:pPr>
      <w:r>
        <w:rPr>
          <w:rFonts w:hint="eastAsia" w:ascii="宋体" w:hAnsi="宋体" w:eastAsia="宋体" w:cs="宋体"/>
          <w:color w:val="auto"/>
          <w:sz w:val="24"/>
          <w:u w:val="none"/>
        </w:rPr>
        <w:t>供应商</w:t>
      </w:r>
      <w:r>
        <w:rPr>
          <w:rFonts w:hint="eastAsia" w:ascii="宋体" w:hAnsi="宋体" w:eastAsia="宋体" w:cs="宋体"/>
          <w:color w:val="auto"/>
          <w:sz w:val="24"/>
          <w:szCs w:val="24"/>
          <w:u w:val="none"/>
        </w:rPr>
        <w:t>在实施过程中保证质量以及上线后的稳定运行。</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72" w:firstLineChars="196"/>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项目验收：</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960" w:firstLineChars="4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项目竣工成果文档资料（电子文档及纸质文档）的提交包括但不限于以下内容，：</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（1）网站源程序； </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（2）网站后台操作文档；</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（3）网站拓扑结构。</w:t>
      </w:r>
    </w:p>
    <w:p>
      <w:pPr>
        <w:pStyle w:val="6"/>
        <w:bidi w:val="0"/>
        <w:rPr>
          <w:rFonts w:hint="eastAsia"/>
          <w:color w:val="auto"/>
          <w:u w:val="none"/>
        </w:rPr>
      </w:pPr>
      <w:r>
        <w:rPr>
          <w:rFonts w:hint="eastAsia"/>
          <w:color w:val="auto"/>
          <w:u w:val="none"/>
        </w:rPr>
        <w:t>2.5 培训要求</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bookmarkStart w:id="40" w:name="_Toc211853230"/>
      <w:bookmarkStart w:id="41" w:name="_Toc478113077"/>
      <w:bookmarkStart w:id="42" w:name="_Toc214086583"/>
      <w:bookmarkStart w:id="43" w:name="_Toc108200167"/>
      <w:bookmarkStart w:id="44" w:name="_Toc213747711"/>
      <w:bookmarkStart w:id="45" w:name="_Toc108199849"/>
      <w:bookmarkStart w:id="46" w:name="_Toc108233330"/>
      <w:bookmarkStart w:id="47" w:name="_Toc109477480"/>
      <w:r>
        <w:rPr>
          <w:rFonts w:hint="eastAsia" w:ascii="微软雅黑" w:hAnsi="微软雅黑" w:eastAsia="微软雅黑" w:cs="微软雅黑"/>
          <w:color w:val="auto"/>
          <w:sz w:val="24"/>
          <w:szCs w:val="24"/>
          <w:u w:val="none"/>
        </w:rPr>
        <w:t>▲</w:t>
      </w:r>
      <w:r>
        <w:rPr>
          <w:rFonts w:hint="eastAsia" w:ascii="宋体" w:hAnsi="宋体" w:eastAsia="宋体" w:cs="宋体"/>
          <w:color w:val="auto"/>
          <w:sz w:val="24"/>
          <w:szCs w:val="24"/>
          <w:u w:val="none"/>
        </w:rPr>
        <w:t>要求在1个月内完成全部培训，实现全员正式使用。</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为应用人员提供总时间不少于3学时的应用培训，确保应用人员能在系统中熟悉相关操作，顺利办公</w:t>
      </w:r>
      <w:r>
        <w:rPr>
          <w:rFonts w:hint="eastAsia" w:ascii="宋体" w:hAnsi="宋体" w:cs="宋体"/>
          <w:color w:val="auto"/>
          <w:sz w:val="24"/>
          <w:szCs w:val="24"/>
          <w:u w:val="none"/>
          <w:lang w:eastAsia="zh-CN"/>
        </w:rPr>
        <w:t>：</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①现场培训</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在所有产品部署现场，投标人负责用户的现场技术培训，包括产品的功能、部署条件、部署步骤和注意事项、产品升级、日常维护事项等方面，使用户达到能独立进行管理、维护测试和故障处理等工作，以使所提供的软硬件产品能够正常、安全的运行。</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②课程培训</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投标人应提供专门的课程培训，包括理论教授，问题讨论和上机操作，以便采购人能够迅速掌握相应的培训内容。</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应提供详细的培训计划，包括课程的内容、资料讲义、授课方式、课程目标。</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③培训费用</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所有培训所涉及的所有费用应由投标人出资，不得另行向采购人收取。</w:t>
      </w:r>
    </w:p>
    <w:p>
      <w:pPr>
        <w:pStyle w:val="34"/>
        <w:spacing w:line="360" w:lineRule="auto"/>
        <w:rPr>
          <w:rFonts w:hint="eastAsia"/>
          <w:color w:val="auto"/>
          <w:u w:val="none"/>
        </w:rPr>
      </w:pP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提供详细的使用手册。</w:t>
      </w:r>
    </w:p>
    <w:p>
      <w:pPr>
        <w:pStyle w:val="6"/>
        <w:bidi w:val="0"/>
        <w:rPr>
          <w:rFonts w:hint="eastAsia"/>
          <w:color w:val="auto"/>
          <w:u w:val="none"/>
        </w:rPr>
      </w:pPr>
      <w:r>
        <w:rPr>
          <w:rFonts w:hint="eastAsia"/>
          <w:color w:val="auto"/>
          <w:u w:val="none"/>
        </w:rPr>
        <w:t>2.6 售后服务要求</w:t>
      </w:r>
      <w:bookmarkEnd w:id="40"/>
      <w:bookmarkEnd w:id="41"/>
      <w:bookmarkEnd w:id="42"/>
      <w:bookmarkEnd w:id="43"/>
      <w:bookmarkEnd w:id="44"/>
      <w:bookmarkEnd w:id="45"/>
      <w:bookmarkEnd w:id="46"/>
      <w:bookmarkEnd w:id="47"/>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为保证系统上线后的正常应用，并拥有长久生命力，</w:t>
      </w:r>
      <w:r>
        <w:rPr>
          <w:rFonts w:hint="eastAsia" w:ascii="宋体" w:hAnsi="宋体" w:eastAsia="宋体" w:cs="宋体"/>
          <w:color w:val="auto"/>
          <w:sz w:val="24"/>
          <w:u w:val="none"/>
        </w:rPr>
        <w:t>供应</w:t>
      </w:r>
      <w:r>
        <w:rPr>
          <w:rFonts w:hint="eastAsia" w:ascii="宋体" w:hAnsi="宋体" w:eastAsia="宋体" w:cs="宋体"/>
          <w:color w:val="auto"/>
          <w:sz w:val="24"/>
          <w:szCs w:val="24"/>
          <w:u w:val="none"/>
        </w:rPr>
        <w:t>商必须提供完备的售后服务保障。对于系统运行过程中出现的问题能及时得到技术支持和解决；对新的需求和出现的问题能得到后续的升级服务等。</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w:t>
      </w:r>
      <w:r>
        <w:rPr>
          <w:rFonts w:hint="eastAsia" w:ascii="宋体" w:hAnsi="宋体" w:eastAsia="宋体" w:cs="宋体"/>
          <w:color w:val="auto"/>
          <w:sz w:val="24"/>
          <w:u w:val="none"/>
        </w:rPr>
        <w:t>供应</w:t>
      </w:r>
      <w:r>
        <w:rPr>
          <w:rFonts w:hint="eastAsia" w:ascii="宋体" w:hAnsi="宋体" w:eastAsia="宋体" w:cs="宋体"/>
          <w:color w:val="auto"/>
          <w:sz w:val="24"/>
          <w:szCs w:val="24"/>
          <w:u w:val="none"/>
        </w:rPr>
        <w:t>商提供系统在上线运行后至少</w:t>
      </w:r>
      <w:r>
        <w:rPr>
          <w:rFonts w:hint="eastAsia" w:ascii="宋体" w:hAnsi="宋体" w:cs="宋体"/>
          <w:color w:val="auto"/>
          <w:sz w:val="24"/>
          <w:szCs w:val="24"/>
          <w:u w:val="none"/>
          <w:lang w:val="en-US" w:eastAsia="zh-CN"/>
        </w:rPr>
        <w:t>1</w:t>
      </w:r>
      <w:r>
        <w:rPr>
          <w:rFonts w:hint="eastAsia" w:ascii="宋体" w:hAnsi="宋体" w:eastAsia="宋体" w:cs="宋体"/>
          <w:color w:val="auto"/>
          <w:sz w:val="24"/>
          <w:szCs w:val="24"/>
          <w:u w:val="none"/>
        </w:rPr>
        <w:t xml:space="preserve">年的免费维护服务； </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w:t>
      </w:r>
      <w:r>
        <w:rPr>
          <w:rFonts w:hint="eastAsia" w:ascii="宋体" w:hAnsi="宋体" w:eastAsia="宋体" w:cs="宋体"/>
          <w:color w:val="auto"/>
          <w:sz w:val="24"/>
          <w:u w:val="none"/>
        </w:rPr>
        <w:t>供应</w:t>
      </w:r>
      <w:r>
        <w:rPr>
          <w:rFonts w:hint="eastAsia" w:ascii="宋体" w:hAnsi="宋体" w:eastAsia="宋体" w:cs="宋体"/>
          <w:color w:val="auto"/>
          <w:sz w:val="24"/>
          <w:szCs w:val="24"/>
          <w:u w:val="none"/>
        </w:rPr>
        <w:t>商需要有台州本地服务机构和服务人员；</w:t>
      </w:r>
    </w:p>
    <w:p>
      <w:pPr>
        <w:spacing w:line="360" w:lineRule="auto"/>
        <w:ind w:firstLine="480" w:firstLineChars="200"/>
        <w:rPr>
          <w:rFonts w:ascii="宋体" w:hAnsi="宋体" w:cs="宋体"/>
          <w:color w:val="auto"/>
          <w:sz w:val="24"/>
          <w:u w:val="none"/>
        </w:rPr>
      </w:pPr>
      <w:r>
        <w:rPr>
          <w:rFonts w:hint="eastAsia" w:ascii="宋体" w:hAnsi="宋体" w:eastAsia="宋体" w:cs="宋体"/>
          <w:color w:val="auto"/>
          <w:sz w:val="24"/>
          <w:szCs w:val="24"/>
          <w:u w:val="none"/>
        </w:rPr>
        <w:t>（3）</w:t>
      </w:r>
      <w:r>
        <w:rPr>
          <w:rFonts w:hint="eastAsia" w:ascii="宋体" w:hAnsi="宋体" w:cs="宋体"/>
          <w:color w:val="auto"/>
          <w:sz w:val="24"/>
          <w:u w:val="none"/>
        </w:rPr>
        <w:t>在维保期内均提供（7*24）电话维护、升级服务，对故障即时响应，</w:t>
      </w:r>
      <w:r>
        <w:rPr>
          <w:rFonts w:hint="eastAsia" w:ascii="宋体" w:hAnsi="宋体" w:eastAsia="宋体" w:cs="宋体"/>
          <w:color w:val="auto"/>
          <w:sz w:val="24"/>
          <w:u w:val="none"/>
        </w:rPr>
        <w:t>供应</w:t>
      </w:r>
      <w:r>
        <w:rPr>
          <w:rFonts w:hint="eastAsia" w:ascii="宋体" w:hAnsi="宋体" w:eastAsia="宋体" w:cs="宋体"/>
          <w:color w:val="auto"/>
          <w:sz w:val="24"/>
          <w:szCs w:val="24"/>
          <w:u w:val="none"/>
        </w:rPr>
        <w:t>商在被要求现场服务后，应在3小时内到达现场，5小时内解决问题</w:t>
      </w:r>
      <w:r>
        <w:rPr>
          <w:rFonts w:hint="eastAsia" w:ascii="宋体" w:hAnsi="宋体" w:cs="宋体"/>
          <w:color w:val="auto"/>
          <w:sz w:val="24"/>
          <w:szCs w:val="24"/>
          <w:u w:val="none"/>
          <w:lang w:eastAsia="zh-CN"/>
        </w:rPr>
        <w:t>。</w:t>
      </w:r>
      <w:r>
        <w:rPr>
          <w:rFonts w:hint="eastAsia" w:ascii="宋体" w:hAnsi="宋体" w:cs="宋体"/>
          <w:color w:val="auto"/>
          <w:sz w:val="24"/>
          <w:u w:val="none"/>
        </w:rPr>
        <w:t>逾期未作出响应，投标人应承担由于故障所造成的全部损失。维保期内产生的维护费用均由投标人承担。</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lang w:eastAsia="zh-CN"/>
        </w:rPr>
        <w:t>（</w:t>
      </w:r>
      <w:r>
        <w:rPr>
          <w:rFonts w:hint="eastAsia" w:ascii="宋体" w:hAnsi="宋体" w:cs="宋体"/>
          <w:color w:val="auto"/>
          <w:sz w:val="24"/>
          <w:u w:val="none"/>
          <w:lang w:val="en-US" w:eastAsia="zh-CN"/>
        </w:rPr>
        <w:t>4</w:t>
      </w:r>
      <w:r>
        <w:rPr>
          <w:rFonts w:hint="eastAsia" w:ascii="宋体" w:hAnsi="宋体" w:cs="宋体"/>
          <w:color w:val="auto"/>
          <w:sz w:val="24"/>
          <w:u w:val="none"/>
        </w:rPr>
        <w:t>）投标人在服务期内，解决涉及本项目的全部技术问题。对招标方在项目建设中碰到的其他技术问题，有责任和义务提供咨询和帮助。</w:t>
      </w:r>
    </w:p>
    <w:p>
      <w:pPr>
        <w:rPr>
          <w:rFonts w:ascii="仿宋" w:hAnsi="仿宋" w:eastAsia="仿宋"/>
          <w:b/>
          <w:bCs/>
          <w:color w:val="auto"/>
          <w:kern w:val="0"/>
          <w:sz w:val="32"/>
          <w:szCs w:val="32"/>
          <w:highlight w:val="none"/>
        </w:rPr>
      </w:pPr>
      <w:r>
        <w:rPr>
          <w:rFonts w:hint="eastAsia" w:ascii="宋体" w:hAnsi="宋体" w:cs="宋体"/>
          <w:color w:val="auto"/>
          <w:sz w:val="24"/>
          <w:u w:val="none"/>
          <w:lang w:eastAsia="zh-CN"/>
        </w:rPr>
        <w:t>（</w:t>
      </w:r>
      <w:r>
        <w:rPr>
          <w:rFonts w:hint="eastAsia" w:ascii="宋体" w:hAnsi="宋体" w:cs="宋体"/>
          <w:color w:val="auto"/>
          <w:sz w:val="24"/>
          <w:u w:val="none"/>
          <w:lang w:val="en-US" w:eastAsia="zh-CN"/>
        </w:rPr>
        <w:t>5</w:t>
      </w:r>
      <w:r>
        <w:rPr>
          <w:rFonts w:hint="eastAsia" w:ascii="宋体" w:hAnsi="宋体" w:cs="宋体"/>
          <w:color w:val="auto"/>
          <w:sz w:val="24"/>
          <w:u w:val="none"/>
          <w:lang w:eastAsia="zh-CN"/>
        </w:rPr>
        <w:t>）投标人必须根据采购人要求提供系统开发包、程序代码和系统接口等，如因技术原因无法满足采购人需求，由此产生的风险由投标人承担。</w:t>
      </w:r>
    </w:p>
    <w:p>
      <w:pPr>
        <w:rPr>
          <w:rFonts w:hint="eastAsia" w:ascii="仿宋" w:hAnsi="仿宋" w:eastAsia="仿宋"/>
          <w:b/>
          <w:bCs/>
          <w:color w:val="auto"/>
          <w:kern w:val="0"/>
          <w:sz w:val="32"/>
          <w:szCs w:val="32"/>
          <w:highlight w:val="none"/>
        </w:rPr>
      </w:pPr>
      <w:r>
        <w:rPr>
          <w:rFonts w:hint="eastAsia" w:ascii="仿宋" w:hAnsi="仿宋" w:eastAsia="仿宋"/>
          <w:b/>
          <w:bCs/>
          <w:color w:val="auto"/>
          <w:kern w:val="0"/>
          <w:sz w:val="32"/>
          <w:szCs w:val="32"/>
          <w:highlight w:val="none"/>
        </w:rPr>
        <w:br w:type="page"/>
      </w:r>
    </w:p>
    <w:p>
      <w:pPr>
        <w:widowControl/>
        <w:spacing w:line="480" w:lineRule="exact"/>
        <w:ind w:left="420" w:leftChars="200"/>
        <w:jc w:val="center"/>
        <w:rPr>
          <w:rFonts w:ascii="宋体" w:cs="宋体"/>
          <w:b/>
          <w:bCs/>
          <w:color w:val="auto"/>
          <w:sz w:val="36"/>
          <w:szCs w:val="36"/>
        </w:rPr>
      </w:pPr>
      <w:r>
        <w:rPr>
          <w:rFonts w:hint="eastAsia" w:ascii="仿宋" w:hAnsi="仿宋" w:eastAsia="仿宋"/>
          <w:b/>
          <w:bCs/>
          <w:color w:val="auto"/>
          <w:kern w:val="0"/>
          <w:sz w:val="32"/>
          <w:szCs w:val="32"/>
          <w:highlight w:val="none"/>
        </w:rPr>
        <w:t>第五部分</w:t>
      </w:r>
      <w:r>
        <w:rPr>
          <w:rFonts w:hint="eastAsia" w:ascii="宋体" w:hAnsi="宋体" w:cs="宋体"/>
          <w:b/>
          <w:bCs/>
          <w:color w:val="auto"/>
          <w:sz w:val="36"/>
          <w:szCs w:val="36"/>
        </w:rPr>
        <w:t>政府采购合同</w:t>
      </w:r>
    </w:p>
    <w:p>
      <w:pPr>
        <w:widowControl/>
        <w:shd w:val="clear" w:color="auto" w:fill="FFFFFF"/>
        <w:spacing w:line="480" w:lineRule="exact"/>
        <w:ind w:firstLine="480" w:firstLineChars="200"/>
        <w:jc w:val="left"/>
        <w:rPr>
          <w:rFonts w:ascii="宋体" w:cs="宋体"/>
          <w:color w:val="auto"/>
          <w:sz w:val="24"/>
          <w:szCs w:val="24"/>
        </w:rPr>
      </w:pPr>
      <w:r>
        <w:rPr>
          <w:rFonts w:hint="eastAsia" w:ascii="宋体" w:hAnsi="宋体" w:cs="宋体"/>
          <w:color w:val="auto"/>
          <w:sz w:val="24"/>
          <w:szCs w:val="24"/>
        </w:rPr>
        <w:t>以下为成交后签定本项目合同的通用条款，成交供应商不得提出实质性的修改，关于专用条款将由采购人与成交供应商结合本项目具体情况协商后签订。</w:t>
      </w:r>
    </w:p>
    <w:p>
      <w:pPr>
        <w:pStyle w:val="21"/>
        <w:snapToGrid w:val="0"/>
        <w:spacing w:line="480" w:lineRule="exact"/>
        <w:ind w:firstLine="480" w:firstLineChars="200"/>
        <w:rPr>
          <w:rFonts w:hAnsi="宋体" w:cs="Times New Roman"/>
          <w:color w:val="auto"/>
          <w:sz w:val="24"/>
          <w:szCs w:val="24"/>
        </w:rPr>
      </w:pPr>
      <w:r>
        <w:rPr>
          <w:rFonts w:hint="eastAsia" w:hAnsi="宋体"/>
          <w:color w:val="auto"/>
          <w:sz w:val="24"/>
          <w:szCs w:val="24"/>
        </w:rPr>
        <w:t>项目名称：</w:t>
      </w:r>
      <w:r>
        <w:rPr>
          <w:rFonts w:hAnsi="宋体"/>
          <w:color w:val="auto"/>
          <w:sz w:val="24"/>
          <w:szCs w:val="24"/>
        </w:rPr>
        <w:t xml:space="preserve">                                    </w:t>
      </w:r>
      <w:r>
        <w:rPr>
          <w:rFonts w:hint="eastAsia" w:hAnsi="宋体"/>
          <w:color w:val="auto"/>
          <w:sz w:val="24"/>
          <w:szCs w:val="24"/>
        </w:rPr>
        <w:t>项目编号：</w:t>
      </w:r>
    </w:p>
    <w:p>
      <w:pPr>
        <w:pStyle w:val="21"/>
        <w:snapToGrid w:val="0"/>
        <w:spacing w:line="480" w:lineRule="exact"/>
        <w:ind w:firstLine="480" w:firstLineChars="200"/>
        <w:rPr>
          <w:rFonts w:hAnsi="宋体"/>
          <w:color w:val="auto"/>
          <w:sz w:val="24"/>
          <w:szCs w:val="24"/>
        </w:rPr>
      </w:pPr>
      <w:r>
        <w:rPr>
          <w:rFonts w:hint="eastAsia" w:hAnsi="宋体"/>
          <w:color w:val="auto"/>
          <w:sz w:val="24"/>
          <w:szCs w:val="24"/>
        </w:rPr>
        <w:t>甲方：</w:t>
      </w:r>
      <w:r>
        <w:rPr>
          <w:rFonts w:hAnsi="宋体"/>
          <w:color w:val="auto"/>
          <w:sz w:val="24"/>
          <w:szCs w:val="24"/>
        </w:rPr>
        <w:t xml:space="preserve">                           </w:t>
      </w:r>
      <w:r>
        <w:rPr>
          <w:rFonts w:hint="eastAsia" w:hAnsi="宋体"/>
          <w:color w:val="auto"/>
          <w:sz w:val="24"/>
          <w:szCs w:val="24"/>
        </w:rPr>
        <w:t>所在地：</w:t>
      </w:r>
      <w:r>
        <w:rPr>
          <w:rFonts w:hAnsi="宋体"/>
          <w:color w:val="auto"/>
          <w:sz w:val="24"/>
          <w:szCs w:val="24"/>
        </w:rPr>
        <w:t xml:space="preserve">                              </w:t>
      </w:r>
    </w:p>
    <w:p>
      <w:pPr>
        <w:pStyle w:val="21"/>
        <w:snapToGrid w:val="0"/>
        <w:spacing w:line="480" w:lineRule="exact"/>
        <w:ind w:firstLine="480" w:firstLineChars="200"/>
        <w:rPr>
          <w:rFonts w:hAnsi="宋体" w:cs="Times New Roman"/>
          <w:color w:val="auto"/>
          <w:sz w:val="24"/>
          <w:szCs w:val="24"/>
        </w:rPr>
      </w:pPr>
      <w:r>
        <w:rPr>
          <w:rFonts w:hint="eastAsia" w:hAnsi="宋体"/>
          <w:color w:val="auto"/>
          <w:sz w:val="24"/>
          <w:szCs w:val="24"/>
        </w:rPr>
        <w:t>乙方：</w:t>
      </w:r>
      <w:r>
        <w:rPr>
          <w:rFonts w:hAnsi="宋体"/>
          <w:color w:val="auto"/>
          <w:sz w:val="24"/>
          <w:szCs w:val="24"/>
        </w:rPr>
        <w:t xml:space="preserve">                         </w:t>
      </w:r>
      <w:r>
        <w:rPr>
          <w:rFonts w:hint="eastAsia" w:hAnsi="宋体"/>
          <w:color w:val="auto"/>
          <w:sz w:val="24"/>
          <w:szCs w:val="24"/>
        </w:rPr>
        <w:t xml:space="preserve"> </w:t>
      </w:r>
      <w:r>
        <w:rPr>
          <w:rFonts w:hAnsi="宋体"/>
          <w:color w:val="auto"/>
          <w:sz w:val="24"/>
          <w:szCs w:val="24"/>
        </w:rPr>
        <w:t xml:space="preserve"> </w:t>
      </w:r>
      <w:r>
        <w:rPr>
          <w:rFonts w:hint="eastAsia" w:hAnsi="宋体"/>
          <w:color w:val="auto"/>
          <w:sz w:val="24"/>
          <w:szCs w:val="24"/>
        </w:rPr>
        <w:t>所在地：</w:t>
      </w:r>
    </w:p>
    <w:p>
      <w:pPr>
        <w:widowControl/>
        <w:shd w:val="clear" w:color="auto" w:fill="FFFFFF"/>
        <w:spacing w:line="480" w:lineRule="exact"/>
        <w:ind w:firstLine="480" w:firstLineChars="200"/>
        <w:jc w:val="left"/>
        <w:rPr>
          <w:rFonts w:ascii="宋体" w:cs="宋体"/>
          <w:color w:val="auto"/>
          <w:sz w:val="24"/>
          <w:szCs w:val="24"/>
        </w:rPr>
      </w:pPr>
      <w:r>
        <w:rPr>
          <w:rFonts w:hint="eastAsia" w:ascii="宋体" w:hAnsi="宋体" w:cs="宋体"/>
          <w:color w:val="auto"/>
          <w:sz w:val="24"/>
          <w:szCs w:val="24"/>
        </w:rPr>
        <w:t>甲、乙双方根据浙江科信联合工程项目管理咨询有限公司关于</w:t>
      </w:r>
      <w:r>
        <w:rPr>
          <w:rFonts w:hint="eastAsia" w:ascii="宋体" w:cs="宋体"/>
          <w:color w:val="auto"/>
          <w:sz w:val="24"/>
          <w:szCs w:val="24"/>
          <w:lang w:eastAsia="zh-CN"/>
        </w:rPr>
        <w:t>温岭市流动人口服务中心新居民安防信息自主申报项目升级方案采购</w:t>
      </w:r>
      <w:r>
        <w:rPr>
          <w:rFonts w:hint="eastAsia" w:ascii="宋体" w:hAnsi="宋体" w:cs="宋体"/>
          <w:color w:val="auto"/>
          <w:sz w:val="24"/>
          <w:szCs w:val="24"/>
        </w:rPr>
        <w:t>公开招标的结果，签署本合同。</w:t>
      </w:r>
    </w:p>
    <w:p>
      <w:pPr>
        <w:spacing w:line="48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一、合同文件：</w:t>
      </w:r>
      <w:r>
        <w:rPr>
          <w:rFonts w:ascii="宋体" w:hAnsi="宋体" w:cs="宋体"/>
          <w:color w:val="auto"/>
          <w:sz w:val="24"/>
          <w:szCs w:val="24"/>
          <w:lang w:val="zh-CN"/>
        </w:rPr>
        <w:t xml:space="preserve"> </w:t>
      </w:r>
    </w:p>
    <w:p>
      <w:pPr>
        <w:spacing w:line="480" w:lineRule="exact"/>
        <w:ind w:firstLine="480" w:firstLineChars="200"/>
        <w:rPr>
          <w:rFonts w:ascii="宋体" w:cs="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、合同条款。</w:t>
      </w:r>
    </w:p>
    <w:p>
      <w:pPr>
        <w:spacing w:line="480" w:lineRule="exact"/>
        <w:ind w:firstLine="480" w:firstLineChars="200"/>
        <w:rPr>
          <w:rFonts w:ascii="宋体" w:cs="宋体"/>
          <w:color w:val="auto"/>
          <w:sz w:val="24"/>
          <w:szCs w:val="24"/>
          <w:lang w:val="zh-CN"/>
        </w:rPr>
      </w:pPr>
      <w:r>
        <w:rPr>
          <w:rFonts w:ascii="宋体" w:hAnsi="宋体" w:cs="宋体"/>
          <w:color w:val="auto"/>
          <w:sz w:val="24"/>
          <w:szCs w:val="24"/>
          <w:lang w:val="zh-CN"/>
        </w:rPr>
        <w:t>2</w:t>
      </w:r>
      <w:r>
        <w:rPr>
          <w:rFonts w:hint="eastAsia" w:ascii="宋体" w:hAnsi="宋体" w:cs="宋体"/>
          <w:color w:val="auto"/>
          <w:sz w:val="24"/>
          <w:szCs w:val="24"/>
          <w:lang w:val="zh-CN"/>
        </w:rPr>
        <w:t>、中标通知书。</w:t>
      </w:r>
    </w:p>
    <w:p>
      <w:pPr>
        <w:spacing w:line="480" w:lineRule="exact"/>
        <w:ind w:firstLine="480" w:firstLineChars="200"/>
        <w:rPr>
          <w:rFonts w:ascii="宋体" w:cs="宋体"/>
          <w:color w:val="auto"/>
          <w:sz w:val="24"/>
          <w:szCs w:val="24"/>
          <w:lang w:val="zh-CN"/>
        </w:rPr>
      </w:pPr>
      <w:r>
        <w:rPr>
          <w:rFonts w:ascii="宋体" w:hAnsi="宋体" w:cs="宋体"/>
          <w:color w:val="auto"/>
          <w:sz w:val="24"/>
          <w:szCs w:val="24"/>
          <w:lang w:val="zh-CN"/>
        </w:rPr>
        <w:t>3</w:t>
      </w:r>
      <w:r>
        <w:rPr>
          <w:rFonts w:hint="eastAsia" w:ascii="宋体" w:hAnsi="宋体" w:cs="宋体"/>
          <w:color w:val="auto"/>
          <w:sz w:val="24"/>
          <w:szCs w:val="24"/>
          <w:lang w:val="zh-CN"/>
        </w:rPr>
        <w:t>、更正补充文件。</w:t>
      </w:r>
    </w:p>
    <w:p>
      <w:pPr>
        <w:spacing w:line="480" w:lineRule="exact"/>
        <w:ind w:firstLine="480" w:firstLineChars="200"/>
        <w:rPr>
          <w:rFonts w:ascii="宋体" w:cs="宋体"/>
          <w:color w:val="auto"/>
          <w:sz w:val="24"/>
          <w:szCs w:val="24"/>
          <w:lang w:val="zh-CN"/>
        </w:rPr>
      </w:pPr>
      <w:r>
        <w:rPr>
          <w:rFonts w:ascii="宋体" w:hAnsi="宋体" w:cs="宋体"/>
          <w:color w:val="auto"/>
          <w:sz w:val="24"/>
          <w:szCs w:val="24"/>
          <w:lang w:val="zh-CN"/>
        </w:rPr>
        <w:t>4</w:t>
      </w:r>
      <w:r>
        <w:rPr>
          <w:rFonts w:hint="eastAsia" w:ascii="宋体" w:hAnsi="宋体" w:cs="宋体"/>
          <w:color w:val="auto"/>
          <w:sz w:val="24"/>
          <w:szCs w:val="24"/>
          <w:lang w:val="zh-CN"/>
        </w:rPr>
        <w:t>、采购文件。</w:t>
      </w:r>
    </w:p>
    <w:p>
      <w:pPr>
        <w:spacing w:line="480" w:lineRule="exact"/>
        <w:ind w:firstLine="480" w:firstLineChars="200"/>
        <w:rPr>
          <w:rFonts w:ascii="宋体" w:cs="宋体"/>
          <w:color w:val="auto"/>
          <w:sz w:val="24"/>
          <w:szCs w:val="24"/>
          <w:lang w:val="zh-CN"/>
        </w:rPr>
      </w:pPr>
      <w:r>
        <w:rPr>
          <w:rFonts w:ascii="宋体" w:hAnsi="宋体" w:cs="宋体"/>
          <w:color w:val="auto"/>
          <w:sz w:val="24"/>
          <w:szCs w:val="24"/>
          <w:lang w:val="zh-CN"/>
        </w:rPr>
        <w:t>5</w:t>
      </w:r>
      <w:r>
        <w:rPr>
          <w:rFonts w:hint="eastAsia" w:ascii="宋体" w:hAnsi="宋体" w:cs="宋体"/>
          <w:color w:val="auto"/>
          <w:sz w:val="24"/>
          <w:szCs w:val="24"/>
          <w:lang w:val="zh-CN"/>
        </w:rPr>
        <w:t>、中标供应商投标文件。</w:t>
      </w:r>
    </w:p>
    <w:p>
      <w:pPr>
        <w:spacing w:line="480" w:lineRule="exact"/>
        <w:ind w:firstLine="480" w:firstLineChars="200"/>
        <w:rPr>
          <w:rFonts w:ascii="宋体" w:cs="宋体"/>
          <w:color w:val="auto"/>
          <w:sz w:val="24"/>
          <w:szCs w:val="24"/>
          <w:lang w:val="zh-CN"/>
        </w:rPr>
      </w:pPr>
      <w:r>
        <w:rPr>
          <w:rFonts w:ascii="宋体" w:hAnsi="宋体" w:cs="宋体"/>
          <w:color w:val="auto"/>
          <w:sz w:val="24"/>
          <w:szCs w:val="24"/>
          <w:lang w:val="zh-CN"/>
        </w:rPr>
        <w:t>6</w:t>
      </w:r>
      <w:r>
        <w:rPr>
          <w:rFonts w:hint="eastAsia" w:ascii="宋体" w:hAnsi="宋体" w:cs="宋体"/>
          <w:color w:val="auto"/>
          <w:sz w:val="24"/>
          <w:szCs w:val="24"/>
          <w:lang w:val="zh-CN"/>
        </w:rPr>
        <w:t>、其他。</w:t>
      </w:r>
    </w:p>
    <w:p>
      <w:pPr>
        <w:pStyle w:val="21"/>
        <w:snapToGrid w:val="0"/>
        <w:spacing w:line="480" w:lineRule="exact"/>
        <w:ind w:firstLine="480" w:firstLineChars="200"/>
        <w:rPr>
          <w:rFonts w:hAnsi="宋体" w:cs="Times New Roman"/>
          <w:color w:val="auto"/>
          <w:sz w:val="24"/>
          <w:szCs w:val="24"/>
          <w:lang w:val="zh-CN"/>
        </w:rPr>
      </w:pPr>
      <w:r>
        <w:rPr>
          <w:rFonts w:hint="eastAsia" w:hAnsi="宋体"/>
          <w:color w:val="auto"/>
          <w:sz w:val="24"/>
          <w:szCs w:val="24"/>
          <w:lang w:val="zh-CN"/>
        </w:rPr>
        <w:t>上述所指合同文件应认为是互相补充和解释的，但是有模棱两可或互相矛盾之处，以其所列内容顺序为准。</w:t>
      </w:r>
    </w:p>
    <w:p>
      <w:pPr>
        <w:widowControl/>
        <w:shd w:val="clear" w:color="auto" w:fill="FFFFFF"/>
        <w:spacing w:line="480" w:lineRule="exact"/>
        <w:ind w:firstLine="482" w:firstLineChars="200"/>
        <w:jc w:val="left"/>
        <w:rPr>
          <w:rFonts w:ascii="宋体" w:cs="宋体"/>
          <w:b/>
          <w:bCs/>
          <w:color w:val="auto"/>
          <w:kern w:val="0"/>
          <w:sz w:val="24"/>
          <w:szCs w:val="24"/>
        </w:rPr>
      </w:pPr>
      <w:r>
        <w:rPr>
          <w:rFonts w:hint="eastAsia" w:ascii="宋体" w:hAnsi="宋体" w:cs="宋体"/>
          <w:b/>
          <w:bCs/>
          <w:color w:val="auto"/>
          <w:sz w:val="24"/>
          <w:szCs w:val="24"/>
        </w:rPr>
        <w:t>二、</w:t>
      </w:r>
      <w:r>
        <w:rPr>
          <w:rFonts w:hint="eastAsia" w:ascii="宋体" w:hAnsi="宋体" w:cs="宋体"/>
          <w:b/>
          <w:bCs/>
          <w:color w:val="auto"/>
          <w:kern w:val="0"/>
          <w:sz w:val="24"/>
          <w:szCs w:val="24"/>
        </w:rPr>
        <w:t>合同内容及服务标准</w:t>
      </w:r>
    </w:p>
    <w:p>
      <w:pPr>
        <w:widowControl/>
        <w:shd w:val="clear" w:color="auto" w:fill="FFFFFF"/>
        <w:spacing w:line="480" w:lineRule="exact"/>
        <w:ind w:firstLine="480" w:firstLineChars="200"/>
        <w:jc w:val="left"/>
        <w:rPr>
          <w:rFonts w:ascii="宋体" w:cs="宋体"/>
          <w:color w:val="auto"/>
          <w:kern w:val="0"/>
          <w:sz w:val="24"/>
          <w:szCs w:val="24"/>
        </w:rPr>
      </w:pPr>
      <w:r>
        <w:rPr>
          <w:rFonts w:hint="eastAsia" w:ascii="宋体" w:hAnsi="宋体" w:cs="宋体"/>
          <w:color w:val="auto"/>
          <w:kern w:val="0"/>
          <w:sz w:val="24"/>
          <w:szCs w:val="24"/>
        </w:rPr>
        <w:t>（具体见项目需求）</w:t>
      </w:r>
    </w:p>
    <w:p>
      <w:pPr>
        <w:pStyle w:val="21"/>
        <w:snapToGrid w:val="0"/>
        <w:spacing w:line="480" w:lineRule="exact"/>
        <w:ind w:firstLine="482" w:firstLineChars="200"/>
        <w:rPr>
          <w:rFonts w:hAnsi="宋体" w:cs="Times New Roman"/>
          <w:b/>
          <w:bCs/>
          <w:color w:val="auto"/>
          <w:sz w:val="24"/>
          <w:szCs w:val="24"/>
        </w:rPr>
      </w:pPr>
      <w:r>
        <w:rPr>
          <w:rFonts w:hint="eastAsia" w:hAnsi="宋体"/>
          <w:b/>
          <w:bCs/>
          <w:color w:val="auto"/>
          <w:sz w:val="24"/>
          <w:szCs w:val="24"/>
        </w:rPr>
        <w:t>三、合同金额</w:t>
      </w:r>
    </w:p>
    <w:p>
      <w:pPr>
        <w:pStyle w:val="21"/>
        <w:snapToGrid w:val="0"/>
        <w:spacing w:line="480" w:lineRule="exact"/>
        <w:ind w:firstLine="480" w:firstLineChars="200"/>
        <w:rPr>
          <w:rFonts w:hAnsi="宋体" w:cs="Times New Roman"/>
          <w:color w:val="auto"/>
          <w:sz w:val="24"/>
          <w:szCs w:val="24"/>
        </w:rPr>
      </w:pPr>
      <w:r>
        <w:rPr>
          <w:rFonts w:hint="eastAsia" w:hAnsi="宋体"/>
          <w:color w:val="auto"/>
          <w:sz w:val="24"/>
          <w:szCs w:val="24"/>
        </w:rPr>
        <w:t>本合同金额为（大写）：</w:t>
      </w:r>
      <w:r>
        <w:rPr>
          <w:rFonts w:hAnsi="宋体"/>
          <w:color w:val="auto"/>
          <w:sz w:val="24"/>
          <w:szCs w:val="24"/>
        </w:rPr>
        <w:t>____________________________________</w:t>
      </w:r>
      <w:r>
        <w:rPr>
          <w:rFonts w:hint="eastAsia" w:hAnsi="宋体"/>
          <w:color w:val="auto"/>
          <w:sz w:val="24"/>
          <w:szCs w:val="24"/>
        </w:rPr>
        <w:t>元（￥</w:t>
      </w:r>
      <w:r>
        <w:rPr>
          <w:rFonts w:hAnsi="宋体"/>
          <w:color w:val="auto"/>
          <w:sz w:val="24"/>
          <w:szCs w:val="24"/>
        </w:rPr>
        <w:t>_______________</w:t>
      </w:r>
      <w:r>
        <w:rPr>
          <w:rFonts w:hint="eastAsia" w:hAnsi="宋体"/>
          <w:color w:val="auto"/>
          <w:sz w:val="24"/>
          <w:szCs w:val="24"/>
        </w:rPr>
        <w:t>元）人民币。</w:t>
      </w:r>
    </w:p>
    <w:p>
      <w:pPr>
        <w:widowControl/>
        <w:numPr>
          <w:ilvl w:val="0"/>
          <w:numId w:val="6"/>
        </w:numPr>
        <w:shd w:val="clear" w:color="auto" w:fill="FFFFFF"/>
        <w:spacing w:line="48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甲乙双方责任</w:t>
      </w:r>
    </w:p>
    <w:p>
      <w:pPr>
        <w:pStyle w:val="21"/>
        <w:snapToGrid w:val="0"/>
        <w:spacing w:line="480" w:lineRule="exact"/>
        <w:ind w:firstLine="480" w:firstLineChars="200"/>
        <w:rPr>
          <w:rFonts w:hAnsi="宋体"/>
          <w:color w:val="auto"/>
          <w:sz w:val="24"/>
          <w:szCs w:val="24"/>
          <w:lang w:val="zh-CN"/>
        </w:rPr>
      </w:pPr>
      <w:r>
        <w:rPr>
          <w:rFonts w:hint="eastAsia" w:hAnsi="宋体"/>
          <w:color w:val="auto"/>
          <w:sz w:val="24"/>
          <w:szCs w:val="24"/>
          <w:lang w:val="zh-CN"/>
        </w:rPr>
        <w:t>乙方对甲方做出如下承诺：</w:t>
      </w:r>
    </w:p>
    <w:p>
      <w:pPr>
        <w:pStyle w:val="21"/>
        <w:snapToGrid w:val="0"/>
        <w:spacing w:line="480" w:lineRule="exact"/>
        <w:ind w:firstLine="480" w:firstLineChars="200"/>
        <w:rPr>
          <w:rFonts w:hAnsi="宋体"/>
          <w:color w:val="auto"/>
          <w:sz w:val="24"/>
          <w:szCs w:val="24"/>
          <w:lang w:val="zh-CN"/>
        </w:rPr>
      </w:pPr>
      <w:r>
        <w:rPr>
          <w:rFonts w:hint="eastAsia" w:hAnsi="宋体"/>
          <w:color w:val="auto"/>
          <w:sz w:val="24"/>
          <w:szCs w:val="24"/>
        </w:rPr>
        <w:t>1、</w:t>
      </w:r>
      <w:r>
        <w:rPr>
          <w:rFonts w:hint="eastAsia" w:hAnsi="宋体"/>
          <w:color w:val="auto"/>
          <w:sz w:val="24"/>
          <w:szCs w:val="24"/>
          <w:lang w:val="zh-CN"/>
        </w:rPr>
        <w:t>不以任何形式转租、转让，在服务区域只从事甲方认可的服务工作。</w:t>
      </w:r>
    </w:p>
    <w:p>
      <w:pPr>
        <w:pStyle w:val="21"/>
        <w:snapToGrid w:val="0"/>
        <w:spacing w:line="480" w:lineRule="exact"/>
        <w:ind w:firstLine="480" w:firstLineChars="200"/>
        <w:rPr>
          <w:rFonts w:hAnsi="宋体"/>
          <w:color w:val="auto"/>
          <w:sz w:val="24"/>
          <w:szCs w:val="24"/>
          <w:lang w:val="zh-CN"/>
        </w:rPr>
      </w:pPr>
      <w:r>
        <w:rPr>
          <w:rFonts w:hint="eastAsia" w:hAnsi="宋体"/>
          <w:color w:val="auto"/>
          <w:sz w:val="24"/>
          <w:szCs w:val="24"/>
        </w:rPr>
        <w:t>2、</w:t>
      </w:r>
      <w:r>
        <w:rPr>
          <w:rFonts w:hint="eastAsia" w:hAnsi="宋体"/>
          <w:color w:val="auto"/>
          <w:sz w:val="24"/>
          <w:szCs w:val="24"/>
          <w:lang w:val="zh-CN"/>
        </w:rPr>
        <w:t>乙方提供全自动的运行设施，承诺配置的设备及技术将持续更新，保证处理效果达到最佳，保持业内领先水平。废水和臭气处理做到达标排放，废水处理后可循环使用。</w:t>
      </w:r>
    </w:p>
    <w:p>
      <w:pPr>
        <w:pStyle w:val="21"/>
        <w:snapToGrid w:val="0"/>
        <w:spacing w:line="480" w:lineRule="exact"/>
        <w:ind w:firstLine="480" w:firstLineChars="200"/>
        <w:rPr>
          <w:rFonts w:hAnsi="宋体"/>
          <w:color w:val="auto"/>
          <w:sz w:val="24"/>
          <w:szCs w:val="24"/>
          <w:lang w:val="zh-CN"/>
        </w:rPr>
      </w:pPr>
      <w:r>
        <w:rPr>
          <w:rFonts w:hint="eastAsia" w:hAnsi="宋体"/>
          <w:color w:val="auto"/>
          <w:sz w:val="24"/>
          <w:szCs w:val="24"/>
        </w:rPr>
        <w:t>3、</w:t>
      </w:r>
      <w:r>
        <w:rPr>
          <w:rFonts w:hint="eastAsia" w:hAnsi="宋体"/>
          <w:color w:val="auto"/>
          <w:sz w:val="24"/>
          <w:szCs w:val="24"/>
          <w:lang w:val="zh-CN"/>
        </w:rPr>
        <w:t>乙方应允许甲方或其授权的人员对服务区域内各项服务质量控制进行检查。</w:t>
      </w:r>
    </w:p>
    <w:p>
      <w:pPr>
        <w:pStyle w:val="21"/>
        <w:snapToGrid w:val="0"/>
        <w:spacing w:line="480" w:lineRule="exact"/>
        <w:ind w:firstLine="480" w:firstLineChars="200"/>
        <w:rPr>
          <w:rFonts w:hAnsi="宋体"/>
          <w:color w:val="auto"/>
          <w:sz w:val="24"/>
          <w:szCs w:val="24"/>
          <w:lang w:val="zh-CN"/>
        </w:rPr>
      </w:pPr>
      <w:r>
        <w:rPr>
          <w:rFonts w:hint="eastAsia" w:hAnsi="宋体"/>
          <w:color w:val="auto"/>
          <w:sz w:val="24"/>
          <w:szCs w:val="24"/>
        </w:rPr>
        <w:t>4、</w:t>
      </w:r>
      <w:r>
        <w:rPr>
          <w:rFonts w:hint="eastAsia" w:hAnsi="宋体"/>
          <w:color w:val="auto"/>
          <w:sz w:val="24"/>
          <w:szCs w:val="24"/>
          <w:lang w:val="zh-CN"/>
        </w:rPr>
        <w:t>在服务区域的各项服务，其工作时间必须满足甲方的工作要求，包括星期天及法定假期，乙方无理由，不保持全天候正常工作。</w:t>
      </w:r>
    </w:p>
    <w:p>
      <w:pPr>
        <w:pStyle w:val="21"/>
        <w:snapToGrid w:val="0"/>
        <w:spacing w:line="480" w:lineRule="exact"/>
        <w:ind w:firstLine="480" w:firstLineChars="200"/>
        <w:rPr>
          <w:rFonts w:hAnsi="宋体"/>
          <w:color w:val="auto"/>
          <w:sz w:val="24"/>
          <w:szCs w:val="24"/>
          <w:lang w:val="zh-CN"/>
        </w:rPr>
      </w:pPr>
      <w:r>
        <w:rPr>
          <w:rFonts w:hint="eastAsia" w:hAnsi="宋体"/>
          <w:color w:val="auto"/>
          <w:sz w:val="24"/>
          <w:szCs w:val="24"/>
        </w:rPr>
        <w:t>5、</w:t>
      </w:r>
      <w:r>
        <w:rPr>
          <w:rFonts w:hint="eastAsia" w:hAnsi="宋体"/>
          <w:color w:val="auto"/>
          <w:sz w:val="24"/>
          <w:szCs w:val="24"/>
          <w:lang w:val="zh-CN"/>
        </w:rPr>
        <w:t>服务区域的工作应聘足人员，确保正常运行，甲方有权进行审核，职工工资纠纷由乙方及时解决。</w:t>
      </w:r>
    </w:p>
    <w:p>
      <w:pPr>
        <w:pStyle w:val="21"/>
        <w:snapToGrid w:val="0"/>
        <w:spacing w:line="480" w:lineRule="exact"/>
        <w:ind w:firstLine="456" w:firstLineChars="200"/>
        <w:rPr>
          <w:rFonts w:hAnsi="宋体"/>
          <w:color w:val="auto"/>
          <w:spacing w:val="-6"/>
          <w:sz w:val="24"/>
          <w:szCs w:val="24"/>
          <w:lang w:val="zh-CN"/>
        </w:rPr>
      </w:pPr>
      <w:r>
        <w:rPr>
          <w:rFonts w:hint="eastAsia" w:hAnsi="宋体"/>
          <w:color w:val="auto"/>
          <w:spacing w:val="-6"/>
          <w:sz w:val="24"/>
          <w:szCs w:val="24"/>
        </w:rPr>
        <w:t>6、</w:t>
      </w:r>
      <w:r>
        <w:rPr>
          <w:rFonts w:hint="eastAsia" w:hAnsi="宋体"/>
          <w:color w:val="auto"/>
          <w:spacing w:val="-6"/>
          <w:sz w:val="24"/>
          <w:szCs w:val="24"/>
          <w:lang w:val="zh-CN"/>
        </w:rPr>
        <w:t>乙方负责运维过程的所有费用，包括处理站内水电费开支，按规定及时支付。</w:t>
      </w:r>
    </w:p>
    <w:p>
      <w:pPr>
        <w:pStyle w:val="21"/>
        <w:snapToGrid w:val="0"/>
        <w:spacing w:line="480" w:lineRule="exact"/>
        <w:ind w:firstLine="480" w:firstLineChars="200"/>
        <w:rPr>
          <w:rFonts w:hAnsi="宋体"/>
          <w:color w:val="auto"/>
          <w:sz w:val="24"/>
          <w:szCs w:val="24"/>
          <w:lang w:val="zh-CN"/>
        </w:rPr>
      </w:pPr>
      <w:r>
        <w:rPr>
          <w:rFonts w:hint="eastAsia" w:hAnsi="宋体"/>
          <w:color w:val="auto"/>
          <w:sz w:val="24"/>
          <w:szCs w:val="24"/>
        </w:rPr>
        <w:t>7、</w:t>
      </w:r>
      <w:r>
        <w:rPr>
          <w:rFonts w:hint="eastAsia" w:hAnsi="宋体"/>
          <w:color w:val="auto"/>
          <w:sz w:val="24"/>
          <w:szCs w:val="24"/>
          <w:lang w:val="zh-CN"/>
        </w:rPr>
        <w:t>工作人员上岗着装及装饰物品由甲方确定，费用和制作均由乙方负担。</w:t>
      </w:r>
    </w:p>
    <w:p>
      <w:pPr>
        <w:pStyle w:val="21"/>
        <w:snapToGrid w:val="0"/>
        <w:spacing w:line="480" w:lineRule="exact"/>
        <w:ind w:firstLine="480" w:firstLineChars="200"/>
        <w:rPr>
          <w:rFonts w:hAnsi="宋体"/>
          <w:color w:val="auto"/>
          <w:sz w:val="24"/>
          <w:szCs w:val="24"/>
          <w:lang w:val="zh-CN"/>
        </w:rPr>
      </w:pPr>
      <w:r>
        <w:rPr>
          <w:rFonts w:hint="eastAsia" w:hAnsi="宋体"/>
          <w:color w:val="auto"/>
          <w:sz w:val="24"/>
          <w:szCs w:val="24"/>
        </w:rPr>
        <w:t>8、</w:t>
      </w:r>
      <w:r>
        <w:rPr>
          <w:rFonts w:hint="eastAsia" w:hAnsi="宋体"/>
          <w:color w:val="auto"/>
          <w:sz w:val="24"/>
          <w:szCs w:val="24"/>
          <w:lang w:val="zh-CN"/>
        </w:rPr>
        <w:t>乙方必须出具或办妥法律及甲方规定的与服务区域经营业务有关的执照，方可从事经营活动，并在经营活动中遵守一切有关的条例和规定。自行缴纳税务、工商部门的各项税费。</w:t>
      </w:r>
    </w:p>
    <w:p>
      <w:pPr>
        <w:pStyle w:val="21"/>
        <w:snapToGrid w:val="0"/>
        <w:spacing w:line="480" w:lineRule="exact"/>
        <w:ind w:firstLine="480" w:firstLineChars="200"/>
        <w:rPr>
          <w:rFonts w:hAnsi="宋体"/>
          <w:color w:val="auto"/>
          <w:sz w:val="24"/>
          <w:szCs w:val="24"/>
          <w:lang w:val="zh-CN"/>
        </w:rPr>
      </w:pPr>
      <w:r>
        <w:rPr>
          <w:rFonts w:hint="eastAsia" w:hAnsi="宋体"/>
          <w:color w:val="auto"/>
          <w:sz w:val="24"/>
          <w:szCs w:val="24"/>
        </w:rPr>
        <w:t>9、</w:t>
      </w:r>
      <w:r>
        <w:rPr>
          <w:rFonts w:hint="eastAsia" w:hAnsi="宋体"/>
          <w:color w:val="auto"/>
          <w:sz w:val="24"/>
          <w:szCs w:val="24"/>
          <w:lang w:val="zh-CN"/>
        </w:rPr>
        <w:t>乙方必须保证为甲方提供优质、高效的专业服务，并根据甲方要求整改。</w:t>
      </w:r>
    </w:p>
    <w:p>
      <w:pPr>
        <w:pStyle w:val="21"/>
        <w:snapToGrid w:val="0"/>
        <w:spacing w:line="480" w:lineRule="exact"/>
        <w:ind w:firstLine="480" w:firstLineChars="200"/>
        <w:rPr>
          <w:rFonts w:hAnsi="宋体"/>
          <w:color w:val="auto"/>
          <w:sz w:val="24"/>
          <w:szCs w:val="24"/>
        </w:rPr>
      </w:pPr>
      <w:r>
        <w:rPr>
          <w:rFonts w:hint="eastAsia" w:hAnsi="宋体"/>
          <w:color w:val="auto"/>
          <w:sz w:val="24"/>
          <w:szCs w:val="24"/>
        </w:rPr>
        <w:t>遵守甲方的有关规定，接受有关部门监督与检查。同时自觉参加甲方认为有助提高甲方形象的宣传活动。</w:t>
      </w:r>
    </w:p>
    <w:p>
      <w:pPr>
        <w:pStyle w:val="21"/>
        <w:snapToGrid w:val="0"/>
        <w:spacing w:line="480" w:lineRule="exact"/>
        <w:ind w:firstLine="480" w:firstLineChars="200"/>
        <w:rPr>
          <w:rFonts w:hAnsi="宋体"/>
          <w:color w:val="auto"/>
          <w:sz w:val="24"/>
          <w:szCs w:val="24"/>
        </w:rPr>
      </w:pPr>
      <w:r>
        <w:rPr>
          <w:rFonts w:hint="eastAsia" w:hAnsi="宋体"/>
          <w:color w:val="auto"/>
          <w:sz w:val="24"/>
          <w:szCs w:val="24"/>
        </w:rPr>
        <w:t>10、在服务期内，乙方应保证服务区域内受甲方委托运营的运行状况良好， 遵守相关法律法规，并接受甲方或其授权人员的监督检查。</w:t>
      </w:r>
    </w:p>
    <w:p>
      <w:pPr>
        <w:pStyle w:val="21"/>
        <w:snapToGrid w:val="0"/>
        <w:spacing w:line="480" w:lineRule="exact"/>
        <w:ind w:firstLine="482" w:firstLineChars="200"/>
        <w:rPr>
          <w:rFonts w:hAnsi="宋体" w:cs="Times New Roman"/>
          <w:b/>
          <w:bCs/>
          <w:color w:val="auto"/>
          <w:sz w:val="24"/>
          <w:szCs w:val="24"/>
        </w:rPr>
      </w:pPr>
      <w:r>
        <w:rPr>
          <w:rFonts w:hint="eastAsia" w:hAnsi="宋体"/>
          <w:b/>
          <w:bCs/>
          <w:color w:val="auto"/>
          <w:sz w:val="24"/>
          <w:szCs w:val="24"/>
        </w:rPr>
        <w:t>五、技术资料</w:t>
      </w:r>
    </w:p>
    <w:p>
      <w:pPr>
        <w:pStyle w:val="21"/>
        <w:snapToGrid w:val="0"/>
        <w:spacing w:line="48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、乙方应按采购文件规定的时间向甲方提供有关技术资料。</w:t>
      </w:r>
    </w:p>
    <w:p>
      <w:pPr>
        <w:pStyle w:val="21"/>
        <w:snapToGrid w:val="0"/>
        <w:spacing w:line="480" w:lineRule="exact"/>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
        <w:snapToGrid w:val="0"/>
        <w:spacing w:line="480" w:lineRule="exact"/>
        <w:ind w:firstLine="482" w:firstLineChars="200"/>
        <w:rPr>
          <w:rFonts w:hAnsi="宋体" w:cs="Times New Roman"/>
          <w:b/>
          <w:bCs/>
          <w:color w:val="auto"/>
          <w:sz w:val="24"/>
          <w:szCs w:val="24"/>
        </w:rPr>
      </w:pPr>
      <w:r>
        <w:rPr>
          <w:rFonts w:hint="eastAsia" w:hAnsi="宋体"/>
          <w:b/>
          <w:bCs/>
          <w:color w:val="auto"/>
          <w:sz w:val="24"/>
          <w:szCs w:val="24"/>
        </w:rPr>
        <w:t>六、知识产权</w:t>
      </w:r>
    </w:p>
    <w:p>
      <w:pPr>
        <w:pStyle w:val="21"/>
        <w:snapToGrid w:val="0"/>
        <w:spacing w:line="480" w:lineRule="exact"/>
        <w:ind w:firstLine="480" w:firstLineChars="200"/>
        <w:rPr>
          <w:rFonts w:hAnsi="宋体" w:cs="Times New Roman"/>
          <w:b/>
          <w:bCs/>
          <w:color w:val="auto"/>
          <w:sz w:val="24"/>
          <w:szCs w:val="24"/>
        </w:rPr>
      </w:pPr>
      <w:r>
        <w:rPr>
          <w:rFonts w:hint="eastAsia" w:hAnsi="宋体"/>
          <w:color w:val="auto"/>
          <w:sz w:val="24"/>
          <w:szCs w:val="24"/>
        </w:rPr>
        <w:t>乙方应保证提供服务过程中不会侵犯任何第三方的知识产权。</w:t>
      </w:r>
    </w:p>
    <w:p>
      <w:pPr>
        <w:pStyle w:val="21"/>
        <w:snapToGrid w:val="0"/>
        <w:spacing w:line="480" w:lineRule="exact"/>
        <w:ind w:firstLine="482" w:firstLineChars="200"/>
        <w:rPr>
          <w:rFonts w:hAnsi="宋体" w:cs="Times New Roman"/>
          <w:b/>
          <w:bCs/>
          <w:color w:val="auto"/>
          <w:sz w:val="24"/>
          <w:szCs w:val="24"/>
        </w:rPr>
      </w:pPr>
      <w:r>
        <w:rPr>
          <w:rFonts w:hint="eastAsia" w:hAnsi="宋体"/>
          <w:b/>
          <w:bCs/>
          <w:color w:val="auto"/>
          <w:sz w:val="24"/>
          <w:szCs w:val="24"/>
        </w:rPr>
        <w:t>七、履约保证金</w:t>
      </w:r>
    </w:p>
    <w:p>
      <w:pPr>
        <w:pStyle w:val="22"/>
        <w:spacing w:line="480" w:lineRule="exact"/>
        <w:ind w:left="0" w:leftChars="0" w:firstLine="480" w:firstLineChars="200"/>
        <w:rPr>
          <w:rFonts w:ascii="宋体" w:hAnsi="宋体" w:eastAsia="宋体" w:cs="Times New Roman"/>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、金额：合同价的5</w:t>
      </w:r>
      <w:r>
        <w:rPr>
          <w:rFonts w:ascii="宋体" w:hAnsi="宋体" w:eastAsia="宋体" w:cs="宋体"/>
          <w:color w:val="auto"/>
          <w:sz w:val="24"/>
          <w:szCs w:val="24"/>
        </w:rPr>
        <w:t>%</w:t>
      </w:r>
      <w:r>
        <w:rPr>
          <w:rFonts w:hint="eastAsia" w:ascii="宋体" w:hAnsi="宋体" w:eastAsia="宋体" w:cs="宋体"/>
          <w:color w:val="auto"/>
          <w:sz w:val="24"/>
          <w:szCs w:val="24"/>
        </w:rPr>
        <w:t>；</w:t>
      </w:r>
    </w:p>
    <w:p>
      <w:pPr>
        <w:pStyle w:val="22"/>
        <w:spacing w:line="480" w:lineRule="exact"/>
        <w:ind w:left="0" w:leftChars="0" w:firstLine="480" w:firstLineChars="200"/>
        <w:rPr>
          <w:rFonts w:ascii="宋体" w:hAnsi="宋体" w:eastAsia="宋体" w:cs="Times New Roman"/>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、收取方式：网银、汇票、电汇、转账支付等非现金方式或银行、保险公司出具的保函形式；</w:t>
      </w:r>
    </w:p>
    <w:p>
      <w:pPr>
        <w:tabs>
          <w:tab w:val="left" w:pos="1418"/>
        </w:tabs>
        <w:autoSpaceDE w:val="0"/>
        <w:autoSpaceDN w:val="0"/>
        <w:adjustRightInd w:val="0"/>
        <w:spacing w:line="48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、履约保证金交至采购人处，在合同约定交货验收合格满1个月之日起</w:t>
      </w:r>
      <w:r>
        <w:rPr>
          <w:rFonts w:ascii="宋体" w:hAnsi="宋体" w:cs="宋体"/>
          <w:color w:val="auto"/>
          <w:sz w:val="24"/>
          <w:szCs w:val="24"/>
        </w:rPr>
        <w:t>5</w:t>
      </w:r>
      <w:r>
        <w:rPr>
          <w:rFonts w:hint="eastAsia" w:ascii="宋体" w:hAnsi="宋体" w:cs="宋体"/>
          <w:color w:val="auto"/>
          <w:sz w:val="24"/>
          <w:szCs w:val="24"/>
        </w:rPr>
        <w:t>个工作日内无息退还；</w:t>
      </w:r>
    </w:p>
    <w:p>
      <w:pPr>
        <w:snapToGrid w:val="0"/>
        <w:spacing w:line="480" w:lineRule="exact"/>
        <w:ind w:firstLine="482" w:firstLineChars="200"/>
        <w:rPr>
          <w:rFonts w:ascii="宋体" w:cs="宋体"/>
          <w:b/>
          <w:bCs/>
          <w:color w:val="auto"/>
          <w:sz w:val="24"/>
          <w:szCs w:val="24"/>
        </w:rPr>
      </w:pPr>
      <w:r>
        <w:rPr>
          <w:rFonts w:hint="eastAsia" w:ascii="宋体" w:hAnsi="宋体" w:cs="宋体"/>
          <w:b/>
          <w:bCs/>
          <w:color w:val="auto"/>
          <w:sz w:val="24"/>
          <w:szCs w:val="24"/>
        </w:rPr>
        <w:t>八、转包或分包</w:t>
      </w:r>
    </w:p>
    <w:p>
      <w:pPr>
        <w:snapToGrid w:val="0"/>
        <w:spacing w:line="48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、本合同范围的服务，应由乙方直接供应，不得转让他人供应；</w:t>
      </w:r>
    </w:p>
    <w:p>
      <w:pPr>
        <w:snapToGrid w:val="0"/>
        <w:spacing w:line="48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、除非得到甲方的书面同意，乙方不得将本合同范围的服务全部或部分分包给他人供应；</w:t>
      </w:r>
    </w:p>
    <w:p>
      <w:pPr>
        <w:snapToGrid w:val="0"/>
        <w:spacing w:line="48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、如有转让和未经甲方同意的分包行为，甲方有权解除合同，没收履约保证金并追究乙方的违约责任。</w:t>
      </w:r>
    </w:p>
    <w:p>
      <w:pPr>
        <w:pStyle w:val="21"/>
        <w:snapToGrid w:val="0"/>
        <w:spacing w:line="480" w:lineRule="exact"/>
        <w:ind w:firstLine="482" w:firstLineChars="200"/>
        <w:rPr>
          <w:rFonts w:hAnsi="宋体" w:cs="Times New Roman"/>
          <w:color w:val="auto"/>
          <w:sz w:val="24"/>
          <w:szCs w:val="24"/>
        </w:rPr>
      </w:pPr>
      <w:r>
        <w:rPr>
          <w:rFonts w:hint="eastAsia" w:hAnsi="宋体"/>
          <w:b/>
          <w:bCs/>
          <w:color w:val="auto"/>
          <w:sz w:val="24"/>
          <w:szCs w:val="24"/>
        </w:rPr>
        <w:t>九、服务质量保证期</w:t>
      </w:r>
      <w:r>
        <w:rPr>
          <w:rFonts w:hAnsi="宋体"/>
          <w:b/>
          <w:bCs/>
          <w:color w:val="auto"/>
          <w:sz w:val="24"/>
          <w:szCs w:val="24"/>
        </w:rPr>
        <w:t xml:space="preserve"> (</w:t>
      </w:r>
      <w:r>
        <w:rPr>
          <w:rFonts w:hint="eastAsia" w:hAnsi="宋体"/>
          <w:b/>
          <w:bCs/>
          <w:color w:val="auto"/>
          <w:sz w:val="24"/>
          <w:szCs w:val="24"/>
        </w:rPr>
        <w:t>选用</w:t>
      </w:r>
      <w:r>
        <w:rPr>
          <w:rFonts w:hAnsi="宋体"/>
          <w:b/>
          <w:bCs/>
          <w:color w:val="auto"/>
          <w:sz w:val="24"/>
          <w:szCs w:val="24"/>
        </w:rPr>
        <w:t>)</w:t>
      </w:r>
    </w:p>
    <w:p>
      <w:pPr>
        <w:pStyle w:val="21"/>
        <w:snapToGrid w:val="0"/>
        <w:spacing w:line="48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 。</w:t>
      </w:r>
    </w:p>
    <w:p>
      <w:pPr>
        <w:pStyle w:val="21"/>
        <w:snapToGrid w:val="0"/>
        <w:spacing w:line="480" w:lineRule="exact"/>
        <w:ind w:firstLine="482" w:firstLineChars="200"/>
        <w:rPr>
          <w:rFonts w:hAnsi="宋体" w:cs="Times New Roman"/>
          <w:b/>
          <w:bCs/>
          <w:color w:val="auto"/>
          <w:sz w:val="24"/>
          <w:szCs w:val="24"/>
        </w:rPr>
      </w:pPr>
      <w:r>
        <w:rPr>
          <w:rFonts w:hint="eastAsia" w:hAnsi="宋体"/>
          <w:b/>
          <w:bCs/>
          <w:color w:val="auto"/>
          <w:sz w:val="24"/>
          <w:szCs w:val="24"/>
        </w:rPr>
        <w:t>十、合同履行时间、履行方式及履行地点</w:t>
      </w:r>
    </w:p>
    <w:p>
      <w:pPr>
        <w:pStyle w:val="21"/>
        <w:snapToGrid w:val="0"/>
        <w:spacing w:line="48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、履行时间： 。</w:t>
      </w:r>
    </w:p>
    <w:p>
      <w:pPr>
        <w:pStyle w:val="21"/>
        <w:snapToGrid w:val="0"/>
        <w:spacing w:line="480" w:lineRule="exact"/>
        <w:ind w:firstLine="480" w:firstLineChars="200"/>
        <w:rPr>
          <w:rFonts w:hAnsi="宋体"/>
          <w:color w:val="auto"/>
          <w:sz w:val="24"/>
          <w:szCs w:val="24"/>
        </w:rPr>
      </w:pPr>
      <w:r>
        <w:rPr>
          <w:rFonts w:hint="eastAsia" w:hAnsi="宋体"/>
          <w:color w:val="auto"/>
          <w:sz w:val="24"/>
          <w:szCs w:val="24"/>
        </w:rPr>
        <w:t xml:space="preserve">2、履行地点： </w:t>
      </w:r>
    </w:p>
    <w:p>
      <w:pPr>
        <w:snapToGrid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3、履行范围和要求：</w:t>
      </w:r>
    </w:p>
    <w:p>
      <w:pPr>
        <w:pStyle w:val="21"/>
        <w:snapToGrid w:val="0"/>
        <w:spacing w:line="480" w:lineRule="exact"/>
        <w:ind w:firstLine="482" w:firstLineChars="200"/>
        <w:rPr>
          <w:rFonts w:hAnsi="宋体" w:cs="Times New Roman"/>
          <w:b/>
          <w:bCs/>
          <w:color w:val="auto"/>
          <w:sz w:val="24"/>
          <w:szCs w:val="24"/>
        </w:rPr>
      </w:pPr>
      <w:r>
        <w:rPr>
          <w:rFonts w:hint="eastAsia" w:hAnsi="宋体"/>
          <w:b/>
          <w:bCs/>
          <w:color w:val="auto"/>
          <w:sz w:val="24"/>
          <w:szCs w:val="24"/>
        </w:rPr>
        <w:t>十一、款项支付</w:t>
      </w:r>
    </w:p>
    <w:p>
      <w:pPr>
        <w:snapToGrid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付款方式：</w:t>
      </w:r>
    </w:p>
    <w:p>
      <w:pPr>
        <w:snapToGrid w:val="0"/>
        <w:spacing w:line="480" w:lineRule="exact"/>
        <w:ind w:firstLine="482" w:firstLineChars="200"/>
        <w:rPr>
          <w:rFonts w:ascii="宋体" w:cs="宋体"/>
          <w:b/>
          <w:bCs/>
          <w:color w:val="auto"/>
          <w:sz w:val="24"/>
          <w:szCs w:val="24"/>
        </w:rPr>
      </w:pPr>
      <w:r>
        <w:rPr>
          <w:rFonts w:hint="eastAsia" w:ascii="宋体" w:hAnsi="宋体" w:cs="宋体"/>
          <w:b/>
          <w:bCs/>
          <w:color w:val="auto"/>
          <w:sz w:val="24"/>
          <w:szCs w:val="24"/>
        </w:rPr>
        <w:t>十二、税费</w:t>
      </w:r>
    </w:p>
    <w:p>
      <w:pPr>
        <w:snapToGrid w:val="0"/>
        <w:spacing w:line="480" w:lineRule="exact"/>
        <w:ind w:firstLine="480" w:firstLineChars="200"/>
        <w:rPr>
          <w:rFonts w:ascii="宋体" w:cs="宋体"/>
          <w:color w:val="auto"/>
          <w:sz w:val="24"/>
          <w:szCs w:val="24"/>
        </w:rPr>
      </w:pPr>
      <w:r>
        <w:rPr>
          <w:rFonts w:hint="eastAsia" w:ascii="宋体" w:hAnsi="宋体" w:cs="宋体"/>
          <w:color w:val="auto"/>
          <w:sz w:val="24"/>
          <w:szCs w:val="24"/>
        </w:rPr>
        <w:t>本合同执行中相关的一切税、费均由乙方负担。</w:t>
      </w:r>
    </w:p>
    <w:p>
      <w:pPr>
        <w:pStyle w:val="21"/>
        <w:snapToGrid w:val="0"/>
        <w:spacing w:line="480" w:lineRule="exact"/>
        <w:ind w:firstLine="482" w:firstLineChars="200"/>
        <w:rPr>
          <w:rFonts w:hAnsi="宋体" w:cs="Times New Roman"/>
          <w:color w:val="auto"/>
          <w:sz w:val="24"/>
          <w:szCs w:val="24"/>
        </w:rPr>
      </w:pPr>
      <w:r>
        <w:rPr>
          <w:rFonts w:hint="eastAsia" w:hAnsi="宋体"/>
          <w:b/>
          <w:bCs/>
          <w:color w:val="auto"/>
          <w:sz w:val="24"/>
          <w:szCs w:val="24"/>
        </w:rPr>
        <w:t>十三、质量保证及后续服务</w:t>
      </w:r>
    </w:p>
    <w:p>
      <w:pPr>
        <w:pStyle w:val="21"/>
        <w:snapToGrid w:val="0"/>
        <w:spacing w:line="48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、乙方应按采购文件规定向甲方提供服务。</w:t>
      </w:r>
    </w:p>
    <w:p>
      <w:pPr>
        <w:pStyle w:val="21"/>
        <w:snapToGrid w:val="0"/>
        <w:spacing w:line="480" w:lineRule="exact"/>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、乙方提供的服务成果在服务质量保证期内发生故障，乙方应负责免费提供后续服务。对达不到要求者，根据实际情况，经双方协商，可按以下办法处理：</w:t>
      </w:r>
    </w:p>
    <w:p>
      <w:pPr>
        <w:pStyle w:val="21"/>
        <w:snapToGrid w:val="0"/>
        <w:spacing w:line="480" w:lineRule="exact"/>
        <w:ind w:firstLine="480" w:firstLineChars="200"/>
        <w:rPr>
          <w:rFonts w:hAnsi="宋体" w:cs="Times New Roman"/>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）重做：由乙方承担所发生的全部费用。</w:t>
      </w:r>
    </w:p>
    <w:p>
      <w:pPr>
        <w:pStyle w:val="21"/>
        <w:snapToGrid w:val="0"/>
        <w:spacing w:line="480" w:lineRule="exact"/>
        <w:ind w:firstLine="480" w:firstLineChars="200"/>
        <w:rPr>
          <w:rFonts w:hAnsi="宋体" w:cs="Times New Roman"/>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）贬值处理：由甲乙双方合议定价。</w:t>
      </w:r>
    </w:p>
    <w:p>
      <w:pPr>
        <w:pStyle w:val="21"/>
        <w:snapToGrid w:val="0"/>
        <w:spacing w:line="480" w:lineRule="exact"/>
        <w:ind w:firstLine="480" w:firstLineChars="200"/>
        <w:rPr>
          <w:rFonts w:hAnsi="宋体" w:cs="Times New Roman"/>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）解除合同。</w:t>
      </w:r>
    </w:p>
    <w:p>
      <w:pPr>
        <w:pStyle w:val="21"/>
        <w:snapToGrid w:val="0"/>
        <w:spacing w:line="480" w:lineRule="exact"/>
        <w:ind w:firstLine="480" w:firstLineChars="200"/>
        <w:rPr>
          <w:rFonts w:hAnsi="宋体" w:cs="Times New Roman"/>
          <w:color w:val="auto"/>
          <w:sz w:val="24"/>
          <w:szCs w:val="24"/>
        </w:rPr>
      </w:pPr>
      <w:r>
        <w:rPr>
          <w:rFonts w:hAnsi="宋体"/>
          <w:color w:val="auto"/>
          <w:sz w:val="24"/>
          <w:szCs w:val="24"/>
        </w:rPr>
        <w:t>3</w:t>
      </w:r>
      <w:r>
        <w:rPr>
          <w:rFonts w:hint="eastAsia" w:hAnsi="宋体"/>
          <w:color w:val="auto"/>
          <w:sz w:val="24"/>
          <w:szCs w:val="24"/>
        </w:rPr>
        <w:t>、如在使用过程中发生问题，乙方在接到甲方通知后在小时内到达甲方现场。</w:t>
      </w:r>
    </w:p>
    <w:p>
      <w:pPr>
        <w:pStyle w:val="21"/>
        <w:snapToGrid w:val="0"/>
        <w:spacing w:line="480" w:lineRule="exact"/>
        <w:ind w:firstLine="480" w:firstLineChars="200"/>
        <w:rPr>
          <w:rFonts w:hAnsi="宋体" w:cs="Times New Roman"/>
          <w:color w:val="auto"/>
          <w:sz w:val="24"/>
          <w:szCs w:val="24"/>
        </w:rPr>
      </w:pPr>
      <w:r>
        <w:rPr>
          <w:rFonts w:hAnsi="宋体"/>
          <w:color w:val="auto"/>
          <w:sz w:val="24"/>
          <w:szCs w:val="24"/>
        </w:rPr>
        <w:t>4</w:t>
      </w:r>
      <w:r>
        <w:rPr>
          <w:rFonts w:hint="eastAsia" w:hAnsi="宋体"/>
          <w:color w:val="auto"/>
          <w:sz w:val="24"/>
          <w:szCs w:val="24"/>
        </w:rPr>
        <w:t>、在服务质量保证期内，乙方应对出现的质量及安全问题负责处理解决并承担一切费用。</w:t>
      </w:r>
    </w:p>
    <w:p>
      <w:pPr>
        <w:pStyle w:val="21"/>
        <w:snapToGrid w:val="0"/>
        <w:spacing w:line="480" w:lineRule="exact"/>
        <w:ind w:firstLine="482" w:firstLineChars="200"/>
        <w:rPr>
          <w:rFonts w:hAnsi="宋体" w:cs="Times New Roman"/>
          <w:b/>
          <w:bCs/>
          <w:color w:val="auto"/>
          <w:sz w:val="24"/>
          <w:szCs w:val="24"/>
        </w:rPr>
      </w:pPr>
      <w:r>
        <w:rPr>
          <w:rFonts w:hint="eastAsia" w:hAnsi="宋体"/>
          <w:b/>
          <w:bCs/>
          <w:color w:val="auto"/>
          <w:sz w:val="24"/>
          <w:szCs w:val="24"/>
        </w:rPr>
        <w:t>十四、违约责任</w:t>
      </w:r>
    </w:p>
    <w:p>
      <w:pPr>
        <w:pStyle w:val="21"/>
        <w:snapToGrid w:val="0"/>
        <w:spacing w:line="48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、甲方无正当理由拒收接受服务的，甲方向乙方偿付合同款项千分之三作为违约金。</w:t>
      </w:r>
    </w:p>
    <w:p>
      <w:pPr>
        <w:pStyle w:val="21"/>
        <w:snapToGrid w:val="0"/>
        <w:spacing w:line="480" w:lineRule="exact"/>
        <w:ind w:firstLine="480" w:firstLineChars="200"/>
        <w:rPr>
          <w:rFonts w:hAnsi="宋体" w:cs="Times New Roman"/>
          <w:color w:val="auto"/>
          <w:sz w:val="24"/>
          <w:szCs w:val="24"/>
          <w:u w:val="single"/>
        </w:rPr>
      </w:pPr>
      <w:r>
        <w:rPr>
          <w:rFonts w:hAnsi="宋体"/>
          <w:color w:val="auto"/>
          <w:sz w:val="24"/>
          <w:szCs w:val="24"/>
        </w:rPr>
        <w:t>2</w:t>
      </w:r>
      <w:r>
        <w:rPr>
          <w:rFonts w:hint="eastAsia" w:hAnsi="宋体"/>
          <w:color w:val="auto"/>
          <w:sz w:val="24"/>
          <w:szCs w:val="24"/>
        </w:rPr>
        <w:t>、甲方无故逾期验收和办理款项支付手续的</w:t>
      </w:r>
      <w:r>
        <w:rPr>
          <w:rFonts w:hAnsi="宋体"/>
          <w:color w:val="auto"/>
          <w:sz w:val="24"/>
          <w:szCs w:val="24"/>
        </w:rPr>
        <w:t>,</w:t>
      </w:r>
      <w:r>
        <w:rPr>
          <w:rFonts w:hint="eastAsia" w:hAnsi="宋体"/>
          <w:color w:val="auto"/>
          <w:sz w:val="24"/>
          <w:szCs w:val="24"/>
        </w:rPr>
        <w:t>甲方应按逾期付款总额千分之三向乙方支付违约金。</w:t>
      </w:r>
    </w:p>
    <w:p>
      <w:pPr>
        <w:pStyle w:val="21"/>
        <w:snapToGrid w:val="0"/>
        <w:spacing w:line="480" w:lineRule="exact"/>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、乙方未能如期提供服务的，每日向甲方支付合同款项的千分之五作为违约金。乙方超过约定日期</w:t>
      </w:r>
      <w:r>
        <w:rPr>
          <w:rFonts w:hAnsi="宋体"/>
          <w:color w:val="auto"/>
          <w:sz w:val="24"/>
          <w:szCs w:val="24"/>
        </w:rPr>
        <w:t>10</w:t>
      </w:r>
      <w:r>
        <w:rPr>
          <w:rFonts w:hint="eastAsia" w:hAnsi="宋体"/>
          <w:color w:val="auto"/>
          <w:sz w:val="24"/>
          <w:szCs w:val="24"/>
        </w:rPr>
        <w:t>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r>
        <w:rPr>
          <w:rFonts w:hAnsi="宋体"/>
          <w:color w:val="auto"/>
          <w:sz w:val="24"/>
          <w:szCs w:val="24"/>
        </w:rPr>
        <w:t xml:space="preserve"> </w:t>
      </w:r>
    </w:p>
    <w:p>
      <w:pPr>
        <w:pStyle w:val="21"/>
        <w:snapToGrid w:val="0"/>
        <w:spacing w:line="480" w:lineRule="exact"/>
        <w:ind w:firstLine="482" w:firstLineChars="200"/>
        <w:rPr>
          <w:rFonts w:hAnsi="宋体" w:cs="Times New Roman"/>
          <w:b/>
          <w:bCs/>
          <w:color w:val="auto"/>
          <w:sz w:val="24"/>
          <w:szCs w:val="24"/>
        </w:rPr>
      </w:pPr>
      <w:r>
        <w:rPr>
          <w:rFonts w:hint="eastAsia" w:hAnsi="宋体"/>
          <w:b/>
          <w:bCs/>
          <w:color w:val="auto"/>
          <w:sz w:val="24"/>
          <w:szCs w:val="24"/>
        </w:rPr>
        <w:t>十五、不可抗力事件处理</w:t>
      </w:r>
    </w:p>
    <w:p>
      <w:pPr>
        <w:pStyle w:val="21"/>
        <w:snapToGrid w:val="0"/>
        <w:spacing w:line="48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、在合同有效期内，任何一方因不可抗力事件导致不能履行合同，则合同履行期可延长，其延长期与不可抗力影响期相同。</w:t>
      </w:r>
    </w:p>
    <w:p>
      <w:pPr>
        <w:pStyle w:val="21"/>
        <w:snapToGrid w:val="0"/>
        <w:spacing w:line="480" w:lineRule="exact"/>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、不可抗力事件发生后，应立即通知对方，并寄送有关权威机构出具的证明。</w:t>
      </w:r>
    </w:p>
    <w:p>
      <w:pPr>
        <w:pStyle w:val="21"/>
        <w:snapToGrid w:val="0"/>
        <w:spacing w:line="480" w:lineRule="exact"/>
        <w:ind w:firstLine="436" w:firstLineChars="200"/>
        <w:rPr>
          <w:rFonts w:hAnsi="宋体" w:cs="Times New Roman"/>
          <w:color w:val="auto"/>
          <w:spacing w:val="-11"/>
          <w:sz w:val="24"/>
          <w:szCs w:val="24"/>
        </w:rPr>
      </w:pPr>
      <w:r>
        <w:rPr>
          <w:rFonts w:hAnsi="宋体"/>
          <w:color w:val="auto"/>
          <w:spacing w:val="-11"/>
          <w:sz w:val="24"/>
          <w:szCs w:val="24"/>
        </w:rPr>
        <w:t>3</w:t>
      </w:r>
      <w:r>
        <w:rPr>
          <w:rFonts w:hint="eastAsia" w:hAnsi="宋体"/>
          <w:color w:val="auto"/>
          <w:spacing w:val="-11"/>
          <w:sz w:val="24"/>
          <w:szCs w:val="24"/>
        </w:rPr>
        <w:t>、不可抗力事件延续</w:t>
      </w:r>
      <w:r>
        <w:rPr>
          <w:rFonts w:hAnsi="宋体"/>
          <w:color w:val="auto"/>
          <w:spacing w:val="-11"/>
          <w:sz w:val="24"/>
          <w:szCs w:val="24"/>
        </w:rPr>
        <w:t>120</w:t>
      </w:r>
      <w:r>
        <w:rPr>
          <w:rFonts w:hint="eastAsia" w:hAnsi="宋体"/>
          <w:color w:val="auto"/>
          <w:spacing w:val="-11"/>
          <w:sz w:val="24"/>
          <w:szCs w:val="24"/>
        </w:rPr>
        <w:t>天以上，双方应通过友好协商，确定是否继续履行合同。</w:t>
      </w:r>
    </w:p>
    <w:p>
      <w:pPr>
        <w:pStyle w:val="21"/>
        <w:snapToGrid w:val="0"/>
        <w:spacing w:line="480" w:lineRule="exact"/>
        <w:ind w:firstLine="482" w:firstLineChars="200"/>
        <w:rPr>
          <w:rFonts w:hAnsi="宋体" w:cs="Times New Roman"/>
          <w:b/>
          <w:bCs/>
          <w:color w:val="auto"/>
          <w:sz w:val="24"/>
          <w:szCs w:val="24"/>
        </w:rPr>
      </w:pPr>
      <w:r>
        <w:rPr>
          <w:rFonts w:hint="eastAsia" w:hAnsi="宋体"/>
          <w:b/>
          <w:bCs/>
          <w:color w:val="auto"/>
          <w:sz w:val="24"/>
          <w:szCs w:val="24"/>
        </w:rPr>
        <w:t>十六、解决争议的方法</w:t>
      </w:r>
    </w:p>
    <w:p>
      <w:pPr>
        <w:pStyle w:val="21"/>
        <w:snapToGrid w:val="0"/>
        <w:spacing w:line="480" w:lineRule="exact"/>
        <w:ind w:firstLine="480" w:firstLineChars="200"/>
        <w:rPr>
          <w:rFonts w:hAnsi="宋体" w:cs="Times New Roman"/>
          <w:color w:val="auto"/>
          <w:kern w:val="0"/>
          <w:sz w:val="24"/>
          <w:szCs w:val="24"/>
        </w:rPr>
      </w:pPr>
      <w:r>
        <w:rPr>
          <w:rFonts w:hAnsi="宋体"/>
          <w:color w:val="auto"/>
          <w:kern w:val="0"/>
          <w:sz w:val="24"/>
          <w:szCs w:val="24"/>
        </w:rPr>
        <w:t>1</w:t>
      </w:r>
      <w:r>
        <w:rPr>
          <w:rFonts w:hint="eastAsia" w:hAnsi="宋体"/>
          <w:color w:val="auto"/>
          <w:kern w:val="0"/>
          <w:sz w:val="24"/>
          <w:szCs w:val="24"/>
        </w:rPr>
        <w:t>、如双方在履行合同时发生纠纷，应协商解决；协商不成时，可提请政府采购管理部门调解；调解不成的通过以下方式解决（两种解决方式只能择其一）：</w:t>
      </w:r>
    </w:p>
    <w:p>
      <w:pPr>
        <w:pStyle w:val="21"/>
        <w:snapToGrid w:val="0"/>
        <w:spacing w:line="480" w:lineRule="exact"/>
        <w:ind w:firstLine="480" w:firstLineChars="200"/>
        <w:rPr>
          <w:rFonts w:hAnsi="宋体" w:cs="Times New Roman"/>
          <w:color w:val="auto"/>
          <w:kern w:val="0"/>
          <w:sz w:val="24"/>
          <w:szCs w:val="24"/>
        </w:rPr>
      </w:pPr>
      <w:r>
        <w:rPr>
          <w:rFonts w:hint="eastAsia" w:hAnsi="宋体"/>
          <w:color w:val="auto"/>
          <w:kern w:val="0"/>
          <w:sz w:val="24"/>
          <w:szCs w:val="24"/>
        </w:rPr>
        <w:t>（</w:t>
      </w:r>
      <w:r>
        <w:rPr>
          <w:rFonts w:hAnsi="宋体"/>
          <w:color w:val="auto"/>
          <w:kern w:val="0"/>
          <w:sz w:val="24"/>
          <w:szCs w:val="24"/>
        </w:rPr>
        <w:t>1</w:t>
      </w:r>
      <w:r>
        <w:rPr>
          <w:rFonts w:hint="eastAsia" w:hAnsi="宋体"/>
          <w:color w:val="auto"/>
          <w:kern w:val="0"/>
          <w:sz w:val="24"/>
          <w:szCs w:val="24"/>
        </w:rPr>
        <w:t>）提交台州仲裁委员会仲裁。</w:t>
      </w:r>
    </w:p>
    <w:p>
      <w:pPr>
        <w:pStyle w:val="21"/>
        <w:snapToGrid w:val="0"/>
        <w:spacing w:line="480" w:lineRule="exact"/>
        <w:ind w:firstLine="480" w:firstLineChars="200"/>
        <w:rPr>
          <w:rFonts w:hAnsi="宋体" w:cs="Times New Roman"/>
          <w:color w:val="auto"/>
          <w:kern w:val="0"/>
          <w:sz w:val="24"/>
          <w:szCs w:val="24"/>
        </w:rPr>
      </w:pPr>
      <w:r>
        <w:rPr>
          <w:rFonts w:hint="eastAsia" w:hAnsi="宋体"/>
          <w:color w:val="auto"/>
          <w:kern w:val="0"/>
          <w:sz w:val="24"/>
          <w:szCs w:val="24"/>
        </w:rPr>
        <w:t>（</w:t>
      </w:r>
      <w:r>
        <w:rPr>
          <w:rFonts w:hAnsi="宋体"/>
          <w:color w:val="auto"/>
          <w:kern w:val="0"/>
          <w:sz w:val="24"/>
          <w:szCs w:val="24"/>
        </w:rPr>
        <w:t>2</w:t>
      </w:r>
      <w:r>
        <w:rPr>
          <w:rFonts w:hint="eastAsia" w:hAnsi="宋体"/>
          <w:color w:val="auto"/>
          <w:kern w:val="0"/>
          <w:sz w:val="24"/>
          <w:szCs w:val="24"/>
        </w:rPr>
        <w:t>）依法向人民法院提起诉讼。</w:t>
      </w:r>
    </w:p>
    <w:p>
      <w:pPr>
        <w:pStyle w:val="21"/>
        <w:snapToGrid w:val="0"/>
        <w:spacing w:line="480" w:lineRule="exact"/>
        <w:ind w:firstLine="482" w:firstLineChars="200"/>
        <w:rPr>
          <w:rFonts w:hAnsi="宋体" w:cs="Times New Roman"/>
          <w:b/>
          <w:bCs/>
          <w:color w:val="auto"/>
          <w:sz w:val="24"/>
          <w:szCs w:val="24"/>
        </w:rPr>
      </w:pPr>
      <w:r>
        <w:rPr>
          <w:rFonts w:hint="eastAsia" w:hAnsi="宋体"/>
          <w:b/>
          <w:bCs/>
          <w:color w:val="auto"/>
          <w:sz w:val="24"/>
          <w:szCs w:val="24"/>
        </w:rPr>
        <w:t>十七、合同生效及其它</w:t>
      </w:r>
    </w:p>
    <w:p>
      <w:pPr>
        <w:pStyle w:val="21"/>
        <w:snapToGrid w:val="0"/>
        <w:spacing w:line="48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、合同经双方法定代表人或授权代表签字并加盖单位公章后生效。</w:t>
      </w:r>
    </w:p>
    <w:p>
      <w:pPr>
        <w:pStyle w:val="21"/>
        <w:snapToGrid w:val="0"/>
        <w:spacing w:line="480" w:lineRule="exact"/>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、本合同未尽事宜，遵照《合同法》有关条文执行。</w:t>
      </w:r>
    </w:p>
    <w:p>
      <w:pPr>
        <w:widowControl/>
        <w:spacing w:line="48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、本合同一式四份。甲、乙双方各执一份，采购代理机构及同级人民政府财政部门各执一份。本项目未尽事宜以采购文件、投标文件及澄清文件等为准。</w:t>
      </w:r>
    </w:p>
    <w:p>
      <w:pPr>
        <w:spacing w:line="480" w:lineRule="exact"/>
        <w:ind w:firstLine="480" w:firstLineChars="200"/>
        <w:rPr>
          <w:rFonts w:ascii="宋体" w:cs="宋体"/>
          <w:color w:val="auto"/>
          <w:sz w:val="24"/>
          <w:szCs w:val="24"/>
        </w:rPr>
      </w:pPr>
      <w:r>
        <w:rPr>
          <w:rFonts w:hint="eastAsia" w:ascii="宋体" w:hAnsi="宋体" w:cs="宋体"/>
          <w:color w:val="auto"/>
          <w:sz w:val="24"/>
          <w:szCs w:val="24"/>
        </w:rPr>
        <w:t>甲方（公章）</w:t>
      </w:r>
      <w:r>
        <w:rPr>
          <w:rFonts w:ascii="宋体" w:hAnsi="宋体" w:cs="宋体"/>
          <w:color w:val="auto"/>
          <w:sz w:val="24"/>
          <w:szCs w:val="24"/>
        </w:rPr>
        <w:t xml:space="preserve">                              </w:t>
      </w:r>
      <w:r>
        <w:rPr>
          <w:rFonts w:hint="eastAsia" w:ascii="宋体" w:hAnsi="宋体" w:cs="宋体"/>
          <w:color w:val="auto"/>
          <w:sz w:val="24"/>
          <w:szCs w:val="24"/>
        </w:rPr>
        <w:t>乙方（公章）</w:t>
      </w:r>
    </w:p>
    <w:p>
      <w:pPr>
        <w:spacing w:line="480" w:lineRule="exact"/>
        <w:ind w:firstLine="480" w:firstLineChars="200"/>
        <w:rPr>
          <w:rFonts w:ascii="宋体" w:cs="宋体"/>
          <w:color w:val="auto"/>
          <w:sz w:val="24"/>
          <w:szCs w:val="24"/>
        </w:rPr>
      </w:pPr>
      <w:r>
        <w:rPr>
          <w:rFonts w:hint="eastAsia" w:ascii="宋体" w:hAnsi="宋体" w:cs="宋体"/>
          <w:color w:val="auto"/>
          <w:sz w:val="24"/>
          <w:szCs w:val="24"/>
        </w:rPr>
        <w:t>法定代表人：</w:t>
      </w:r>
      <w:r>
        <w:rPr>
          <w:rFonts w:ascii="宋体" w:hAnsi="宋体" w:cs="宋体"/>
          <w:color w:val="auto"/>
          <w:sz w:val="24"/>
          <w:szCs w:val="24"/>
        </w:rPr>
        <w:t xml:space="preserve">                              </w:t>
      </w:r>
      <w:r>
        <w:rPr>
          <w:rFonts w:hint="eastAsia" w:ascii="宋体" w:hAnsi="宋体" w:cs="宋体"/>
          <w:color w:val="auto"/>
          <w:sz w:val="24"/>
          <w:szCs w:val="24"/>
        </w:rPr>
        <w:t>法定代表人：</w:t>
      </w:r>
    </w:p>
    <w:p>
      <w:pPr>
        <w:spacing w:line="480" w:lineRule="exact"/>
        <w:ind w:firstLine="480" w:firstLineChars="200"/>
        <w:rPr>
          <w:rFonts w:ascii="宋体" w:cs="宋体"/>
          <w:color w:val="auto"/>
          <w:sz w:val="24"/>
          <w:szCs w:val="24"/>
        </w:rPr>
      </w:pPr>
      <w:r>
        <w:rPr>
          <w:rFonts w:hint="eastAsia" w:ascii="宋体" w:hAnsi="宋体" w:cs="宋体"/>
          <w:color w:val="auto"/>
          <w:sz w:val="24"/>
          <w:szCs w:val="24"/>
        </w:rPr>
        <w:t>委托代理人：</w:t>
      </w:r>
      <w:r>
        <w:rPr>
          <w:rFonts w:ascii="宋体" w:hAnsi="宋体" w:cs="宋体"/>
          <w:color w:val="auto"/>
          <w:sz w:val="24"/>
          <w:szCs w:val="24"/>
        </w:rPr>
        <w:t xml:space="preserve">                               </w:t>
      </w:r>
      <w:r>
        <w:rPr>
          <w:rFonts w:hint="eastAsia" w:ascii="宋体" w:hAnsi="宋体" w:cs="宋体"/>
          <w:color w:val="auto"/>
          <w:sz w:val="24"/>
          <w:szCs w:val="24"/>
        </w:rPr>
        <w:t>委托代理人：</w:t>
      </w:r>
    </w:p>
    <w:p>
      <w:pPr>
        <w:spacing w:line="480" w:lineRule="exact"/>
        <w:ind w:firstLine="480" w:firstLineChars="200"/>
        <w:rPr>
          <w:rFonts w:ascii="宋体" w:cs="宋体"/>
          <w:color w:val="auto"/>
          <w:sz w:val="24"/>
          <w:szCs w:val="24"/>
        </w:rPr>
      </w:pPr>
      <w:r>
        <w:rPr>
          <w:rFonts w:hint="eastAsia" w:ascii="宋体" w:hAnsi="宋体" w:cs="宋体"/>
          <w:color w:val="auto"/>
          <w:sz w:val="24"/>
          <w:szCs w:val="24"/>
        </w:rPr>
        <w:t>联系电话：</w:t>
      </w:r>
      <w:r>
        <w:rPr>
          <w:rFonts w:ascii="宋体" w:hAnsi="宋体" w:cs="宋体"/>
          <w:color w:val="auto"/>
          <w:sz w:val="24"/>
          <w:szCs w:val="24"/>
        </w:rPr>
        <w:t xml:space="preserve">                                 </w:t>
      </w:r>
      <w:r>
        <w:rPr>
          <w:rFonts w:hint="eastAsia" w:ascii="宋体" w:hAnsi="宋体" w:cs="宋体"/>
          <w:color w:val="auto"/>
          <w:sz w:val="24"/>
          <w:szCs w:val="24"/>
        </w:rPr>
        <w:t>联系电话：</w:t>
      </w:r>
    </w:p>
    <w:p>
      <w:pPr>
        <w:spacing w:line="480" w:lineRule="exact"/>
        <w:ind w:firstLine="480" w:firstLineChars="200"/>
        <w:rPr>
          <w:rFonts w:ascii="宋体" w:cs="宋体"/>
          <w:color w:val="auto"/>
          <w:sz w:val="24"/>
          <w:szCs w:val="24"/>
        </w:rPr>
      </w:pPr>
      <w:r>
        <w:rPr>
          <w:rFonts w:hint="eastAsia" w:ascii="宋体" w:hAnsi="宋体" w:cs="宋体"/>
          <w:color w:val="auto"/>
          <w:sz w:val="24"/>
          <w:szCs w:val="24"/>
        </w:rPr>
        <w:t>开户银行：</w:t>
      </w:r>
      <w:r>
        <w:rPr>
          <w:rFonts w:ascii="宋体" w:hAnsi="宋体" w:cs="宋体"/>
          <w:color w:val="auto"/>
          <w:sz w:val="24"/>
          <w:szCs w:val="24"/>
        </w:rPr>
        <w:t xml:space="preserve">                                 </w:t>
      </w:r>
      <w:r>
        <w:rPr>
          <w:rFonts w:hint="eastAsia" w:ascii="宋体" w:hAnsi="宋体" w:cs="宋体"/>
          <w:color w:val="auto"/>
          <w:sz w:val="24"/>
          <w:szCs w:val="24"/>
        </w:rPr>
        <w:t>开户银行：</w:t>
      </w:r>
    </w:p>
    <w:p>
      <w:pPr>
        <w:spacing w:line="480" w:lineRule="exact"/>
        <w:ind w:firstLine="480" w:firstLineChars="200"/>
        <w:rPr>
          <w:rFonts w:ascii="宋体" w:cs="宋体"/>
          <w:color w:val="auto"/>
          <w:sz w:val="24"/>
          <w:szCs w:val="24"/>
        </w:rPr>
      </w:pPr>
      <w:r>
        <w:rPr>
          <w:rFonts w:hint="eastAsia" w:ascii="宋体" w:hAnsi="宋体" w:cs="宋体"/>
          <w:color w:val="auto"/>
          <w:sz w:val="24"/>
          <w:szCs w:val="24"/>
        </w:rPr>
        <w:t>帐号：</w:t>
      </w:r>
      <w:r>
        <w:rPr>
          <w:rFonts w:ascii="宋体" w:hAnsi="宋体" w:cs="宋体"/>
          <w:color w:val="auto"/>
          <w:sz w:val="24"/>
          <w:szCs w:val="24"/>
        </w:rPr>
        <w:t xml:space="preserve">                                     </w:t>
      </w:r>
      <w:r>
        <w:rPr>
          <w:rFonts w:hint="eastAsia" w:ascii="宋体" w:hAnsi="宋体" w:cs="宋体"/>
          <w:color w:val="auto"/>
          <w:sz w:val="24"/>
          <w:szCs w:val="24"/>
        </w:rPr>
        <w:t>帐号：</w:t>
      </w:r>
    </w:p>
    <w:p>
      <w:pPr>
        <w:spacing w:line="480" w:lineRule="exact"/>
        <w:ind w:firstLine="480" w:firstLineChars="200"/>
        <w:rPr>
          <w:rFonts w:ascii="宋体" w:cs="宋体"/>
          <w:color w:val="auto"/>
          <w:sz w:val="24"/>
          <w:szCs w:val="24"/>
        </w:rPr>
      </w:pPr>
      <w:r>
        <w:rPr>
          <w:rFonts w:hint="eastAsia" w:ascii="宋体" w:hAnsi="宋体" w:cs="宋体"/>
          <w:color w:val="auto"/>
          <w:sz w:val="24"/>
          <w:szCs w:val="24"/>
        </w:rPr>
        <w:t>地址及邮编：</w:t>
      </w:r>
      <w:r>
        <w:rPr>
          <w:rFonts w:ascii="宋体" w:hAnsi="宋体" w:cs="宋体"/>
          <w:color w:val="auto"/>
          <w:sz w:val="24"/>
          <w:szCs w:val="24"/>
        </w:rPr>
        <w:t xml:space="preserve">                               </w:t>
      </w:r>
      <w:r>
        <w:rPr>
          <w:rFonts w:hint="eastAsia" w:ascii="宋体" w:hAnsi="宋体" w:cs="宋体"/>
          <w:color w:val="auto"/>
          <w:sz w:val="24"/>
          <w:szCs w:val="24"/>
        </w:rPr>
        <w:t>地址及邮编：</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color w:val="auto"/>
          <w:szCs w:val="24"/>
        </w:rPr>
      </w:pPr>
      <w:r>
        <w:rPr>
          <w:rFonts w:hint="eastAsia" w:ascii="宋体" w:hAnsi="宋体" w:cs="宋体"/>
          <w:color w:val="auto"/>
          <w:sz w:val="24"/>
          <w:szCs w:val="24"/>
        </w:rPr>
        <w:t>签订时间：</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hint="eastAsia" w:ascii="宋体" w:hAnsi="宋体"/>
          <w:color w:val="auto"/>
          <w:sz w:val="24"/>
          <w:szCs w:val="24"/>
        </w:rPr>
        <w:t xml:space="preserve"> </w:t>
      </w:r>
      <w:r>
        <w:rPr>
          <w:rFonts w:hint="eastAsia" w:ascii="宋体" w:hAnsi="宋体"/>
          <w:color w:val="auto"/>
          <w:szCs w:val="24"/>
        </w:rPr>
        <w:t xml:space="preserve">    </w:t>
      </w:r>
    </w:p>
    <w:p>
      <w:pPr>
        <w:rPr>
          <w:rFonts w:hint="eastAsia" w:ascii="仿宋" w:hAnsi="仿宋" w:eastAsia="仿宋"/>
          <w:b/>
          <w:bCs/>
          <w:color w:val="auto"/>
          <w:sz w:val="36"/>
          <w:szCs w:val="36"/>
          <w:highlight w:val="none"/>
        </w:rPr>
      </w:pPr>
      <w:r>
        <w:rPr>
          <w:rFonts w:hint="eastAsia" w:ascii="仿宋" w:hAnsi="仿宋" w:eastAsia="仿宋"/>
          <w:b/>
          <w:bCs/>
          <w:color w:val="auto"/>
          <w:sz w:val="36"/>
          <w:szCs w:val="36"/>
          <w:highlight w:val="none"/>
        </w:rPr>
        <w:br w:type="page"/>
      </w:r>
    </w:p>
    <w:p>
      <w:pPr>
        <w:widowControl/>
        <w:spacing w:line="480" w:lineRule="exact"/>
        <w:jc w:val="center"/>
        <w:rPr>
          <w:rFonts w:ascii="仿宋" w:hAnsi="仿宋" w:eastAsia="仿宋"/>
          <w:b/>
          <w:bCs/>
          <w:color w:val="auto"/>
          <w:sz w:val="36"/>
          <w:szCs w:val="36"/>
          <w:highlight w:val="none"/>
        </w:rPr>
      </w:pPr>
      <w:r>
        <w:rPr>
          <w:rFonts w:hint="eastAsia" w:ascii="仿宋" w:hAnsi="仿宋" w:eastAsia="仿宋"/>
          <w:b/>
          <w:bCs/>
          <w:color w:val="auto"/>
          <w:sz w:val="36"/>
          <w:szCs w:val="36"/>
          <w:highlight w:val="none"/>
        </w:rPr>
        <w:t>第六部分</w:t>
      </w:r>
      <w:r>
        <w:rPr>
          <w:rFonts w:hint="eastAsia" w:ascii="仿宋" w:hAnsi="仿宋" w:eastAsia="仿宋"/>
          <w:b/>
          <w:bCs/>
          <w:color w:val="auto"/>
          <w:sz w:val="36"/>
          <w:szCs w:val="36"/>
          <w:highlight w:val="none"/>
          <w:lang w:val="en-US" w:eastAsia="zh-CN"/>
        </w:rPr>
        <w:t xml:space="preserve">   </w:t>
      </w:r>
      <w:r>
        <w:rPr>
          <w:rFonts w:hint="eastAsia" w:ascii="仿宋" w:hAnsi="仿宋" w:eastAsia="仿宋"/>
          <w:b/>
          <w:bCs/>
          <w:color w:val="auto"/>
          <w:sz w:val="36"/>
          <w:szCs w:val="36"/>
          <w:highlight w:val="none"/>
        </w:rPr>
        <w:t>开标及评标办法</w:t>
      </w:r>
      <w:bookmarkEnd w:id="9"/>
      <w:bookmarkEnd w:id="10"/>
    </w:p>
    <w:p>
      <w:pPr>
        <w:widowControl/>
        <w:spacing w:line="400" w:lineRule="exact"/>
        <w:jc w:val="center"/>
        <w:rPr>
          <w:rFonts w:ascii="仿宋" w:hAnsi="仿宋" w:eastAsia="仿宋"/>
          <w:b/>
          <w:bCs/>
          <w:color w:val="auto"/>
          <w:kern w:val="0"/>
          <w:sz w:val="36"/>
          <w:szCs w:val="36"/>
          <w:highlight w:val="none"/>
        </w:rPr>
      </w:pPr>
    </w:p>
    <w:p>
      <w:pPr>
        <w:autoSpaceDE w:val="0"/>
        <w:autoSpaceDN w:val="0"/>
        <w:adjustRightInd w:val="0"/>
        <w:spacing w:line="400" w:lineRule="exact"/>
        <w:jc w:val="center"/>
        <w:rPr>
          <w:rFonts w:ascii="宋体"/>
          <w:color w:val="auto"/>
          <w:sz w:val="24"/>
          <w:szCs w:val="24"/>
        </w:rPr>
      </w:pPr>
      <w:r>
        <w:rPr>
          <w:rFonts w:hint="eastAsia" w:ascii="宋体" w:hAnsi="宋体" w:cs="宋体"/>
          <w:color w:val="auto"/>
          <w:sz w:val="24"/>
          <w:szCs w:val="24"/>
        </w:rPr>
        <w:t>（综合评分法）</w:t>
      </w:r>
    </w:p>
    <w:p>
      <w:pPr>
        <w:autoSpaceDE w:val="0"/>
        <w:autoSpaceDN w:val="0"/>
        <w:spacing w:line="360" w:lineRule="exact"/>
        <w:ind w:firstLine="480" w:firstLineChars="200"/>
        <w:rPr>
          <w:rFonts w:ascii="宋体" w:cs="宋体"/>
          <w:b/>
          <w:bCs/>
          <w:i/>
          <w:iCs/>
          <w:color w:val="auto"/>
          <w:kern w:val="0"/>
          <w:sz w:val="24"/>
          <w:szCs w:val="24"/>
        </w:rPr>
      </w:pPr>
      <w:r>
        <w:rPr>
          <w:rFonts w:hint="eastAsia" w:ascii="宋体" w:hAnsi="宋体" w:cs="宋体"/>
          <w:color w:val="auto"/>
          <w:kern w:val="0"/>
          <w:sz w:val="24"/>
          <w:szCs w:val="24"/>
        </w:rPr>
        <w:t>一、采购代理机构将组织评标委员会，对投标人提供的投标文件进行综合评审。</w:t>
      </w:r>
    </w:p>
    <w:p>
      <w:pPr>
        <w:autoSpaceDE w:val="0"/>
        <w:autoSpaceDN w:val="0"/>
        <w:spacing w:line="360" w:lineRule="exact"/>
        <w:ind w:firstLine="480" w:firstLineChars="200"/>
        <w:rPr>
          <w:rFonts w:ascii="宋体" w:cs="宋体"/>
          <w:color w:val="auto"/>
          <w:kern w:val="0"/>
          <w:sz w:val="24"/>
          <w:szCs w:val="24"/>
        </w:rPr>
      </w:pPr>
      <w:r>
        <w:rPr>
          <w:rFonts w:hint="eastAsia" w:ascii="宋体" w:hAnsi="宋体" w:cs="宋体"/>
          <w:color w:val="auto"/>
          <w:kern w:val="0"/>
          <w:sz w:val="24"/>
          <w:szCs w:val="24"/>
        </w:rPr>
        <w:t>二、本次招标项目的评标方法为综合评分法，</w:t>
      </w:r>
      <w:r>
        <w:rPr>
          <w:rFonts w:hint="eastAsia" w:ascii="宋体" w:hAnsi="宋体" w:cs="宋体"/>
          <w:color w:val="auto"/>
          <w:kern w:val="0"/>
          <w:sz w:val="24"/>
          <w:szCs w:val="24"/>
          <w:highlight w:val="yellow"/>
        </w:rPr>
        <w:t>总计</w:t>
      </w:r>
      <w:r>
        <w:rPr>
          <w:rFonts w:ascii="宋体" w:hAnsi="宋体" w:cs="宋体"/>
          <w:color w:val="auto"/>
          <w:kern w:val="0"/>
          <w:sz w:val="24"/>
          <w:szCs w:val="24"/>
          <w:highlight w:val="yellow"/>
        </w:rPr>
        <w:t>100</w:t>
      </w:r>
      <w:r>
        <w:rPr>
          <w:rFonts w:hint="eastAsia" w:ascii="宋体" w:hAnsi="宋体" w:cs="宋体"/>
          <w:color w:val="auto"/>
          <w:kern w:val="0"/>
          <w:sz w:val="24"/>
          <w:szCs w:val="24"/>
          <w:highlight w:val="yellow"/>
        </w:rPr>
        <w:t>分，其中商务技术</w:t>
      </w:r>
      <w:r>
        <w:rPr>
          <w:rFonts w:hint="eastAsia" w:ascii="宋体" w:hAnsi="宋体" w:cs="宋体"/>
          <w:color w:val="auto"/>
          <w:sz w:val="24"/>
          <w:szCs w:val="24"/>
          <w:highlight w:val="yellow"/>
          <w:lang w:val="en-US" w:eastAsia="zh-CN"/>
        </w:rPr>
        <w:t>70</w:t>
      </w:r>
      <w:r>
        <w:rPr>
          <w:rFonts w:hint="eastAsia" w:ascii="宋体" w:hAnsi="宋体" w:cs="宋体"/>
          <w:color w:val="auto"/>
          <w:sz w:val="24"/>
          <w:szCs w:val="24"/>
          <w:highlight w:val="yellow"/>
        </w:rPr>
        <w:t>分，报价</w:t>
      </w:r>
      <w:r>
        <w:rPr>
          <w:rFonts w:hint="eastAsia" w:ascii="宋体" w:hAnsi="宋体" w:cs="宋体"/>
          <w:color w:val="auto"/>
          <w:sz w:val="24"/>
          <w:szCs w:val="24"/>
          <w:highlight w:val="yellow"/>
          <w:lang w:val="en-US" w:eastAsia="zh-CN"/>
        </w:rPr>
        <w:t>30</w:t>
      </w:r>
      <w:r>
        <w:rPr>
          <w:rFonts w:hint="eastAsia" w:ascii="宋体" w:hAnsi="宋体" w:cs="宋体"/>
          <w:color w:val="auto"/>
          <w:sz w:val="24"/>
          <w:szCs w:val="24"/>
          <w:highlight w:val="yellow"/>
        </w:rPr>
        <w:t>分</w:t>
      </w:r>
      <w:r>
        <w:rPr>
          <w:rFonts w:hint="eastAsia" w:ascii="宋体" w:hAnsi="宋体" w:cs="宋体"/>
          <w:color w:val="auto"/>
          <w:kern w:val="0"/>
          <w:sz w:val="24"/>
          <w:szCs w:val="24"/>
          <w:highlight w:val="yellow"/>
        </w:rPr>
        <w:t>。</w:t>
      </w:r>
    </w:p>
    <w:p>
      <w:pPr>
        <w:autoSpaceDE w:val="0"/>
        <w:autoSpaceDN w:val="0"/>
        <w:adjustRightInd w:val="0"/>
        <w:spacing w:line="360" w:lineRule="exact"/>
        <w:ind w:firstLine="200"/>
        <w:rPr>
          <w:rFonts w:ascii="宋体"/>
          <w:color w:val="auto"/>
          <w:sz w:val="24"/>
          <w:szCs w:val="24"/>
          <w:lang w:val="zh-CN"/>
        </w:rPr>
      </w:pPr>
      <w:r>
        <w:rPr>
          <w:rFonts w:hint="eastAsia" w:ascii="宋体" w:cs="宋体"/>
          <w:color w:val="auto"/>
          <w:sz w:val="24"/>
          <w:szCs w:val="24"/>
          <w:lang w:val="zh-CN"/>
        </w:rPr>
        <w:t>（一）商务技术文件中的客观分由评标委员会讨论后统一打分；其余在规定的分值内单独评定打分。</w:t>
      </w:r>
    </w:p>
    <w:p>
      <w:pPr>
        <w:autoSpaceDE w:val="0"/>
        <w:autoSpaceDN w:val="0"/>
        <w:adjustRightInd w:val="0"/>
        <w:spacing w:line="360" w:lineRule="exact"/>
        <w:ind w:firstLine="200"/>
        <w:rPr>
          <w:rFonts w:ascii="宋体"/>
          <w:color w:val="auto"/>
          <w:sz w:val="24"/>
          <w:szCs w:val="24"/>
          <w:shd w:val="clear" w:color="FFFFFF" w:fill="D9D9D9"/>
          <w:lang w:val="zh-CN"/>
        </w:rPr>
      </w:pPr>
      <w:r>
        <w:rPr>
          <w:rFonts w:hint="eastAsia" w:ascii="宋体" w:cs="宋体"/>
          <w:color w:val="auto"/>
          <w:sz w:val="24"/>
          <w:szCs w:val="24"/>
          <w:lang w:val="zh-CN"/>
        </w:rPr>
        <w:t>（二）各投标人商务技术文件</w:t>
      </w:r>
      <w:r>
        <w:rPr>
          <w:rFonts w:hint="eastAsia" w:ascii="宋体" w:cs="宋体"/>
          <w:color w:val="auto"/>
          <w:kern w:val="0"/>
          <w:sz w:val="24"/>
          <w:szCs w:val="24"/>
          <w:lang w:val="zh-CN"/>
        </w:rPr>
        <w:t>得分按照评标委员会成</w:t>
      </w:r>
      <w:r>
        <w:rPr>
          <w:rFonts w:hint="eastAsia" w:ascii="宋体" w:cs="宋体"/>
          <w:color w:val="auto"/>
          <w:sz w:val="24"/>
          <w:szCs w:val="24"/>
          <w:lang w:val="zh-CN"/>
        </w:rPr>
        <w:t>员的独立评分结果汇总后的算术平均分计算，计算公式为：</w:t>
      </w:r>
    </w:p>
    <w:p>
      <w:pPr>
        <w:autoSpaceDE w:val="0"/>
        <w:autoSpaceDN w:val="0"/>
        <w:adjustRightInd w:val="0"/>
        <w:spacing w:line="360" w:lineRule="exact"/>
        <w:ind w:firstLine="200"/>
        <w:rPr>
          <w:rFonts w:ascii="宋体"/>
          <w:color w:val="auto"/>
          <w:sz w:val="24"/>
          <w:szCs w:val="24"/>
          <w:shd w:val="clear" w:color="FFFFFF" w:fill="D9D9D9"/>
          <w:lang w:val="zh-CN"/>
        </w:rPr>
      </w:pPr>
      <w:r>
        <w:rPr>
          <w:rFonts w:hint="eastAsia" w:ascii="宋体" w:hAnsi="宋体" w:cs="宋体"/>
          <w:color w:val="auto"/>
          <w:sz w:val="24"/>
          <w:szCs w:val="24"/>
        </w:rPr>
        <w:t>商务技术文件得分</w:t>
      </w:r>
      <w:r>
        <w:rPr>
          <w:rFonts w:ascii="宋体" w:cs="宋体"/>
          <w:color w:val="auto"/>
          <w:sz w:val="24"/>
          <w:szCs w:val="24"/>
          <w:lang w:val="zh-CN"/>
        </w:rPr>
        <w:t>=</w:t>
      </w:r>
      <w:r>
        <w:rPr>
          <w:rFonts w:hint="eastAsia" w:ascii="宋体" w:cs="宋体"/>
          <w:color w:val="auto"/>
          <w:sz w:val="24"/>
          <w:szCs w:val="24"/>
          <w:lang w:val="zh-CN"/>
        </w:rPr>
        <w:t>评标委员会所有成员评分合计数</w:t>
      </w:r>
      <w:r>
        <w:rPr>
          <w:rFonts w:ascii="宋体" w:cs="宋体"/>
          <w:color w:val="auto"/>
          <w:sz w:val="24"/>
          <w:szCs w:val="24"/>
          <w:lang w:val="zh-CN"/>
        </w:rPr>
        <w:t>/</w:t>
      </w:r>
      <w:r>
        <w:rPr>
          <w:rFonts w:hint="eastAsia" w:ascii="宋体" w:cs="宋体"/>
          <w:color w:val="auto"/>
          <w:sz w:val="24"/>
          <w:szCs w:val="24"/>
          <w:lang w:val="zh-CN"/>
        </w:rPr>
        <w:t>评标委员会组成人员数。</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（三）投标报价得分采用低价优先法计算，即满足采购文件要求且投标价格最低的投标报价为评标基准价，其报价得满分。其他投标人的投标报价得分按下列公式计算：</w:t>
      </w:r>
    </w:p>
    <w:p>
      <w:pPr>
        <w:autoSpaceDE w:val="0"/>
        <w:autoSpaceDN w:val="0"/>
        <w:adjustRightInd w:val="0"/>
        <w:spacing w:line="360" w:lineRule="exact"/>
        <w:ind w:firstLine="480" w:firstLineChars="200"/>
        <w:rPr>
          <w:rFonts w:ascii="宋体"/>
          <w:color w:val="auto"/>
          <w:sz w:val="24"/>
          <w:szCs w:val="24"/>
          <w:u w:val="single"/>
        </w:rPr>
      </w:pPr>
      <w:r>
        <w:rPr>
          <w:rFonts w:hint="eastAsia" w:cs="宋体"/>
          <w:color w:val="auto"/>
          <w:sz w:val="24"/>
          <w:szCs w:val="24"/>
          <w:u w:val="single"/>
        </w:rPr>
        <w:t>投标报价得分</w:t>
      </w:r>
      <w:r>
        <w:rPr>
          <w:color w:val="auto"/>
          <w:sz w:val="24"/>
          <w:szCs w:val="24"/>
          <w:u w:val="single"/>
        </w:rPr>
        <w:t>=(</w:t>
      </w:r>
      <w:r>
        <w:rPr>
          <w:rFonts w:hint="eastAsia" w:cs="宋体"/>
          <w:color w:val="auto"/>
          <w:sz w:val="24"/>
          <w:szCs w:val="24"/>
          <w:u w:val="single"/>
        </w:rPr>
        <w:t>评标基准价／投</w:t>
      </w:r>
      <w:r>
        <w:rPr>
          <w:rFonts w:hint="eastAsia" w:ascii="宋体" w:hAnsi="宋体" w:cs="宋体"/>
          <w:color w:val="auto"/>
          <w:sz w:val="24"/>
          <w:szCs w:val="24"/>
          <w:u w:val="single"/>
        </w:rPr>
        <w:t>标报价</w:t>
      </w:r>
      <w:r>
        <w:rPr>
          <w:rFonts w:ascii="宋体" w:hAnsi="宋体" w:cs="宋体"/>
          <w:color w:val="auto"/>
          <w:sz w:val="24"/>
          <w:szCs w:val="24"/>
          <w:u w:val="single"/>
        </w:rPr>
        <w:t>)</w:t>
      </w:r>
      <w:r>
        <w:rPr>
          <w:rFonts w:hint="eastAsia" w:ascii="宋体" w:hAnsi="宋体" w:cs="宋体"/>
          <w:color w:val="auto"/>
          <w:sz w:val="24"/>
          <w:szCs w:val="24"/>
          <w:u w:val="single"/>
          <w:lang w:val="en-US" w:eastAsia="zh-CN"/>
        </w:rPr>
        <w:t>30</w:t>
      </w:r>
      <w:r>
        <w:rPr>
          <w:rFonts w:ascii="宋体" w:hAnsi="宋体" w:cs="宋体"/>
          <w:color w:val="auto"/>
          <w:sz w:val="24"/>
          <w:szCs w:val="24"/>
          <w:u w:val="single"/>
        </w:rPr>
        <w:t>%</w:t>
      </w:r>
      <w:r>
        <w:rPr>
          <w:rFonts w:hint="eastAsia" w:ascii="宋体" w:cs="宋体"/>
          <w:color w:val="auto"/>
          <w:sz w:val="24"/>
          <w:szCs w:val="24"/>
          <w:u w:val="single"/>
        </w:rPr>
        <w:t>×</w:t>
      </w:r>
      <w:r>
        <w:rPr>
          <w:rFonts w:ascii="宋体" w:hAnsi="宋体" w:cs="宋体"/>
          <w:color w:val="auto"/>
          <w:sz w:val="24"/>
          <w:szCs w:val="24"/>
          <w:u w:val="single"/>
        </w:rPr>
        <w:t xml:space="preserve">100 </w:t>
      </w:r>
      <w:r>
        <w:rPr>
          <w:rFonts w:hint="eastAsia" w:ascii="宋体" w:hAnsi="宋体" w:cs="宋体"/>
          <w:color w:val="auto"/>
          <w:sz w:val="24"/>
          <w:szCs w:val="24"/>
          <w:u w:val="single"/>
        </w:rPr>
        <w:t>。</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（四）政府采购政策及优惠：（</w:t>
      </w:r>
      <w:r>
        <w:rPr>
          <w:rFonts w:ascii="宋体" w:cs="宋体"/>
          <w:color w:val="auto"/>
          <w:sz w:val="24"/>
          <w:szCs w:val="24"/>
          <w:lang w:val="zh-CN"/>
        </w:rPr>
        <w:t>1</w:t>
      </w:r>
      <w:r>
        <w:rPr>
          <w:rFonts w:hint="eastAsia" w:ascii="宋体" w:cs="宋体"/>
          <w:color w:val="auto"/>
          <w:sz w:val="24"/>
          <w:szCs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w:t>
      </w:r>
      <w:r>
        <w:rPr>
          <w:rFonts w:ascii="宋体"/>
          <w:color w:val="auto"/>
          <w:sz w:val="24"/>
          <w:szCs w:val="24"/>
          <w:lang w:val="zh-CN"/>
        </w:rPr>
        <w:t>——</w:t>
      </w:r>
      <w:r>
        <w:rPr>
          <w:rFonts w:hint="eastAsia" w:ascii="宋体" w:cs="宋体"/>
          <w:color w:val="auto"/>
          <w:sz w:val="24"/>
          <w:szCs w:val="24"/>
          <w:lang w:val="zh-CN"/>
        </w:rPr>
        <w:t>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w:t>
      </w:r>
      <w:r>
        <w:rPr>
          <w:rFonts w:ascii="宋体"/>
          <w:color w:val="auto"/>
          <w:sz w:val="24"/>
          <w:szCs w:val="24"/>
          <w:lang w:val="zh-CN"/>
        </w:rPr>
        <w:t>——</w:t>
      </w:r>
      <w:r>
        <w:rPr>
          <w:rFonts w:hint="eastAsia" w:ascii="宋体" w:cs="宋体"/>
          <w:color w:val="auto"/>
          <w:sz w:val="24"/>
          <w:szCs w:val="24"/>
          <w:lang w:val="zh-CN"/>
        </w:rPr>
        <w:t>小微企业名录”页面查询结果（查询时间为投标前一周内，并加盖单位公章）等相关证明材料（评标委员会据此进行核查）；（</w:t>
      </w:r>
      <w:r>
        <w:rPr>
          <w:rFonts w:ascii="宋体" w:cs="宋体"/>
          <w:color w:val="auto"/>
          <w:sz w:val="24"/>
          <w:szCs w:val="24"/>
          <w:lang w:val="zh-CN"/>
        </w:rPr>
        <w:t>2</w:t>
      </w:r>
      <w:r>
        <w:rPr>
          <w:rFonts w:hint="eastAsia" w:ascii="宋体" w:cs="宋体"/>
          <w:color w:val="auto"/>
          <w:sz w:val="24"/>
          <w:szCs w:val="24"/>
          <w:lang w:val="zh-CN"/>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r>
        <w:rPr>
          <w:rFonts w:ascii="宋体" w:cs="宋体"/>
          <w:color w:val="auto"/>
          <w:sz w:val="24"/>
          <w:szCs w:val="24"/>
          <w:lang w:val="zh-CN"/>
        </w:rPr>
        <w:t>3</w:t>
      </w:r>
      <w:r>
        <w:rPr>
          <w:rFonts w:hint="eastAsia" w:ascii="宋体" w:cs="宋体"/>
          <w:color w:val="auto"/>
          <w:sz w:val="24"/>
          <w:szCs w:val="24"/>
          <w:lang w:val="zh-CN"/>
        </w:rPr>
        <w:t>）残疾人福利性单位在参加政府采购活动时，应提供《残疾人福利性单位声明函》（见附件）和《产品适用政府采购政策情况表》（见附件），视同小型、微型企业，享受小微企业政府采购优惠政策。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具体优惠：对于小型微型企业产品的价格给予</w:t>
      </w:r>
      <w:r>
        <w:rPr>
          <w:rFonts w:hint="eastAsia" w:ascii="宋体" w:hAnsi="宋体" w:cs="宋体"/>
          <w:color w:val="auto"/>
          <w:sz w:val="24"/>
          <w:szCs w:val="24"/>
        </w:rPr>
        <w:t>6</w:t>
      </w:r>
      <w:r>
        <w:rPr>
          <w:rFonts w:ascii="宋体" w:cs="宋体"/>
          <w:color w:val="auto"/>
          <w:sz w:val="24"/>
          <w:szCs w:val="24"/>
          <w:lang w:val="zh-CN"/>
        </w:rPr>
        <w:t>%</w:t>
      </w:r>
      <w:r>
        <w:rPr>
          <w:rFonts w:hint="eastAsia" w:ascii="宋体" w:cs="宋体"/>
          <w:color w:val="auto"/>
          <w:sz w:val="24"/>
          <w:szCs w:val="24"/>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exact"/>
        <w:ind w:firstLine="200"/>
        <w:rPr>
          <w:rFonts w:ascii="宋体"/>
          <w:color w:val="auto"/>
          <w:sz w:val="24"/>
          <w:szCs w:val="24"/>
          <w:shd w:val="clear" w:color="FFFFFF" w:fill="D9D9D9"/>
          <w:lang w:val="zh-CN"/>
        </w:rPr>
      </w:pPr>
      <w:r>
        <w:rPr>
          <w:rFonts w:hint="eastAsia" w:ascii="宋体" w:cs="宋体"/>
          <w:color w:val="auto"/>
          <w:sz w:val="24"/>
          <w:szCs w:val="24"/>
          <w:lang w:val="zh-CN"/>
        </w:rPr>
        <w:t>注：得分以系统计算为准，保留</w:t>
      </w:r>
      <w:r>
        <w:rPr>
          <w:rFonts w:ascii="宋体" w:cs="宋体"/>
          <w:color w:val="auto"/>
          <w:sz w:val="24"/>
          <w:szCs w:val="24"/>
          <w:lang w:val="zh-CN"/>
        </w:rPr>
        <w:t>2</w:t>
      </w:r>
      <w:r>
        <w:rPr>
          <w:rFonts w:hint="eastAsia" w:ascii="宋体" w:cs="宋体"/>
          <w:color w:val="auto"/>
          <w:sz w:val="24"/>
          <w:szCs w:val="24"/>
          <w:lang w:val="zh-CN"/>
        </w:rPr>
        <w:t>位小数。</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三、在最大限度地满足采购文件实质性要求前提下，评标委员会按照采购文件中规定的各项因素进行综合评审后，以评标总得分最高的投标人为中标候选人。</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五、提供相同品牌产品的不同投标人参加同一合同项下投标的，按一家供应商认定：（</w:t>
      </w:r>
      <w:r>
        <w:rPr>
          <w:rFonts w:ascii="宋体" w:cs="宋体"/>
          <w:color w:val="auto"/>
          <w:sz w:val="24"/>
          <w:szCs w:val="24"/>
          <w:lang w:val="zh-CN"/>
        </w:rPr>
        <w:t>1</w:t>
      </w:r>
      <w:r>
        <w:rPr>
          <w:rFonts w:hint="eastAsia" w:ascii="宋体" w:cs="宋体"/>
          <w:color w:val="auto"/>
          <w:sz w:val="24"/>
          <w:szCs w:val="24"/>
          <w:lang w:val="zh-CN"/>
        </w:rPr>
        <w:t>）采用最低评标价法的采购项目，以其中通过资格审查、符合性审查且报价最低的参加评标；报价相同的，由评标委员会集体确定一个投标人参加评标，其他投标无效。（</w:t>
      </w:r>
      <w:r>
        <w:rPr>
          <w:rFonts w:ascii="宋体" w:cs="宋体"/>
          <w:color w:val="auto"/>
          <w:sz w:val="24"/>
          <w:szCs w:val="24"/>
          <w:lang w:val="zh-CN"/>
        </w:rPr>
        <w:t>2</w:t>
      </w:r>
      <w:r>
        <w:rPr>
          <w:rFonts w:hint="eastAsia" w:ascii="宋体" w:cs="宋体"/>
          <w:color w:val="auto"/>
          <w:sz w:val="24"/>
          <w:szCs w:val="24"/>
          <w:lang w:val="zh-CN"/>
        </w:rPr>
        <w:t>）使用综合评分法的采购项目，评审后得分最高的同品牌投标人获得中标人推荐资格；评审得分相同的，由评标委员会集体推荐一个投标人作为中标候选人，其他同品牌投标人不作为中标候选人。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exact"/>
        <w:ind w:firstLine="360" w:firstLineChars="150"/>
        <w:jc w:val="left"/>
        <w:rPr>
          <w:rFonts w:ascii="宋体" w:cs="宋体"/>
          <w:color w:val="auto"/>
          <w:kern w:val="0"/>
          <w:sz w:val="24"/>
          <w:szCs w:val="24"/>
        </w:rPr>
      </w:pPr>
      <w:r>
        <w:rPr>
          <w:rFonts w:hint="eastAsia" w:ascii="宋体" w:hAnsi="宋体" w:cs="宋体"/>
          <w:color w:val="auto"/>
          <w:kern w:val="0"/>
          <w:sz w:val="24"/>
          <w:szCs w:val="24"/>
        </w:rPr>
        <w:t>六、本次评分具体分值细化条款如下表：</w:t>
      </w:r>
    </w:p>
    <w:p>
      <w:pPr>
        <w:widowControl/>
        <w:ind w:left="315" w:leftChars="150"/>
        <w:jc w:val="left"/>
        <w:rPr>
          <w:rFonts w:hint="eastAsia" w:ascii="宋体" w:hAnsi="宋体" w:eastAsia="宋体" w:cs="宋体"/>
          <w:color w:val="auto"/>
          <w:kern w:val="0"/>
          <w:sz w:val="24"/>
          <w:szCs w:val="20"/>
          <w:u w:val="none"/>
          <w:lang w:val="zh-CN"/>
        </w:rPr>
      </w:pPr>
      <w:r>
        <w:rPr>
          <w:rFonts w:hint="eastAsia" w:ascii="宋体" w:hAnsi="宋体" w:eastAsia="宋体" w:cs="宋体"/>
          <w:color w:val="auto"/>
          <w:kern w:val="0"/>
          <w:sz w:val="24"/>
          <w:szCs w:val="20"/>
          <w:u w:val="none"/>
          <w:lang w:val="zh-CN"/>
        </w:rPr>
        <w:t>1、资信技术评分标准（</w:t>
      </w:r>
      <w:r>
        <w:rPr>
          <w:rFonts w:hint="eastAsia" w:ascii="宋体" w:hAnsi="宋体" w:eastAsia="宋体" w:cs="宋体"/>
          <w:color w:val="auto"/>
          <w:kern w:val="0"/>
          <w:sz w:val="24"/>
          <w:szCs w:val="20"/>
          <w:u w:val="none"/>
        </w:rPr>
        <w:t>70</w:t>
      </w:r>
      <w:r>
        <w:rPr>
          <w:rFonts w:hint="eastAsia" w:ascii="宋体" w:hAnsi="宋体" w:eastAsia="宋体" w:cs="宋体"/>
          <w:color w:val="auto"/>
          <w:kern w:val="0"/>
          <w:sz w:val="24"/>
          <w:szCs w:val="20"/>
          <w:u w:val="none"/>
          <w:lang w:val="zh-CN"/>
        </w:rPr>
        <w:t>分）</w:t>
      </w:r>
    </w:p>
    <w:tbl>
      <w:tblPr>
        <w:tblStyle w:val="35"/>
        <w:tblpPr w:leftFromText="180" w:rightFromText="180" w:vertAnchor="text" w:horzAnchor="page" w:tblpX="963" w:tblpY="220"/>
        <w:tblOverlap w:val="never"/>
        <w:tblW w:w="1017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5"/>
        <w:gridCol w:w="947"/>
        <w:gridCol w:w="7009"/>
        <w:gridCol w:w="8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1385" w:type="dxa"/>
            <w:tcBorders>
              <w:bottom w:val="single" w:color="auto" w:sz="4" w:space="0"/>
            </w:tcBorders>
            <w:noWrap/>
            <w:vAlign w:val="center"/>
          </w:tcPr>
          <w:p>
            <w:pPr>
              <w:widowControl/>
              <w:rPr>
                <w:rFonts w:hint="eastAsia" w:ascii="宋体" w:hAnsi="宋体" w:eastAsia="宋体" w:cs="宋体"/>
                <w:b/>
                <w:bCs/>
                <w:color w:val="auto"/>
                <w:sz w:val="24"/>
                <w:szCs w:val="24"/>
                <w:u w:val="none"/>
              </w:rPr>
            </w:pPr>
            <w:r>
              <w:rPr>
                <w:rFonts w:hint="eastAsia" w:ascii="宋体" w:hAnsi="宋体" w:eastAsia="宋体" w:cs="宋体"/>
                <w:b/>
                <w:color w:val="auto"/>
                <w:sz w:val="24"/>
                <w:szCs w:val="24"/>
                <w:u w:val="none"/>
              </w:rPr>
              <w:t>评分项目</w:t>
            </w:r>
          </w:p>
        </w:tc>
        <w:tc>
          <w:tcPr>
            <w:tcW w:w="7956" w:type="dxa"/>
            <w:gridSpan w:val="2"/>
            <w:tcBorders>
              <w:bottom w:val="single" w:color="auto" w:sz="4" w:space="0"/>
            </w:tcBorders>
            <w:noWrap/>
            <w:vAlign w:val="center"/>
          </w:tcPr>
          <w:p>
            <w:pPr>
              <w:widowControl/>
              <w:jc w:val="center"/>
              <w:rPr>
                <w:rFonts w:hint="eastAsia" w:ascii="宋体" w:hAnsi="宋体" w:eastAsia="宋体" w:cs="宋体"/>
                <w:color w:val="auto"/>
                <w:sz w:val="24"/>
                <w:szCs w:val="24"/>
                <w:u w:val="none"/>
              </w:rPr>
            </w:pPr>
            <w:r>
              <w:rPr>
                <w:rFonts w:hint="eastAsia" w:ascii="宋体" w:hAnsi="宋体" w:eastAsia="宋体" w:cs="宋体"/>
                <w:b/>
                <w:color w:val="auto"/>
                <w:sz w:val="24"/>
                <w:szCs w:val="24"/>
                <w:u w:val="none"/>
              </w:rPr>
              <w:t>评分细则</w:t>
            </w:r>
          </w:p>
        </w:tc>
        <w:tc>
          <w:tcPr>
            <w:tcW w:w="832" w:type="dxa"/>
            <w:tcBorders>
              <w:bottom w:val="single" w:color="auto" w:sz="4" w:space="0"/>
            </w:tcBorders>
            <w:noWrap/>
            <w:vAlign w:val="center"/>
          </w:tcPr>
          <w:p>
            <w:pPr>
              <w:widowControl/>
              <w:jc w:val="cente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3" w:hRule="atLeast"/>
        </w:trPr>
        <w:tc>
          <w:tcPr>
            <w:tcW w:w="1385" w:type="dxa"/>
            <w:vMerge w:val="restart"/>
            <w:tcBorders>
              <w:top w:val="single" w:color="auto" w:sz="4" w:space="0"/>
            </w:tcBorders>
            <w:noWrap/>
            <w:vAlign w:val="center"/>
          </w:tcPr>
          <w:p>
            <w:pPr>
              <w:widowControl/>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技术性能29分</w:t>
            </w:r>
          </w:p>
        </w:tc>
        <w:tc>
          <w:tcPr>
            <w:tcW w:w="7956" w:type="dxa"/>
            <w:gridSpan w:val="2"/>
            <w:tcBorders>
              <w:top w:val="single" w:color="auto" w:sz="4" w:space="0"/>
            </w:tcBorders>
            <w:noWrap/>
            <w:vAlign w:val="center"/>
          </w:tcPr>
          <w:p>
            <w:pPr>
              <w:pStyle w:val="68"/>
              <w:numPr>
                <w:ilvl w:val="0"/>
                <w:numId w:val="7"/>
              </w:numPr>
              <w:spacing w:line="276" w:lineRule="auto"/>
              <w:ind w:firstLine="480"/>
              <w:rPr>
                <w:rFonts w:hint="eastAsia" w:ascii="宋体" w:hAnsi="宋体" w:eastAsia="宋体" w:cs="宋体"/>
                <w:color w:val="auto"/>
                <w:sz w:val="24"/>
                <w:u w:val="none"/>
              </w:rPr>
            </w:pPr>
            <w:r>
              <w:rPr>
                <w:rFonts w:hint="eastAsia" w:ascii="宋体" w:hAnsi="宋体" w:eastAsia="宋体" w:cs="宋体"/>
                <w:color w:val="auto"/>
                <w:sz w:val="24"/>
                <w:u w:val="none"/>
              </w:rPr>
              <w:t>软件的体系结构（共</w:t>
            </w:r>
            <w:r>
              <w:rPr>
                <w:rFonts w:hint="eastAsia" w:ascii="宋体" w:hAnsi="宋体" w:cs="宋体"/>
                <w:color w:val="auto"/>
                <w:sz w:val="24"/>
                <w:u w:val="none"/>
                <w:lang w:val="en-US" w:eastAsia="zh-CN"/>
              </w:rPr>
              <w:t>8</w:t>
            </w:r>
            <w:r>
              <w:rPr>
                <w:rFonts w:hint="eastAsia" w:ascii="宋体" w:hAnsi="宋体" w:eastAsia="宋体" w:cs="宋体"/>
                <w:color w:val="auto"/>
                <w:sz w:val="24"/>
                <w:u w:val="none"/>
              </w:rPr>
              <w:t>分）：针对本次招标，对</w:t>
            </w:r>
            <w:r>
              <w:rPr>
                <w:rFonts w:hint="eastAsia" w:ascii="宋体" w:hAnsi="宋体" w:eastAsia="宋体" w:cs="宋体"/>
                <w:color w:val="auto"/>
                <w:sz w:val="24"/>
                <w:u w:val="none"/>
                <w:lang w:eastAsia="zh-CN"/>
              </w:rPr>
              <w:t>温岭市流动人口服务中心</w:t>
            </w:r>
            <w:r>
              <w:rPr>
                <w:rFonts w:hint="eastAsia" w:ascii="宋体" w:hAnsi="宋体" w:eastAsia="宋体" w:cs="宋体"/>
                <w:color w:val="auto"/>
                <w:sz w:val="24"/>
                <w:u w:val="none"/>
              </w:rPr>
              <w:t>自主申报工作框架的理解，以及流动人口业务、公安管理工作熟悉程度。</w:t>
            </w:r>
          </w:p>
          <w:p>
            <w:pPr>
              <w:pStyle w:val="68"/>
              <w:numPr>
                <w:ilvl w:val="0"/>
                <w:numId w:val="0"/>
              </w:numPr>
              <w:spacing w:line="276" w:lineRule="auto"/>
              <w:rPr>
                <w:rFonts w:hint="eastAsia" w:ascii="宋体" w:hAnsi="宋体" w:eastAsia="宋体" w:cs="宋体"/>
                <w:color w:val="auto"/>
                <w:sz w:val="24"/>
                <w:u w:val="none"/>
              </w:rPr>
            </w:pPr>
            <w:r>
              <w:rPr>
                <w:rFonts w:hint="eastAsia" w:ascii="宋体" w:hAnsi="宋体" w:eastAsia="宋体" w:cs="宋体"/>
                <w:color w:val="auto"/>
                <w:sz w:val="24"/>
                <w:u w:val="none"/>
              </w:rPr>
              <w:t>优秀：</w:t>
            </w:r>
            <w:r>
              <w:rPr>
                <w:rFonts w:hint="eastAsia" w:ascii="宋体" w:hAnsi="宋体" w:cs="宋体"/>
                <w:color w:val="auto"/>
                <w:sz w:val="24"/>
                <w:u w:val="none"/>
                <w:lang w:val="en-US" w:eastAsia="zh-CN"/>
              </w:rPr>
              <w:t>8</w:t>
            </w:r>
            <w:r>
              <w:rPr>
                <w:rFonts w:hint="eastAsia" w:ascii="宋体" w:hAnsi="宋体" w:eastAsia="宋体" w:cs="宋体"/>
                <w:color w:val="auto"/>
                <w:sz w:val="24"/>
                <w:u w:val="none"/>
              </w:rPr>
              <w:t>-</w:t>
            </w:r>
            <w:r>
              <w:rPr>
                <w:rFonts w:hint="eastAsia" w:ascii="宋体" w:hAnsi="宋体" w:cs="宋体"/>
                <w:color w:val="auto"/>
                <w:sz w:val="24"/>
                <w:u w:val="none"/>
                <w:lang w:val="en-US" w:eastAsia="zh-CN"/>
              </w:rPr>
              <w:t>5</w:t>
            </w:r>
            <w:r>
              <w:rPr>
                <w:rFonts w:hint="eastAsia" w:ascii="宋体" w:hAnsi="宋体" w:eastAsia="宋体" w:cs="宋体"/>
                <w:color w:val="auto"/>
                <w:sz w:val="24"/>
                <w:u w:val="none"/>
              </w:rPr>
              <w:t>.5分，中：</w:t>
            </w:r>
            <w:r>
              <w:rPr>
                <w:rFonts w:hint="eastAsia" w:ascii="宋体" w:hAnsi="宋体" w:cs="宋体"/>
                <w:color w:val="auto"/>
                <w:sz w:val="24"/>
                <w:u w:val="none"/>
                <w:lang w:val="en-US" w:eastAsia="zh-CN"/>
              </w:rPr>
              <w:t>5</w:t>
            </w:r>
            <w:r>
              <w:rPr>
                <w:rFonts w:hint="eastAsia" w:ascii="宋体" w:hAnsi="宋体" w:eastAsia="宋体" w:cs="宋体"/>
                <w:color w:val="auto"/>
                <w:sz w:val="24"/>
                <w:u w:val="none"/>
              </w:rPr>
              <w:t>.4-</w:t>
            </w:r>
            <w:r>
              <w:rPr>
                <w:rFonts w:hint="eastAsia" w:ascii="宋体" w:hAnsi="宋体" w:cs="宋体"/>
                <w:color w:val="auto"/>
                <w:sz w:val="24"/>
                <w:u w:val="none"/>
                <w:lang w:val="en-US" w:eastAsia="zh-CN"/>
              </w:rPr>
              <w:t>3</w:t>
            </w:r>
            <w:r>
              <w:rPr>
                <w:rFonts w:hint="eastAsia" w:ascii="宋体" w:hAnsi="宋体" w:eastAsia="宋体" w:cs="宋体"/>
                <w:color w:val="auto"/>
                <w:sz w:val="24"/>
                <w:u w:val="none"/>
              </w:rPr>
              <w:t>.</w:t>
            </w:r>
            <w:r>
              <w:rPr>
                <w:rFonts w:hint="eastAsia" w:ascii="宋体" w:hAnsi="宋体" w:cs="宋体"/>
                <w:color w:val="auto"/>
                <w:sz w:val="24"/>
                <w:u w:val="none"/>
                <w:lang w:val="en-US" w:eastAsia="zh-CN"/>
              </w:rPr>
              <w:t>5</w:t>
            </w:r>
            <w:r>
              <w:rPr>
                <w:rFonts w:hint="eastAsia" w:ascii="宋体" w:hAnsi="宋体" w:eastAsia="宋体" w:cs="宋体"/>
                <w:color w:val="auto"/>
                <w:sz w:val="24"/>
                <w:u w:val="none"/>
              </w:rPr>
              <w:t>分，差：</w:t>
            </w:r>
            <w:r>
              <w:rPr>
                <w:rFonts w:hint="eastAsia" w:ascii="宋体" w:hAnsi="宋体" w:cs="宋体"/>
                <w:color w:val="auto"/>
                <w:sz w:val="24"/>
                <w:u w:val="none"/>
                <w:lang w:val="en-US" w:eastAsia="zh-CN"/>
              </w:rPr>
              <w:t>3</w:t>
            </w:r>
            <w:r>
              <w:rPr>
                <w:rFonts w:hint="eastAsia" w:ascii="宋体" w:hAnsi="宋体" w:eastAsia="宋体" w:cs="宋体"/>
                <w:color w:val="auto"/>
                <w:sz w:val="24"/>
                <w:u w:val="none"/>
              </w:rPr>
              <w:t>.</w:t>
            </w:r>
            <w:r>
              <w:rPr>
                <w:rFonts w:hint="eastAsia" w:ascii="宋体" w:hAnsi="宋体" w:cs="宋体"/>
                <w:color w:val="auto"/>
                <w:sz w:val="24"/>
                <w:u w:val="none"/>
                <w:lang w:val="en-US" w:eastAsia="zh-CN"/>
              </w:rPr>
              <w:t>4</w:t>
            </w:r>
            <w:r>
              <w:rPr>
                <w:rFonts w:hint="eastAsia" w:ascii="宋体" w:hAnsi="宋体" w:eastAsia="宋体" w:cs="宋体"/>
                <w:color w:val="auto"/>
                <w:sz w:val="24"/>
                <w:u w:val="none"/>
              </w:rPr>
              <w:t>-0分。</w:t>
            </w:r>
          </w:p>
        </w:tc>
        <w:tc>
          <w:tcPr>
            <w:tcW w:w="832" w:type="dxa"/>
            <w:tcBorders>
              <w:top w:val="single" w:color="auto" w:sz="4" w:space="0"/>
            </w:tcBorders>
            <w:noWrap/>
            <w:vAlign w:val="center"/>
          </w:tcPr>
          <w:p>
            <w:pPr>
              <w:widowControl/>
              <w:jc w:val="center"/>
              <w:rPr>
                <w:rFonts w:hint="eastAsia" w:ascii="宋体" w:hAnsi="宋体" w:eastAsia="宋体" w:cs="宋体"/>
                <w:bCs/>
                <w:color w:val="auto"/>
                <w:sz w:val="24"/>
                <w:szCs w:val="24"/>
                <w:u w:val="none"/>
              </w:rPr>
            </w:pPr>
            <w:r>
              <w:rPr>
                <w:rFonts w:hint="eastAsia" w:ascii="宋体" w:hAnsi="宋体" w:cs="宋体"/>
                <w:bCs/>
                <w:color w:val="auto"/>
                <w:sz w:val="24"/>
                <w:szCs w:val="24"/>
                <w:u w:val="none"/>
                <w:lang w:val="en-US" w:eastAsia="zh-CN"/>
              </w:rPr>
              <w:t>8</w:t>
            </w:r>
            <w:r>
              <w:rPr>
                <w:rFonts w:hint="eastAsia" w:ascii="宋体" w:hAnsi="宋体" w:eastAsia="宋体" w:cs="宋体"/>
                <w:bCs/>
                <w:color w:val="auto"/>
                <w:sz w:val="24"/>
                <w:szCs w:val="24"/>
                <w:u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1385" w:type="dxa"/>
            <w:vMerge w:val="continue"/>
            <w:noWrap/>
            <w:vAlign w:val="center"/>
          </w:tcPr>
          <w:p>
            <w:pPr>
              <w:widowControl/>
              <w:ind w:firstLine="480"/>
              <w:jc w:val="center"/>
              <w:rPr>
                <w:rFonts w:hint="eastAsia" w:ascii="宋体" w:hAnsi="宋体" w:eastAsia="宋体" w:cs="宋体"/>
                <w:bCs/>
                <w:color w:val="auto"/>
                <w:sz w:val="24"/>
                <w:szCs w:val="24"/>
                <w:u w:val="none"/>
              </w:rPr>
            </w:pPr>
          </w:p>
        </w:tc>
        <w:tc>
          <w:tcPr>
            <w:tcW w:w="7956" w:type="dxa"/>
            <w:gridSpan w:val="2"/>
            <w:tcBorders>
              <w:bottom w:val="single" w:color="auto" w:sz="4" w:space="0"/>
            </w:tcBorders>
            <w:noWrap/>
            <w:vAlign w:val="center"/>
          </w:tcPr>
          <w:p>
            <w:pPr>
              <w:pStyle w:val="68"/>
              <w:spacing w:line="276" w:lineRule="auto"/>
              <w:ind w:firstLine="480"/>
              <w:rPr>
                <w:rFonts w:hint="eastAsia" w:ascii="宋体" w:hAnsi="宋体" w:eastAsia="宋体" w:cs="宋体"/>
                <w:color w:val="auto"/>
                <w:sz w:val="24"/>
                <w:u w:val="none"/>
              </w:rPr>
            </w:pPr>
            <w:r>
              <w:rPr>
                <w:rFonts w:hint="eastAsia" w:ascii="宋体" w:hAnsi="宋体" w:eastAsia="宋体" w:cs="宋体"/>
                <w:color w:val="auto"/>
                <w:sz w:val="24"/>
                <w:u w:val="none"/>
              </w:rPr>
              <w:t>2、系统功能模块描述（共</w:t>
            </w:r>
            <w:r>
              <w:rPr>
                <w:rFonts w:hint="eastAsia" w:ascii="宋体" w:hAnsi="宋体" w:cs="宋体"/>
                <w:color w:val="auto"/>
                <w:sz w:val="24"/>
                <w:u w:val="none"/>
                <w:lang w:val="en-US" w:eastAsia="zh-CN"/>
              </w:rPr>
              <w:t>15</w:t>
            </w:r>
            <w:r>
              <w:rPr>
                <w:rFonts w:hint="eastAsia" w:ascii="宋体" w:hAnsi="宋体" w:eastAsia="宋体" w:cs="宋体"/>
                <w:color w:val="auto"/>
                <w:sz w:val="24"/>
                <w:u w:val="none"/>
              </w:rPr>
              <w:t>分）：</w:t>
            </w:r>
          </w:p>
          <w:p>
            <w:pPr>
              <w:pStyle w:val="68"/>
              <w:spacing w:line="276" w:lineRule="auto"/>
              <w:ind w:firstLine="480"/>
              <w:rPr>
                <w:rFonts w:hint="eastAsia" w:ascii="宋体" w:hAnsi="宋体" w:eastAsia="宋体" w:cs="宋体"/>
                <w:color w:val="auto"/>
                <w:sz w:val="24"/>
                <w:u w:val="none"/>
              </w:rPr>
            </w:pPr>
            <w:r>
              <w:rPr>
                <w:rFonts w:hint="eastAsia" w:ascii="宋体" w:hAnsi="宋体" w:eastAsia="宋体" w:cs="宋体"/>
                <w:color w:val="auto"/>
                <w:sz w:val="24"/>
                <w:u w:val="none"/>
              </w:rPr>
              <w:t>对软件整体架构与功能点的可行性、合理性、规范性、系统整合兼容性；优秀：</w:t>
            </w:r>
            <w:r>
              <w:rPr>
                <w:rFonts w:hint="eastAsia" w:ascii="宋体" w:hAnsi="宋体" w:cs="宋体"/>
                <w:color w:val="auto"/>
                <w:sz w:val="24"/>
                <w:u w:val="none"/>
                <w:lang w:val="en-US" w:eastAsia="zh-CN"/>
              </w:rPr>
              <w:t>15</w:t>
            </w:r>
            <w:r>
              <w:rPr>
                <w:rFonts w:hint="eastAsia" w:ascii="宋体" w:hAnsi="宋体" w:eastAsia="宋体" w:cs="宋体"/>
                <w:color w:val="auto"/>
                <w:sz w:val="24"/>
                <w:u w:val="none"/>
              </w:rPr>
              <w:t>-</w:t>
            </w:r>
            <w:r>
              <w:rPr>
                <w:rFonts w:hint="eastAsia" w:ascii="宋体" w:hAnsi="宋体" w:cs="宋体"/>
                <w:color w:val="auto"/>
                <w:sz w:val="24"/>
                <w:u w:val="none"/>
                <w:lang w:val="en-US" w:eastAsia="zh-CN"/>
              </w:rPr>
              <w:t>12</w:t>
            </w:r>
            <w:r>
              <w:rPr>
                <w:rFonts w:hint="eastAsia" w:ascii="宋体" w:hAnsi="宋体" w:eastAsia="宋体" w:cs="宋体"/>
                <w:color w:val="auto"/>
                <w:sz w:val="24"/>
                <w:u w:val="none"/>
              </w:rPr>
              <w:t>分，中：</w:t>
            </w:r>
            <w:r>
              <w:rPr>
                <w:rFonts w:hint="eastAsia" w:ascii="宋体" w:hAnsi="宋体" w:cs="宋体"/>
                <w:color w:val="auto"/>
                <w:sz w:val="24"/>
                <w:u w:val="none"/>
                <w:lang w:val="en-US" w:eastAsia="zh-CN"/>
              </w:rPr>
              <w:t>11</w:t>
            </w:r>
            <w:r>
              <w:rPr>
                <w:rFonts w:hint="eastAsia" w:ascii="宋体" w:hAnsi="宋体" w:eastAsia="宋体" w:cs="宋体"/>
                <w:color w:val="auto"/>
                <w:sz w:val="24"/>
                <w:u w:val="none"/>
              </w:rPr>
              <w:t>-</w:t>
            </w:r>
            <w:r>
              <w:rPr>
                <w:rFonts w:hint="eastAsia" w:ascii="宋体" w:hAnsi="宋体" w:cs="宋体"/>
                <w:color w:val="auto"/>
                <w:sz w:val="24"/>
                <w:u w:val="none"/>
                <w:lang w:val="en-US" w:eastAsia="zh-CN"/>
              </w:rPr>
              <w:t>8</w:t>
            </w:r>
            <w:r>
              <w:rPr>
                <w:rFonts w:hint="eastAsia" w:ascii="宋体" w:hAnsi="宋体" w:eastAsia="宋体" w:cs="宋体"/>
                <w:color w:val="auto"/>
                <w:sz w:val="24"/>
                <w:u w:val="none"/>
              </w:rPr>
              <w:t>分，差：</w:t>
            </w:r>
            <w:r>
              <w:rPr>
                <w:rFonts w:hint="eastAsia" w:ascii="宋体" w:hAnsi="宋体" w:cs="宋体"/>
                <w:color w:val="auto"/>
                <w:sz w:val="24"/>
                <w:u w:val="none"/>
                <w:lang w:val="en-US" w:eastAsia="zh-CN"/>
              </w:rPr>
              <w:t>7</w:t>
            </w:r>
            <w:r>
              <w:rPr>
                <w:rFonts w:hint="eastAsia" w:ascii="宋体" w:hAnsi="宋体" w:eastAsia="宋体" w:cs="宋体"/>
                <w:color w:val="auto"/>
                <w:sz w:val="24"/>
                <w:u w:val="none"/>
              </w:rPr>
              <w:t>-</w:t>
            </w:r>
            <w:r>
              <w:rPr>
                <w:rFonts w:hint="eastAsia" w:ascii="宋体" w:hAnsi="宋体" w:cs="宋体"/>
                <w:color w:val="auto"/>
                <w:sz w:val="24"/>
                <w:u w:val="none"/>
                <w:lang w:val="en-US" w:eastAsia="zh-CN"/>
              </w:rPr>
              <w:t>3</w:t>
            </w:r>
            <w:r>
              <w:rPr>
                <w:rFonts w:hint="eastAsia" w:ascii="宋体" w:hAnsi="宋体" w:eastAsia="宋体" w:cs="宋体"/>
                <w:color w:val="auto"/>
                <w:sz w:val="24"/>
                <w:u w:val="none"/>
              </w:rPr>
              <w:t>分。</w:t>
            </w:r>
          </w:p>
        </w:tc>
        <w:tc>
          <w:tcPr>
            <w:tcW w:w="832" w:type="dxa"/>
            <w:tcBorders>
              <w:bottom w:val="single" w:color="auto" w:sz="4" w:space="0"/>
            </w:tcBorders>
            <w:noWrap/>
            <w:vAlign w:val="center"/>
          </w:tcPr>
          <w:p>
            <w:pPr>
              <w:widowControl/>
              <w:jc w:val="center"/>
              <w:rPr>
                <w:rFonts w:hint="eastAsia" w:ascii="宋体" w:hAnsi="宋体" w:eastAsia="宋体" w:cs="宋体"/>
                <w:bCs/>
                <w:color w:val="auto"/>
                <w:sz w:val="24"/>
                <w:szCs w:val="24"/>
                <w:u w:val="none"/>
              </w:rPr>
            </w:pPr>
            <w:r>
              <w:rPr>
                <w:rFonts w:hint="eastAsia" w:ascii="宋体" w:hAnsi="宋体" w:cs="宋体"/>
                <w:bCs/>
                <w:color w:val="auto"/>
                <w:sz w:val="24"/>
                <w:szCs w:val="24"/>
                <w:u w:val="none"/>
                <w:lang w:val="en-US" w:eastAsia="zh-CN"/>
              </w:rPr>
              <w:t>15</w:t>
            </w:r>
            <w:r>
              <w:rPr>
                <w:rFonts w:hint="eastAsia" w:ascii="宋体" w:hAnsi="宋体" w:eastAsia="宋体" w:cs="宋体"/>
                <w:bCs/>
                <w:color w:val="auto"/>
                <w:sz w:val="24"/>
                <w:szCs w:val="24"/>
                <w:u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1385" w:type="dxa"/>
            <w:vMerge w:val="continue"/>
            <w:noWrap/>
            <w:vAlign w:val="center"/>
          </w:tcPr>
          <w:p>
            <w:pPr>
              <w:widowControl/>
              <w:ind w:firstLine="480"/>
              <w:jc w:val="center"/>
              <w:rPr>
                <w:rFonts w:hint="eastAsia" w:ascii="宋体" w:hAnsi="宋体" w:eastAsia="宋体" w:cs="宋体"/>
                <w:bCs/>
                <w:color w:val="auto"/>
                <w:sz w:val="24"/>
                <w:szCs w:val="24"/>
                <w:u w:val="none"/>
              </w:rPr>
            </w:pPr>
          </w:p>
        </w:tc>
        <w:tc>
          <w:tcPr>
            <w:tcW w:w="7956" w:type="dxa"/>
            <w:gridSpan w:val="2"/>
            <w:tcBorders>
              <w:top w:val="single" w:color="auto" w:sz="4" w:space="0"/>
              <w:bottom w:val="single" w:color="auto" w:sz="4" w:space="0"/>
            </w:tcBorders>
            <w:noWrap/>
            <w:vAlign w:val="center"/>
          </w:tcPr>
          <w:p>
            <w:pPr>
              <w:pStyle w:val="68"/>
              <w:spacing w:line="276" w:lineRule="auto"/>
              <w:ind w:firstLine="480"/>
              <w:rPr>
                <w:rFonts w:hint="eastAsia" w:ascii="宋体" w:hAnsi="宋体" w:eastAsia="宋体" w:cs="宋体"/>
                <w:color w:val="auto"/>
                <w:sz w:val="24"/>
                <w:u w:val="none"/>
              </w:rPr>
            </w:pPr>
            <w:r>
              <w:rPr>
                <w:rFonts w:hint="eastAsia" w:ascii="宋体" w:hAnsi="宋体" w:eastAsia="宋体" w:cs="宋体"/>
                <w:color w:val="auto"/>
                <w:sz w:val="24"/>
                <w:u w:val="none"/>
              </w:rPr>
              <w:t>3、开发计划及完成时间（共6分）：对项目的实现目标、项目约定、交付成果等的明确程度及可行性的实施计划等；优秀：6-4.0分，中：3.9-2.0分，差：1.9-0分。</w:t>
            </w:r>
          </w:p>
        </w:tc>
        <w:tc>
          <w:tcPr>
            <w:tcW w:w="832" w:type="dxa"/>
            <w:tcBorders>
              <w:top w:val="single" w:color="auto" w:sz="4" w:space="0"/>
              <w:bottom w:val="single" w:color="auto" w:sz="4" w:space="0"/>
            </w:tcBorders>
            <w:noWrap/>
            <w:vAlign w:val="center"/>
          </w:tcPr>
          <w:p>
            <w:pPr>
              <w:widowControl/>
              <w:jc w:val="cente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1385" w:type="dxa"/>
            <w:vMerge w:val="restart"/>
            <w:noWrap/>
            <w:vAlign w:val="center"/>
          </w:tcPr>
          <w:p>
            <w:pPr>
              <w:widowControl/>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企业实力及信誉</w:t>
            </w:r>
          </w:p>
          <w:p>
            <w:pPr>
              <w:widowControl/>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16分</w:t>
            </w:r>
          </w:p>
        </w:tc>
        <w:tc>
          <w:tcPr>
            <w:tcW w:w="7956" w:type="dxa"/>
            <w:gridSpan w:val="2"/>
            <w:noWrap/>
            <w:vAlign w:val="center"/>
          </w:tcPr>
          <w:p>
            <w:pPr>
              <w:pStyle w:val="68"/>
              <w:spacing w:line="276" w:lineRule="auto"/>
              <w:ind w:firstLine="480"/>
              <w:rPr>
                <w:rFonts w:hint="eastAsia" w:ascii="宋体" w:hAnsi="宋体" w:eastAsia="宋体" w:cs="宋体"/>
                <w:color w:val="auto"/>
                <w:sz w:val="24"/>
                <w:u w:val="none"/>
              </w:rPr>
            </w:pPr>
            <w:r>
              <w:rPr>
                <w:rFonts w:hint="eastAsia" w:ascii="宋体" w:hAnsi="宋体" w:eastAsia="宋体" w:cs="宋体"/>
                <w:color w:val="auto"/>
                <w:sz w:val="24"/>
                <w:u w:val="none"/>
              </w:rPr>
              <w:t>投标供应商在行业中的市场信誉、信用等综合实力情况。分三档打分：优秀：3-2.0分；良好：1.9-1.0分；一般：0.9-0分。（提供2019年1月1日至今的财务报告及企业员工的2020年1月至4月社保证明，不提供不得分）</w:t>
            </w:r>
          </w:p>
        </w:tc>
        <w:tc>
          <w:tcPr>
            <w:tcW w:w="832" w:type="dxa"/>
            <w:noWrap/>
            <w:vAlign w:val="center"/>
          </w:tcPr>
          <w:p>
            <w:pPr>
              <w:jc w:val="cente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1385" w:type="dxa"/>
            <w:vMerge w:val="continue"/>
            <w:noWrap/>
            <w:vAlign w:val="center"/>
          </w:tcPr>
          <w:p>
            <w:pPr>
              <w:widowControl/>
              <w:rPr>
                <w:rFonts w:hint="eastAsia" w:ascii="宋体" w:hAnsi="宋体" w:eastAsia="宋体" w:cs="宋体"/>
                <w:b/>
                <w:bCs/>
                <w:color w:val="auto"/>
                <w:sz w:val="24"/>
                <w:szCs w:val="24"/>
                <w:u w:val="none"/>
              </w:rPr>
            </w:pPr>
          </w:p>
        </w:tc>
        <w:tc>
          <w:tcPr>
            <w:tcW w:w="7956" w:type="dxa"/>
            <w:gridSpan w:val="2"/>
            <w:noWrap/>
            <w:vAlign w:val="center"/>
          </w:tcPr>
          <w:p>
            <w:pPr>
              <w:pStyle w:val="68"/>
              <w:spacing w:line="276" w:lineRule="auto"/>
              <w:ind w:firstLine="480"/>
              <w:rPr>
                <w:rFonts w:hint="eastAsia" w:ascii="宋体" w:hAnsi="宋体" w:eastAsia="宋体" w:cs="宋体"/>
                <w:color w:val="auto"/>
                <w:sz w:val="24"/>
                <w:u w:val="none"/>
              </w:rPr>
            </w:pPr>
            <w:r>
              <w:rPr>
                <w:rFonts w:hint="eastAsia" w:ascii="宋体" w:hAnsi="宋体" w:eastAsia="宋体" w:cs="宋体"/>
                <w:color w:val="auto"/>
                <w:sz w:val="24"/>
                <w:u w:val="none"/>
              </w:rPr>
              <w:t>有国家高新技术企业资质的，得</w:t>
            </w:r>
            <w:r>
              <w:rPr>
                <w:rFonts w:hint="eastAsia" w:ascii="宋体" w:hAnsi="宋体" w:cs="宋体"/>
                <w:color w:val="auto"/>
                <w:sz w:val="24"/>
                <w:u w:val="none"/>
                <w:lang w:val="en-US" w:eastAsia="zh-CN"/>
              </w:rPr>
              <w:t>3</w:t>
            </w:r>
            <w:r>
              <w:rPr>
                <w:rFonts w:hint="eastAsia" w:ascii="宋体" w:hAnsi="宋体" w:eastAsia="宋体" w:cs="宋体"/>
                <w:color w:val="auto"/>
                <w:sz w:val="24"/>
                <w:u w:val="none"/>
              </w:rPr>
              <w:t>分；获得国家质量管理ISO9001：2015认证的，得</w:t>
            </w:r>
            <w:r>
              <w:rPr>
                <w:rFonts w:hint="eastAsia" w:ascii="宋体" w:hAnsi="宋体" w:cs="宋体"/>
                <w:color w:val="auto"/>
                <w:sz w:val="24"/>
                <w:u w:val="none"/>
                <w:lang w:val="en-US" w:eastAsia="zh-CN"/>
              </w:rPr>
              <w:t>3</w:t>
            </w:r>
            <w:r>
              <w:rPr>
                <w:rFonts w:hint="eastAsia" w:ascii="宋体" w:hAnsi="宋体" w:eastAsia="宋体" w:cs="宋体"/>
                <w:color w:val="auto"/>
                <w:sz w:val="24"/>
                <w:u w:val="none"/>
              </w:rPr>
              <w:t>分。（提供证书复印件，不提供不得分）</w:t>
            </w:r>
          </w:p>
        </w:tc>
        <w:tc>
          <w:tcPr>
            <w:tcW w:w="832" w:type="dxa"/>
            <w:noWrap/>
            <w:vAlign w:val="center"/>
          </w:tcPr>
          <w:p>
            <w:pPr>
              <w:widowControl/>
              <w:jc w:val="cente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 w:hRule="atLeast"/>
        </w:trPr>
        <w:tc>
          <w:tcPr>
            <w:tcW w:w="1385" w:type="dxa"/>
            <w:vMerge w:val="continue"/>
            <w:noWrap/>
            <w:vAlign w:val="center"/>
          </w:tcPr>
          <w:p>
            <w:pPr>
              <w:widowControl/>
              <w:rPr>
                <w:rFonts w:hint="eastAsia" w:ascii="宋体" w:hAnsi="宋体" w:eastAsia="宋体" w:cs="宋体"/>
                <w:b/>
                <w:bCs/>
                <w:color w:val="auto"/>
                <w:sz w:val="24"/>
                <w:szCs w:val="24"/>
                <w:u w:val="none"/>
              </w:rPr>
            </w:pPr>
          </w:p>
        </w:tc>
        <w:tc>
          <w:tcPr>
            <w:tcW w:w="7956" w:type="dxa"/>
            <w:gridSpan w:val="2"/>
            <w:noWrap/>
            <w:vAlign w:val="center"/>
          </w:tcPr>
          <w:p>
            <w:pPr>
              <w:pStyle w:val="68"/>
              <w:spacing w:line="276" w:lineRule="auto"/>
              <w:ind w:firstLine="480"/>
              <w:rPr>
                <w:rFonts w:hint="eastAsia" w:ascii="宋体" w:hAnsi="宋体" w:eastAsia="宋体" w:cs="宋体"/>
                <w:color w:val="auto"/>
                <w:sz w:val="24"/>
                <w:u w:val="none"/>
              </w:rPr>
            </w:pPr>
            <w:r>
              <w:rPr>
                <w:rFonts w:hint="eastAsia" w:ascii="宋体" w:hAnsi="宋体" w:eastAsia="宋体" w:cs="宋体"/>
                <w:color w:val="auto"/>
                <w:sz w:val="24"/>
                <w:u w:val="none"/>
              </w:rPr>
              <w:t>自201</w:t>
            </w:r>
            <w:r>
              <w:rPr>
                <w:rFonts w:hint="eastAsia" w:ascii="宋体" w:hAnsi="宋体" w:cs="宋体"/>
                <w:color w:val="auto"/>
                <w:sz w:val="24"/>
                <w:u w:val="none"/>
                <w:lang w:val="en-US" w:eastAsia="zh-CN"/>
              </w:rPr>
              <w:t>8</w:t>
            </w:r>
            <w:r>
              <w:rPr>
                <w:rFonts w:hint="eastAsia" w:ascii="宋体" w:hAnsi="宋体" w:eastAsia="宋体" w:cs="宋体"/>
                <w:color w:val="auto"/>
                <w:sz w:val="24"/>
                <w:u w:val="none"/>
              </w:rPr>
              <w:t>年1月1日至今完成开发公安、流动人口服务管理的经验或业绩情况，有3个以上类似软件开发合同归为5分，有1-2个类似软件合同归为3分，没有类似软件开发案例为0分，根据提供的业绩证明情况评定（须提供合同复印件）。</w:t>
            </w:r>
          </w:p>
        </w:tc>
        <w:tc>
          <w:tcPr>
            <w:tcW w:w="832" w:type="dxa"/>
            <w:noWrap/>
            <w:vAlign w:val="center"/>
          </w:tcPr>
          <w:p>
            <w:pPr>
              <w:widowControl/>
              <w:jc w:val="cente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1385" w:type="dxa"/>
            <w:vMerge w:val="continue"/>
            <w:noWrap/>
            <w:vAlign w:val="center"/>
          </w:tcPr>
          <w:p>
            <w:pPr>
              <w:widowControl/>
              <w:rPr>
                <w:rFonts w:hint="eastAsia" w:ascii="宋体" w:hAnsi="宋体" w:eastAsia="宋体" w:cs="宋体"/>
                <w:b/>
                <w:bCs/>
                <w:color w:val="auto"/>
                <w:sz w:val="24"/>
                <w:szCs w:val="24"/>
                <w:u w:val="none"/>
              </w:rPr>
            </w:pPr>
          </w:p>
        </w:tc>
        <w:tc>
          <w:tcPr>
            <w:tcW w:w="7956" w:type="dxa"/>
            <w:gridSpan w:val="2"/>
            <w:noWrap/>
            <w:vAlign w:val="center"/>
          </w:tcPr>
          <w:p>
            <w:pPr>
              <w:pStyle w:val="68"/>
              <w:spacing w:line="276" w:lineRule="auto"/>
              <w:ind w:firstLine="480"/>
              <w:rPr>
                <w:rFonts w:hint="eastAsia" w:ascii="宋体" w:hAnsi="宋体" w:eastAsia="宋体" w:cs="宋体"/>
                <w:color w:val="auto"/>
                <w:sz w:val="24"/>
                <w:u w:val="none"/>
              </w:rPr>
            </w:pPr>
            <w:r>
              <w:rPr>
                <w:rFonts w:hint="eastAsia" w:ascii="宋体" w:hAnsi="宋体" w:eastAsia="宋体" w:cs="宋体"/>
                <w:color w:val="auto"/>
                <w:sz w:val="24"/>
                <w:u w:val="none"/>
              </w:rPr>
              <w:t>投标方从事软件自主开发、经营、销售、实施和服务的稳定性：</w:t>
            </w:r>
          </w:p>
          <w:p>
            <w:pPr>
              <w:pStyle w:val="68"/>
              <w:spacing w:line="276" w:lineRule="auto"/>
              <w:ind w:firstLine="480"/>
              <w:rPr>
                <w:rFonts w:hint="eastAsia" w:ascii="宋体" w:hAnsi="宋体" w:eastAsia="宋体" w:cs="宋体"/>
                <w:color w:val="auto"/>
                <w:sz w:val="24"/>
                <w:u w:val="none"/>
              </w:rPr>
            </w:pPr>
            <w:r>
              <w:rPr>
                <w:rFonts w:hint="eastAsia" w:ascii="宋体" w:hAnsi="宋体" w:eastAsia="宋体" w:cs="宋体"/>
                <w:color w:val="auto"/>
                <w:sz w:val="24"/>
                <w:u w:val="none"/>
              </w:rPr>
              <w:t>a、稳定经营时间达10年及其以上的，得2分；</w:t>
            </w:r>
          </w:p>
          <w:p>
            <w:pPr>
              <w:pStyle w:val="68"/>
              <w:spacing w:line="276" w:lineRule="auto"/>
              <w:ind w:firstLine="480"/>
              <w:rPr>
                <w:rFonts w:hint="eastAsia" w:ascii="宋体" w:hAnsi="宋体" w:eastAsia="宋体" w:cs="宋体"/>
                <w:color w:val="auto"/>
                <w:sz w:val="24"/>
                <w:u w:val="none"/>
              </w:rPr>
            </w:pPr>
            <w:r>
              <w:rPr>
                <w:rFonts w:hint="eastAsia" w:ascii="宋体" w:hAnsi="宋体" w:eastAsia="宋体" w:cs="宋体"/>
                <w:color w:val="auto"/>
                <w:sz w:val="24"/>
                <w:u w:val="none"/>
              </w:rPr>
              <w:t>b、7年以上不足10年的，得1分；        </w:t>
            </w:r>
          </w:p>
          <w:p>
            <w:pPr>
              <w:pStyle w:val="68"/>
              <w:spacing w:line="276" w:lineRule="auto"/>
              <w:ind w:firstLine="480"/>
              <w:rPr>
                <w:rFonts w:hint="eastAsia" w:ascii="宋体" w:hAnsi="宋体" w:eastAsia="宋体" w:cs="宋体"/>
                <w:color w:val="auto"/>
                <w:sz w:val="24"/>
                <w:u w:val="none"/>
              </w:rPr>
            </w:pPr>
            <w:r>
              <w:rPr>
                <w:rFonts w:hint="eastAsia" w:ascii="宋体" w:hAnsi="宋体" w:eastAsia="宋体" w:cs="宋体"/>
                <w:color w:val="auto"/>
                <w:sz w:val="24"/>
                <w:u w:val="none"/>
              </w:rPr>
              <w:t>c、3年以上不足7年的，得0.5 分 ；</w:t>
            </w:r>
          </w:p>
          <w:p>
            <w:pPr>
              <w:pStyle w:val="68"/>
              <w:spacing w:line="276" w:lineRule="auto"/>
              <w:ind w:firstLine="480"/>
              <w:rPr>
                <w:rFonts w:hint="eastAsia" w:ascii="宋体" w:hAnsi="宋体" w:eastAsia="宋体" w:cs="宋体"/>
                <w:color w:val="auto"/>
                <w:sz w:val="24"/>
                <w:u w:val="none"/>
              </w:rPr>
            </w:pPr>
            <w:r>
              <w:rPr>
                <w:rFonts w:hint="eastAsia" w:ascii="宋体" w:hAnsi="宋体" w:eastAsia="宋体" w:cs="宋体"/>
                <w:color w:val="auto"/>
                <w:sz w:val="24"/>
                <w:u w:val="none"/>
              </w:rPr>
              <w:t>d、不足3年的不得分；</w:t>
            </w:r>
          </w:p>
        </w:tc>
        <w:tc>
          <w:tcPr>
            <w:tcW w:w="832" w:type="dxa"/>
            <w:noWrap/>
            <w:vAlign w:val="center"/>
          </w:tcPr>
          <w:p>
            <w:pPr>
              <w:widowControl/>
              <w:jc w:val="cente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5" w:type="dxa"/>
            <w:vMerge w:val="restart"/>
            <w:noWrap/>
            <w:vAlign w:val="center"/>
          </w:tcPr>
          <w:p>
            <w:pPr>
              <w:widowControl/>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售后服务</w:t>
            </w:r>
            <w:r>
              <w:rPr>
                <w:rFonts w:hint="eastAsia" w:ascii="宋体" w:hAnsi="宋体" w:cs="宋体"/>
                <w:b/>
                <w:bCs/>
                <w:color w:val="auto"/>
                <w:sz w:val="24"/>
                <w:szCs w:val="24"/>
                <w:u w:val="none"/>
                <w:lang w:val="en-US" w:eastAsia="zh-CN"/>
              </w:rPr>
              <w:t>18</w:t>
            </w:r>
            <w:r>
              <w:rPr>
                <w:rFonts w:hint="eastAsia" w:ascii="宋体" w:hAnsi="宋体" w:eastAsia="宋体" w:cs="宋体"/>
                <w:b/>
                <w:bCs/>
                <w:color w:val="auto"/>
                <w:sz w:val="24"/>
                <w:szCs w:val="24"/>
                <w:u w:val="none"/>
              </w:rPr>
              <w:t>分</w:t>
            </w:r>
          </w:p>
        </w:tc>
        <w:tc>
          <w:tcPr>
            <w:tcW w:w="7956" w:type="dxa"/>
            <w:gridSpan w:val="2"/>
            <w:tcBorders>
              <w:bottom w:val="single" w:color="auto" w:sz="4" w:space="0"/>
            </w:tcBorders>
            <w:noWrap/>
            <w:vAlign w:val="center"/>
          </w:tcPr>
          <w:p>
            <w:pPr>
              <w:pStyle w:val="68"/>
              <w:spacing w:line="276" w:lineRule="auto"/>
              <w:ind w:firstLine="480"/>
              <w:rPr>
                <w:rFonts w:hint="eastAsia" w:ascii="宋体" w:hAnsi="宋体" w:eastAsia="宋体" w:cs="宋体"/>
                <w:color w:val="auto"/>
                <w:sz w:val="24"/>
                <w:u w:val="none"/>
              </w:rPr>
            </w:pPr>
            <w:r>
              <w:rPr>
                <w:rFonts w:hint="eastAsia" w:ascii="宋体" w:hAnsi="宋体" w:eastAsia="宋体" w:cs="宋体"/>
                <w:color w:val="auto"/>
                <w:sz w:val="24"/>
                <w:u w:val="none"/>
              </w:rPr>
              <w:t>售后维护及响应时间方案（方案应具体、详细、可行、科学、合理）。优秀：</w:t>
            </w:r>
            <w:r>
              <w:rPr>
                <w:rFonts w:hint="eastAsia" w:ascii="宋体" w:hAnsi="宋体" w:cs="宋体"/>
                <w:color w:val="auto"/>
                <w:sz w:val="24"/>
                <w:u w:val="none"/>
                <w:lang w:val="en-US" w:eastAsia="zh-CN"/>
              </w:rPr>
              <w:t>4</w:t>
            </w:r>
            <w:r>
              <w:rPr>
                <w:rFonts w:hint="eastAsia" w:ascii="宋体" w:hAnsi="宋体" w:eastAsia="宋体" w:cs="宋体"/>
                <w:color w:val="auto"/>
                <w:sz w:val="24"/>
                <w:u w:val="none"/>
              </w:rPr>
              <w:t>-</w:t>
            </w:r>
            <w:r>
              <w:rPr>
                <w:rFonts w:hint="eastAsia" w:ascii="宋体" w:hAnsi="宋体" w:cs="宋体"/>
                <w:color w:val="auto"/>
                <w:sz w:val="24"/>
                <w:u w:val="none"/>
                <w:lang w:val="en-US" w:eastAsia="zh-CN"/>
              </w:rPr>
              <w:t>2</w:t>
            </w:r>
            <w:r>
              <w:rPr>
                <w:rFonts w:hint="eastAsia" w:ascii="宋体" w:hAnsi="宋体" w:eastAsia="宋体" w:cs="宋体"/>
                <w:color w:val="auto"/>
                <w:sz w:val="24"/>
                <w:u w:val="none"/>
              </w:rPr>
              <w:t>.</w:t>
            </w:r>
            <w:r>
              <w:rPr>
                <w:rFonts w:hint="eastAsia" w:ascii="宋体" w:hAnsi="宋体" w:cs="宋体"/>
                <w:color w:val="auto"/>
                <w:sz w:val="24"/>
                <w:u w:val="none"/>
                <w:lang w:val="en-US" w:eastAsia="zh-CN"/>
              </w:rPr>
              <w:t>6</w:t>
            </w:r>
            <w:r>
              <w:rPr>
                <w:rFonts w:hint="eastAsia" w:ascii="宋体" w:hAnsi="宋体" w:eastAsia="宋体" w:cs="宋体"/>
                <w:color w:val="auto"/>
                <w:sz w:val="24"/>
                <w:u w:val="none"/>
              </w:rPr>
              <w:t>分；良好：</w:t>
            </w:r>
            <w:r>
              <w:rPr>
                <w:rFonts w:hint="eastAsia" w:ascii="宋体" w:hAnsi="宋体" w:cs="宋体"/>
                <w:color w:val="auto"/>
                <w:sz w:val="24"/>
                <w:u w:val="none"/>
                <w:lang w:val="en-US" w:eastAsia="zh-CN"/>
              </w:rPr>
              <w:t>2.5</w:t>
            </w:r>
            <w:r>
              <w:rPr>
                <w:rFonts w:hint="eastAsia" w:ascii="宋体" w:hAnsi="宋体" w:eastAsia="宋体" w:cs="宋体"/>
                <w:color w:val="auto"/>
                <w:sz w:val="24"/>
                <w:u w:val="none"/>
              </w:rPr>
              <w:t>-1</w:t>
            </w:r>
            <w:r>
              <w:rPr>
                <w:rFonts w:hint="eastAsia" w:ascii="宋体" w:hAnsi="宋体" w:cs="宋体"/>
                <w:color w:val="auto"/>
                <w:sz w:val="24"/>
                <w:u w:val="none"/>
                <w:lang w:val="en-US" w:eastAsia="zh-CN"/>
              </w:rPr>
              <w:t>.1</w:t>
            </w:r>
            <w:r>
              <w:rPr>
                <w:rFonts w:hint="eastAsia" w:ascii="宋体" w:hAnsi="宋体" w:eastAsia="宋体" w:cs="宋体"/>
                <w:color w:val="auto"/>
                <w:sz w:val="24"/>
                <w:u w:val="none"/>
              </w:rPr>
              <w:t>分；一般：</w:t>
            </w:r>
            <w:r>
              <w:rPr>
                <w:rFonts w:hint="eastAsia" w:ascii="宋体" w:hAnsi="宋体" w:cs="宋体"/>
                <w:color w:val="auto"/>
                <w:sz w:val="24"/>
                <w:u w:val="none"/>
                <w:lang w:val="en-US" w:eastAsia="zh-CN"/>
              </w:rPr>
              <w:t>1.0</w:t>
            </w:r>
            <w:r>
              <w:rPr>
                <w:rFonts w:hint="eastAsia" w:ascii="宋体" w:hAnsi="宋体" w:eastAsia="宋体" w:cs="宋体"/>
                <w:color w:val="auto"/>
                <w:sz w:val="24"/>
                <w:u w:val="none"/>
              </w:rPr>
              <w:t>-</w:t>
            </w:r>
            <w:r>
              <w:rPr>
                <w:rFonts w:hint="eastAsia" w:ascii="宋体" w:hAnsi="宋体" w:cs="宋体"/>
                <w:color w:val="auto"/>
                <w:sz w:val="24"/>
                <w:u w:val="none"/>
                <w:lang w:val="en-US" w:eastAsia="zh-CN"/>
              </w:rPr>
              <w:t>0</w:t>
            </w:r>
            <w:r>
              <w:rPr>
                <w:rFonts w:hint="eastAsia" w:ascii="宋体" w:hAnsi="宋体" w:eastAsia="宋体" w:cs="宋体"/>
                <w:color w:val="auto"/>
                <w:sz w:val="24"/>
                <w:u w:val="none"/>
              </w:rPr>
              <w:t>分，根据实际情况酌情给分。</w:t>
            </w:r>
          </w:p>
        </w:tc>
        <w:tc>
          <w:tcPr>
            <w:tcW w:w="832" w:type="dxa"/>
            <w:tcBorders>
              <w:bottom w:val="single" w:color="auto" w:sz="4" w:space="0"/>
            </w:tcBorders>
            <w:noWrap/>
            <w:vAlign w:val="center"/>
          </w:tcPr>
          <w:p>
            <w:pPr>
              <w:widowControl/>
              <w:jc w:val="center"/>
              <w:rPr>
                <w:rFonts w:hint="eastAsia" w:ascii="宋体" w:hAnsi="宋体" w:eastAsia="宋体" w:cs="宋体"/>
                <w:bCs/>
                <w:color w:val="auto"/>
                <w:sz w:val="24"/>
                <w:szCs w:val="24"/>
                <w:u w:val="none"/>
              </w:rPr>
            </w:pPr>
            <w:r>
              <w:rPr>
                <w:rFonts w:hint="eastAsia" w:ascii="宋体" w:hAnsi="宋体" w:cs="宋体"/>
                <w:bCs/>
                <w:color w:val="auto"/>
                <w:sz w:val="24"/>
                <w:szCs w:val="24"/>
                <w:u w:val="none"/>
                <w:lang w:val="en-US" w:eastAsia="zh-CN"/>
              </w:rPr>
              <w:t>4</w:t>
            </w:r>
            <w:r>
              <w:rPr>
                <w:rFonts w:hint="eastAsia" w:ascii="宋体" w:hAnsi="宋体" w:eastAsia="宋体" w:cs="宋体"/>
                <w:bCs/>
                <w:color w:val="auto"/>
                <w:sz w:val="24"/>
                <w:szCs w:val="24"/>
                <w:u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1385" w:type="dxa"/>
            <w:vMerge w:val="continue"/>
            <w:noWrap/>
            <w:vAlign w:val="center"/>
          </w:tcPr>
          <w:p>
            <w:pPr>
              <w:widowControl/>
              <w:rPr>
                <w:rFonts w:hint="eastAsia" w:ascii="宋体" w:hAnsi="宋体" w:eastAsia="宋体" w:cs="宋体"/>
                <w:b/>
                <w:bCs/>
                <w:color w:val="auto"/>
                <w:sz w:val="24"/>
                <w:szCs w:val="24"/>
                <w:u w:val="none"/>
              </w:rPr>
            </w:pPr>
          </w:p>
        </w:tc>
        <w:tc>
          <w:tcPr>
            <w:tcW w:w="7956" w:type="dxa"/>
            <w:gridSpan w:val="2"/>
            <w:tcBorders>
              <w:bottom w:val="single" w:color="auto" w:sz="4" w:space="0"/>
            </w:tcBorders>
            <w:noWrap/>
            <w:vAlign w:val="center"/>
          </w:tcPr>
          <w:p>
            <w:pPr>
              <w:pStyle w:val="68"/>
              <w:spacing w:line="276" w:lineRule="auto"/>
              <w:ind w:firstLine="480"/>
              <w:rPr>
                <w:rFonts w:hint="eastAsia" w:ascii="宋体" w:hAnsi="宋体" w:eastAsia="宋体" w:cs="宋体"/>
                <w:color w:val="auto"/>
                <w:sz w:val="24"/>
                <w:u w:val="none"/>
              </w:rPr>
            </w:pPr>
            <w:r>
              <w:rPr>
                <w:rFonts w:hint="eastAsia" w:ascii="宋体" w:hAnsi="宋体" w:eastAsia="宋体" w:cs="宋体"/>
                <w:color w:val="auto"/>
                <w:sz w:val="24"/>
                <w:u w:val="none"/>
              </w:rPr>
              <w:t>投标人在</w:t>
            </w:r>
            <w:r>
              <w:rPr>
                <w:rFonts w:hint="eastAsia" w:ascii="宋体" w:hAnsi="宋体" w:eastAsia="宋体" w:cs="宋体"/>
                <w:bCs/>
                <w:color w:val="auto"/>
                <w:sz w:val="24"/>
                <w:u w:val="none"/>
              </w:rPr>
              <w:t>质保期内的服务承诺及安排合理，满足招标人的要求的，具有较强的服务能力，具有专业的售后维护机构和人员。</w:t>
            </w:r>
            <w:r>
              <w:rPr>
                <w:rFonts w:hint="eastAsia" w:ascii="宋体" w:hAnsi="宋体" w:eastAsia="宋体" w:cs="宋体"/>
                <w:color w:val="auto"/>
                <w:sz w:val="24"/>
                <w:u w:val="none"/>
              </w:rPr>
              <w:t>优秀得5分；良好，得3分；一般，得1分。</w:t>
            </w:r>
          </w:p>
        </w:tc>
        <w:tc>
          <w:tcPr>
            <w:tcW w:w="832" w:type="dxa"/>
            <w:tcBorders>
              <w:top w:val="single" w:color="auto" w:sz="4" w:space="0"/>
              <w:bottom w:val="single" w:color="auto" w:sz="4" w:space="0"/>
            </w:tcBorders>
            <w:noWrap/>
            <w:vAlign w:val="center"/>
          </w:tcPr>
          <w:p>
            <w:pPr>
              <w:jc w:val="cente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1385" w:type="dxa"/>
            <w:vMerge w:val="continue"/>
            <w:noWrap/>
            <w:vAlign w:val="center"/>
          </w:tcPr>
          <w:p>
            <w:pPr>
              <w:widowControl/>
              <w:rPr>
                <w:rFonts w:hint="eastAsia" w:ascii="宋体" w:hAnsi="宋体" w:eastAsia="宋体" w:cs="宋体"/>
                <w:b/>
                <w:bCs/>
                <w:color w:val="auto"/>
                <w:sz w:val="24"/>
                <w:szCs w:val="24"/>
                <w:u w:val="none"/>
              </w:rPr>
            </w:pPr>
          </w:p>
        </w:tc>
        <w:tc>
          <w:tcPr>
            <w:tcW w:w="7956" w:type="dxa"/>
            <w:gridSpan w:val="2"/>
            <w:tcBorders>
              <w:bottom w:val="single" w:color="auto" w:sz="4" w:space="0"/>
            </w:tcBorders>
            <w:noWrap/>
            <w:vAlign w:val="center"/>
          </w:tcPr>
          <w:p>
            <w:pPr>
              <w:pStyle w:val="68"/>
              <w:spacing w:line="276" w:lineRule="auto"/>
              <w:ind w:firstLine="480"/>
              <w:rPr>
                <w:rFonts w:hint="eastAsia" w:ascii="宋体" w:hAnsi="宋体" w:eastAsia="宋体" w:cs="宋体"/>
                <w:color w:val="auto"/>
                <w:sz w:val="24"/>
                <w:u w:val="none"/>
              </w:rPr>
            </w:pPr>
            <w:r>
              <w:rPr>
                <w:rFonts w:hint="eastAsia" w:ascii="宋体" w:hAnsi="宋体" w:eastAsia="宋体" w:cs="宋体"/>
                <w:color w:val="auto"/>
                <w:sz w:val="24"/>
                <w:u w:val="none"/>
              </w:rPr>
              <w:t>技术培训的响应程度，培训方案和培训计划的合理性、完整性（对人员培训、能够制定培训方案）。</w:t>
            </w:r>
            <w:r>
              <w:rPr>
                <w:rFonts w:hint="eastAsia" w:ascii="宋体" w:hAnsi="宋体" w:cs="宋体"/>
                <w:color w:val="auto"/>
                <w:sz w:val="24"/>
                <w:u w:val="none"/>
                <w:lang w:val="en-US" w:eastAsia="zh-CN"/>
              </w:rPr>
              <w:t>4</w:t>
            </w:r>
            <w:r>
              <w:rPr>
                <w:rFonts w:hint="eastAsia" w:ascii="宋体" w:hAnsi="宋体" w:eastAsia="宋体" w:cs="宋体"/>
                <w:color w:val="auto"/>
                <w:sz w:val="24"/>
                <w:u w:val="none"/>
              </w:rPr>
              <w:t>-</w:t>
            </w:r>
            <w:r>
              <w:rPr>
                <w:rFonts w:hint="eastAsia" w:ascii="宋体" w:hAnsi="宋体" w:cs="宋体"/>
                <w:color w:val="auto"/>
                <w:sz w:val="24"/>
                <w:u w:val="none"/>
                <w:lang w:val="en-US" w:eastAsia="zh-CN"/>
              </w:rPr>
              <w:t>2</w:t>
            </w:r>
            <w:r>
              <w:rPr>
                <w:rFonts w:hint="eastAsia" w:ascii="宋体" w:hAnsi="宋体" w:eastAsia="宋体" w:cs="宋体"/>
                <w:color w:val="auto"/>
                <w:sz w:val="24"/>
                <w:u w:val="none"/>
              </w:rPr>
              <w:t>.</w:t>
            </w:r>
            <w:r>
              <w:rPr>
                <w:rFonts w:hint="eastAsia" w:ascii="宋体" w:hAnsi="宋体" w:cs="宋体"/>
                <w:color w:val="auto"/>
                <w:sz w:val="24"/>
                <w:u w:val="none"/>
                <w:lang w:val="en-US" w:eastAsia="zh-CN"/>
              </w:rPr>
              <w:t>6</w:t>
            </w:r>
            <w:r>
              <w:rPr>
                <w:rFonts w:hint="eastAsia" w:ascii="宋体" w:hAnsi="宋体" w:eastAsia="宋体" w:cs="宋体"/>
                <w:color w:val="auto"/>
                <w:sz w:val="24"/>
                <w:u w:val="none"/>
              </w:rPr>
              <w:t>分；良好：</w:t>
            </w:r>
            <w:r>
              <w:rPr>
                <w:rFonts w:hint="eastAsia" w:ascii="宋体" w:hAnsi="宋体" w:cs="宋体"/>
                <w:color w:val="auto"/>
                <w:sz w:val="24"/>
                <w:u w:val="none"/>
                <w:lang w:val="en-US" w:eastAsia="zh-CN"/>
              </w:rPr>
              <w:t>2.5</w:t>
            </w:r>
            <w:r>
              <w:rPr>
                <w:rFonts w:hint="eastAsia" w:ascii="宋体" w:hAnsi="宋体" w:eastAsia="宋体" w:cs="宋体"/>
                <w:color w:val="auto"/>
                <w:sz w:val="24"/>
                <w:u w:val="none"/>
              </w:rPr>
              <w:t>-1</w:t>
            </w:r>
            <w:r>
              <w:rPr>
                <w:rFonts w:hint="eastAsia" w:ascii="宋体" w:hAnsi="宋体" w:cs="宋体"/>
                <w:color w:val="auto"/>
                <w:sz w:val="24"/>
                <w:u w:val="none"/>
                <w:lang w:val="en-US" w:eastAsia="zh-CN"/>
              </w:rPr>
              <w:t>.1</w:t>
            </w:r>
            <w:r>
              <w:rPr>
                <w:rFonts w:hint="eastAsia" w:ascii="宋体" w:hAnsi="宋体" w:eastAsia="宋体" w:cs="宋体"/>
                <w:color w:val="auto"/>
                <w:sz w:val="24"/>
                <w:u w:val="none"/>
              </w:rPr>
              <w:t>分；一般：</w:t>
            </w:r>
            <w:r>
              <w:rPr>
                <w:rFonts w:hint="eastAsia" w:ascii="宋体" w:hAnsi="宋体" w:cs="宋体"/>
                <w:color w:val="auto"/>
                <w:sz w:val="24"/>
                <w:u w:val="none"/>
                <w:lang w:val="en-US" w:eastAsia="zh-CN"/>
              </w:rPr>
              <w:t>1.0</w:t>
            </w:r>
            <w:r>
              <w:rPr>
                <w:rFonts w:hint="eastAsia" w:ascii="宋体" w:hAnsi="宋体" w:eastAsia="宋体" w:cs="宋体"/>
                <w:color w:val="auto"/>
                <w:sz w:val="24"/>
                <w:u w:val="none"/>
              </w:rPr>
              <w:t>-</w:t>
            </w:r>
            <w:r>
              <w:rPr>
                <w:rFonts w:hint="eastAsia" w:ascii="宋体" w:hAnsi="宋体" w:cs="宋体"/>
                <w:color w:val="auto"/>
                <w:sz w:val="24"/>
                <w:u w:val="none"/>
                <w:lang w:val="en-US" w:eastAsia="zh-CN"/>
              </w:rPr>
              <w:t>0</w:t>
            </w:r>
            <w:r>
              <w:rPr>
                <w:rFonts w:hint="eastAsia" w:ascii="宋体" w:hAnsi="宋体" w:eastAsia="宋体" w:cs="宋体"/>
                <w:color w:val="auto"/>
                <w:sz w:val="24"/>
                <w:u w:val="none"/>
              </w:rPr>
              <w:t>分，根据实际情况酌情给分。</w:t>
            </w:r>
          </w:p>
        </w:tc>
        <w:tc>
          <w:tcPr>
            <w:tcW w:w="832" w:type="dxa"/>
            <w:tcBorders>
              <w:top w:val="single" w:color="auto" w:sz="4" w:space="0"/>
              <w:bottom w:val="single" w:color="auto" w:sz="4" w:space="0"/>
            </w:tcBorders>
            <w:noWrap/>
            <w:vAlign w:val="center"/>
          </w:tcPr>
          <w:p>
            <w:pPr>
              <w:jc w:val="center"/>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4</w:t>
            </w:r>
            <w:r>
              <w:rPr>
                <w:rFonts w:hint="eastAsia" w:ascii="宋体" w:hAnsi="宋体" w:eastAsia="宋体" w:cs="宋体"/>
                <w:color w:val="auto"/>
                <w:sz w:val="24"/>
                <w:szCs w:val="24"/>
                <w:u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1385" w:type="dxa"/>
            <w:vMerge w:val="continue"/>
            <w:noWrap/>
            <w:vAlign w:val="center"/>
          </w:tcPr>
          <w:p>
            <w:pPr>
              <w:widowControl/>
              <w:rPr>
                <w:rFonts w:hint="eastAsia" w:ascii="宋体" w:hAnsi="宋体" w:eastAsia="宋体" w:cs="宋体"/>
                <w:b/>
                <w:bCs/>
                <w:color w:val="auto"/>
                <w:sz w:val="24"/>
                <w:szCs w:val="24"/>
                <w:u w:val="none"/>
              </w:rPr>
            </w:pPr>
          </w:p>
        </w:tc>
        <w:tc>
          <w:tcPr>
            <w:tcW w:w="7956" w:type="dxa"/>
            <w:gridSpan w:val="2"/>
            <w:tcBorders>
              <w:top w:val="single" w:color="auto" w:sz="4" w:space="0"/>
            </w:tcBorders>
            <w:noWrap/>
            <w:vAlign w:val="center"/>
          </w:tcPr>
          <w:p>
            <w:pPr>
              <w:pStyle w:val="68"/>
              <w:spacing w:line="276" w:lineRule="auto"/>
              <w:ind w:firstLine="480"/>
              <w:rPr>
                <w:rFonts w:hint="eastAsia" w:ascii="宋体" w:hAnsi="宋体" w:eastAsia="宋体" w:cs="宋体"/>
                <w:color w:val="auto"/>
                <w:sz w:val="24"/>
                <w:u w:val="none"/>
              </w:rPr>
            </w:pPr>
            <w:r>
              <w:rPr>
                <w:rFonts w:hint="eastAsia" w:ascii="宋体" w:hAnsi="宋体" w:eastAsia="宋体" w:cs="宋体"/>
                <w:color w:val="auto"/>
                <w:sz w:val="24"/>
                <w:u w:val="none"/>
              </w:rPr>
              <w:t>在响应招标文件需求的前提下，提供质保</w:t>
            </w:r>
            <w:r>
              <w:rPr>
                <w:rFonts w:hint="eastAsia" w:ascii="宋体" w:hAnsi="宋体" w:cs="宋体"/>
                <w:color w:val="auto"/>
                <w:sz w:val="24"/>
                <w:u w:val="none"/>
                <w:lang w:val="en-US" w:eastAsia="zh-CN"/>
              </w:rPr>
              <w:t>4</w:t>
            </w:r>
            <w:r>
              <w:rPr>
                <w:rFonts w:hint="eastAsia" w:ascii="宋体" w:hAnsi="宋体" w:eastAsia="宋体" w:cs="宋体"/>
                <w:color w:val="auto"/>
                <w:sz w:val="24"/>
                <w:u w:val="none"/>
              </w:rPr>
              <w:t>年服务的得</w:t>
            </w:r>
            <w:r>
              <w:rPr>
                <w:rFonts w:hint="eastAsia" w:ascii="宋体" w:hAnsi="宋体" w:cs="宋体"/>
                <w:color w:val="auto"/>
                <w:sz w:val="24"/>
                <w:u w:val="none"/>
                <w:lang w:val="en-US" w:eastAsia="zh-CN"/>
              </w:rPr>
              <w:t>2</w:t>
            </w:r>
            <w:r>
              <w:rPr>
                <w:rFonts w:hint="eastAsia" w:ascii="宋体" w:hAnsi="宋体" w:eastAsia="宋体" w:cs="宋体"/>
                <w:color w:val="auto"/>
                <w:sz w:val="24"/>
                <w:u w:val="none"/>
              </w:rPr>
              <w:t>分，质保</w:t>
            </w:r>
            <w:r>
              <w:rPr>
                <w:rFonts w:hint="eastAsia" w:ascii="宋体" w:hAnsi="宋体" w:cs="宋体"/>
                <w:color w:val="auto"/>
                <w:sz w:val="24"/>
                <w:u w:val="none"/>
                <w:lang w:val="en-US" w:eastAsia="zh-CN"/>
              </w:rPr>
              <w:t>5</w:t>
            </w:r>
            <w:r>
              <w:rPr>
                <w:rFonts w:hint="eastAsia" w:ascii="宋体" w:hAnsi="宋体" w:eastAsia="宋体" w:cs="宋体"/>
                <w:color w:val="auto"/>
                <w:sz w:val="24"/>
                <w:u w:val="none"/>
              </w:rPr>
              <w:t>年的得5分。</w:t>
            </w:r>
          </w:p>
        </w:tc>
        <w:tc>
          <w:tcPr>
            <w:tcW w:w="832" w:type="dxa"/>
            <w:tcBorders>
              <w:top w:val="single" w:color="auto" w:sz="4" w:space="0"/>
            </w:tcBorders>
            <w:noWrap/>
            <w:vAlign w:val="center"/>
          </w:tcPr>
          <w:p>
            <w:pPr>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1385" w:type="dxa"/>
            <w:vMerge w:val="restart"/>
            <w:noWrap/>
            <w:tcMar>
              <w:top w:w="28" w:type="dxa"/>
              <w:bottom w:w="28" w:type="dxa"/>
            </w:tcMar>
            <w:vAlign w:val="center"/>
          </w:tcPr>
          <w:p>
            <w:pPr>
              <w:tabs>
                <w:tab w:val="center" w:pos="180"/>
                <w:tab w:val="center" w:pos="540"/>
              </w:tabs>
              <w:spacing w:line="300" w:lineRule="exact"/>
              <w:ind w:right="-40" w:rightChars="-19"/>
              <w:jc w:val="center"/>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综合信用</w:t>
            </w:r>
          </w:p>
          <w:p>
            <w:pPr>
              <w:tabs>
                <w:tab w:val="center" w:pos="180"/>
                <w:tab w:val="center" w:pos="540"/>
              </w:tabs>
              <w:spacing w:line="300" w:lineRule="exact"/>
              <w:ind w:right="-40" w:rightChars="-19"/>
              <w:jc w:val="center"/>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5分</w:t>
            </w:r>
          </w:p>
        </w:tc>
        <w:tc>
          <w:tcPr>
            <w:tcW w:w="947" w:type="dxa"/>
            <w:noWrap/>
            <w:tcMar>
              <w:top w:w="28" w:type="dxa"/>
              <w:bottom w:w="28" w:type="dxa"/>
            </w:tcMar>
            <w:vAlign w:val="center"/>
          </w:tcPr>
          <w:p>
            <w:pP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基准分</w:t>
            </w:r>
          </w:p>
        </w:tc>
        <w:tc>
          <w:tcPr>
            <w:tcW w:w="7009" w:type="dxa"/>
            <w:noWrap/>
            <w:vAlign w:val="center"/>
          </w:tcPr>
          <w:p>
            <w:pP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网上注册情况：已在浙江政府采购网上正式注册入库的供应商加基准分0.5分</w:t>
            </w:r>
          </w:p>
        </w:tc>
        <w:tc>
          <w:tcPr>
            <w:tcW w:w="832" w:type="dxa"/>
            <w:noWrap/>
            <w:tcMar>
              <w:top w:w="28" w:type="dxa"/>
              <w:bottom w:w="28" w:type="dxa"/>
            </w:tcMar>
            <w:vAlign w:val="center"/>
          </w:tcPr>
          <w:p>
            <w:pPr>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1385" w:type="dxa"/>
            <w:vMerge w:val="continue"/>
            <w:noWrap/>
            <w:tcMar>
              <w:top w:w="28" w:type="dxa"/>
              <w:bottom w:w="28" w:type="dxa"/>
            </w:tcMar>
            <w:vAlign w:val="center"/>
          </w:tcPr>
          <w:p>
            <w:pPr>
              <w:jc w:val="center"/>
              <w:rPr>
                <w:rFonts w:hint="eastAsia" w:ascii="宋体" w:hAnsi="宋体" w:eastAsia="宋体" w:cs="宋体"/>
                <w:b/>
                <w:color w:val="auto"/>
                <w:sz w:val="24"/>
                <w:szCs w:val="24"/>
                <w:u w:val="none"/>
              </w:rPr>
            </w:pPr>
          </w:p>
        </w:tc>
        <w:tc>
          <w:tcPr>
            <w:tcW w:w="947" w:type="dxa"/>
            <w:vMerge w:val="restart"/>
            <w:noWrap/>
            <w:tcMar>
              <w:top w:w="28" w:type="dxa"/>
              <w:bottom w:w="28" w:type="dxa"/>
            </w:tcMar>
            <w:vAlign w:val="center"/>
          </w:tcPr>
          <w:p>
            <w:pP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市场行为</w:t>
            </w:r>
          </w:p>
        </w:tc>
        <w:tc>
          <w:tcPr>
            <w:tcW w:w="7009" w:type="dxa"/>
            <w:noWrap/>
            <w:vAlign w:val="center"/>
          </w:tcPr>
          <w:p>
            <w:pP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1.重约守信：连续3年以上（包括3年）被评为守合同重信用单位的，加0.5分；</w:t>
            </w:r>
          </w:p>
        </w:tc>
        <w:tc>
          <w:tcPr>
            <w:tcW w:w="832" w:type="dxa"/>
            <w:noWrap/>
            <w:tcMar>
              <w:top w:w="28" w:type="dxa"/>
              <w:bottom w:w="28" w:type="dxa"/>
            </w:tcMar>
            <w:vAlign w:val="center"/>
          </w:tcPr>
          <w:p>
            <w:pPr>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385" w:type="dxa"/>
            <w:vMerge w:val="continue"/>
            <w:noWrap/>
            <w:tcMar>
              <w:top w:w="28" w:type="dxa"/>
              <w:bottom w:w="28" w:type="dxa"/>
            </w:tcMar>
            <w:vAlign w:val="center"/>
          </w:tcPr>
          <w:p>
            <w:pPr>
              <w:jc w:val="center"/>
              <w:rPr>
                <w:rFonts w:hint="eastAsia" w:ascii="宋体" w:hAnsi="宋体" w:eastAsia="宋体" w:cs="宋体"/>
                <w:b/>
                <w:color w:val="auto"/>
                <w:sz w:val="24"/>
                <w:szCs w:val="24"/>
                <w:u w:val="none"/>
              </w:rPr>
            </w:pPr>
          </w:p>
        </w:tc>
        <w:tc>
          <w:tcPr>
            <w:tcW w:w="947" w:type="dxa"/>
            <w:vMerge w:val="continue"/>
            <w:noWrap/>
            <w:tcMar>
              <w:top w:w="28" w:type="dxa"/>
              <w:bottom w:w="28" w:type="dxa"/>
            </w:tcMar>
            <w:vAlign w:val="center"/>
          </w:tcPr>
          <w:p>
            <w:pPr>
              <w:rPr>
                <w:rFonts w:hint="eastAsia" w:ascii="宋体" w:hAnsi="宋体" w:eastAsia="宋体" w:cs="宋体"/>
                <w:bCs/>
                <w:color w:val="auto"/>
                <w:sz w:val="24"/>
                <w:szCs w:val="24"/>
                <w:u w:val="none"/>
              </w:rPr>
            </w:pPr>
          </w:p>
        </w:tc>
        <w:tc>
          <w:tcPr>
            <w:tcW w:w="7009" w:type="dxa"/>
            <w:noWrap/>
            <w:vAlign w:val="center"/>
          </w:tcPr>
          <w:p>
            <w:pP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2.投标行为：根据供应商2015年1月1日至今参加台州市本级政府采购活动行为记录进行打分。若无存在提供虚假资料、不遵守开、评标现场纪律等不良记录及监管部门的处理处罚决定的，得1分；</w:t>
            </w:r>
          </w:p>
        </w:tc>
        <w:tc>
          <w:tcPr>
            <w:tcW w:w="832" w:type="dxa"/>
            <w:noWrap/>
            <w:tcMar>
              <w:top w:w="28" w:type="dxa"/>
              <w:bottom w:w="28" w:type="dxa"/>
            </w:tcMar>
            <w:vAlign w:val="center"/>
          </w:tcPr>
          <w:p>
            <w:pPr>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85" w:type="dxa"/>
            <w:vMerge w:val="continue"/>
            <w:noWrap/>
            <w:tcMar>
              <w:top w:w="28" w:type="dxa"/>
              <w:bottom w:w="28" w:type="dxa"/>
            </w:tcMar>
            <w:vAlign w:val="center"/>
          </w:tcPr>
          <w:p>
            <w:pPr>
              <w:jc w:val="center"/>
              <w:rPr>
                <w:rFonts w:hint="eastAsia" w:ascii="宋体" w:hAnsi="宋体" w:eastAsia="宋体" w:cs="宋体"/>
                <w:b/>
                <w:color w:val="auto"/>
                <w:sz w:val="24"/>
                <w:szCs w:val="24"/>
                <w:u w:val="none"/>
              </w:rPr>
            </w:pPr>
          </w:p>
        </w:tc>
        <w:tc>
          <w:tcPr>
            <w:tcW w:w="947" w:type="dxa"/>
            <w:noWrap/>
            <w:tcMar>
              <w:top w:w="28" w:type="dxa"/>
              <w:bottom w:w="28" w:type="dxa"/>
            </w:tcMar>
            <w:vAlign w:val="center"/>
          </w:tcPr>
          <w:p>
            <w:pP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履约行为</w:t>
            </w:r>
          </w:p>
        </w:tc>
        <w:tc>
          <w:tcPr>
            <w:tcW w:w="7009" w:type="dxa"/>
            <w:noWrap/>
            <w:vAlign w:val="center"/>
          </w:tcPr>
          <w:p>
            <w:pP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履约信用：根据采购人反馈的《供应商履约情况评价表》进行打分。</w:t>
            </w:r>
          </w:p>
          <w:p>
            <w:pP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采购人评价等级为优秀的得3分，良好的得2分，合格的得1分，基本合格的得0.5分，不合格的不得分。</w:t>
            </w:r>
          </w:p>
          <w:p>
            <w:pP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注：1.在本市至今尚无得到过评价的（指首次参加或以往有参加但因未中标而没有被评价的）投标供应商视为合格供应商，按合格档次进行打分；</w:t>
            </w:r>
          </w:p>
          <w:p>
            <w:pP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2.本项最终得分按评价等级加权计算。</w:t>
            </w:r>
          </w:p>
        </w:tc>
        <w:tc>
          <w:tcPr>
            <w:tcW w:w="832" w:type="dxa"/>
            <w:noWrap/>
            <w:tcMar>
              <w:top w:w="28" w:type="dxa"/>
              <w:bottom w:w="28" w:type="dxa"/>
            </w:tcMar>
            <w:vAlign w:val="center"/>
          </w:tcPr>
          <w:p>
            <w:pPr>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385" w:type="dxa"/>
            <w:noWrap/>
            <w:vAlign w:val="center"/>
          </w:tcPr>
          <w:p>
            <w:pPr>
              <w:widowControl/>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对招标文件响应程度等2分</w:t>
            </w:r>
          </w:p>
        </w:tc>
        <w:tc>
          <w:tcPr>
            <w:tcW w:w="7956" w:type="dxa"/>
            <w:gridSpan w:val="2"/>
            <w:tcBorders>
              <w:top w:val="single" w:color="auto" w:sz="4" w:space="0"/>
            </w:tcBorders>
            <w:noWrap/>
            <w:vAlign w:val="center"/>
          </w:tcPr>
          <w:p>
            <w:pPr>
              <w:pStyle w:val="68"/>
              <w:spacing w:line="276" w:lineRule="auto"/>
              <w:ind w:left="0" w:leftChars="0" w:firstLine="0" w:firstLineChars="0"/>
              <w:rPr>
                <w:rFonts w:hint="eastAsia" w:ascii="宋体" w:hAnsi="宋体" w:eastAsia="宋体" w:cs="宋体"/>
                <w:color w:val="auto"/>
                <w:sz w:val="24"/>
                <w:u w:val="none"/>
              </w:rPr>
            </w:pPr>
            <w:r>
              <w:rPr>
                <w:rFonts w:hint="eastAsia" w:ascii="宋体" w:hAnsi="宋体" w:cs="宋体"/>
                <w:color w:val="auto"/>
                <w:sz w:val="24"/>
                <w:u w:val="none"/>
              </w:rPr>
              <w:t>根据投标文件的制作及内容编制情况是否规范、完整由评委酌情打分</w:t>
            </w:r>
            <w:r>
              <w:rPr>
                <w:rFonts w:hint="eastAsia" w:ascii="宋体" w:hAnsi="宋体" w:eastAsia="宋体" w:cs="宋体"/>
                <w:color w:val="auto"/>
                <w:sz w:val="24"/>
                <w:u w:val="none"/>
              </w:rPr>
              <w:t>0-</w:t>
            </w:r>
            <w:r>
              <w:rPr>
                <w:rFonts w:hint="eastAsia" w:ascii="宋体" w:hAnsi="宋体" w:cs="宋体"/>
                <w:color w:val="auto"/>
                <w:sz w:val="24"/>
                <w:u w:val="none"/>
                <w:lang w:val="en-US" w:eastAsia="zh-CN"/>
              </w:rPr>
              <w:t>2</w:t>
            </w:r>
            <w:r>
              <w:rPr>
                <w:rFonts w:hint="eastAsia" w:ascii="宋体" w:hAnsi="宋体" w:eastAsia="宋体" w:cs="宋体"/>
                <w:color w:val="auto"/>
                <w:sz w:val="24"/>
                <w:u w:val="none"/>
              </w:rPr>
              <w:t>分；</w:t>
            </w:r>
          </w:p>
        </w:tc>
        <w:tc>
          <w:tcPr>
            <w:tcW w:w="832" w:type="dxa"/>
            <w:noWrap/>
            <w:vAlign w:val="center"/>
          </w:tcPr>
          <w:p>
            <w:pPr>
              <w:widowControl/>
              <w:jc w:val="cente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2分</w:t>
            </w:r>
          </w:p>
        </w:tc>
      </w:tr>
    </w:tbl>
    <w:p>
      <w:pPr>
        <w:pageBreakBefore w:val="0"/>
        <w:widowControl/>
        <w:topLinePunct w:val="0"/>
        <w:bidi w:val="0"/>
        <w:spacing w:line="400" w:lineRule="exact"/>
        <w:jc w:val="center"/>
        <w:textAlignment w:val="auto"/>
        <w:rPr>
          <w:rFonts w:ascii="仿宋" w:hAnsi="仿宋" w:eastAsia="仿宋"/>
          <w:b/>
          <w:color w:val="auto"/>
          <w:kern w:val="0"/>
          <w:sz w:val="36"/>
          <w:szCs w:val="36"/>
          <w:highlight w:val="none"/>
        </w:rPr>
      </w:pPr>
      <w:r>
        <w:rPr>
          <w:rFonts w:ascii="宋体" w:cs="宋体"/>
          <w:b/>
          <w:bCs/>
          <w:color w:val="auto"/>
          <w:sz w:val="36"/>
          <w:szCs w:val="36"/>
        </w:rPr>
        <w:br w:type="page"/>
      </w:r>
      <w:bookmarkStart w:id="48" w:name="_Toc509325376"/>
      <w:r>
        <w:rPr>
          <w:rFonts w:hint="eastAsia" w:ascii="仿宋" w:hAnsi="仿宋" w:eastAsia="仿宋"/>
          <w:b/>
          <w:color w:val="auto"/>
          <w:kern w:val="0"/>
          <w:sz w:val="36"/>
          <w:szCs w:val="36"/>
          <w:highlight w:val="none"/>
        </w:rPr>
        <w:t>第七部分</w:t>
      </w:r>
      <w:r>
        <w:rPr>
          <w:rFonts w:hint="eastAsia" w:ascii="仿宋" w:hAnsi="仿宋" w:eastAsia="仿宋"/>
          <w:b/>
          <w:color w:val="auto"/>
          <w:kern w:val="0"/>
          <w:sz w:val="36"/>
          <w:szCs w:val="36"/>
          <w:highlight w:val="none"/>
          <w:lang w:val="en-US" w:eastAsia="zh-CN"/>
        </w:rPr>
        <w:t xml:space="preserve">  </w:t>
      </w:r>
      <w:r>
        <w:rPr>
          <w:rFonts w:hint="eastAsia" w:ascii="仿宋" w:hAnsi="仿宋" w:eastAsia="仿宋"/>
          <w:b/>
          <w:color w:val="auto"/>
          <w:kern w:val="0"/>
          <w:sz w:val="36"/>
          <w:szCs w:val="36"/>
          <w:highlight w:val="none"/>
        </w:rPr>
        <w:t>投标文件格式</w:t>
      </w:r>
      <w:bookmarkEnd w:id="48"/>
    </w:p>
    <w:p>
      <w:pPr>
        <w:widowControl/>
        <w:jc w:val="left"/>
        <w:rPr>
          <w:rFonts w:ascii="仿宋" w:hAnsi="仿宋" w:eastAsia="仿宋"/>
          <w:color w:val="auto"/>
          <w:sz w:val="24"/>
          <w:szCs w:val="24"/>
          <w:highlight w:val="none"/>
        </w:rPr>
      </w:pPr>
    </w:p>
    <w:p>
      <w:pPr>
        <w:widowControl/>
        <w:jc w:val="left"/>
        <w:rPr>
          <w:rFonts w:hint="eastAsia" w:ascii="仿宋" w:hAnsi="仿宋" w:eastAsia="仿宋"/>
          <w:color w:val="auto"/>
          <w:sz w:val="24"/>
          <w:szCs w:val="24"/>
          <w:highlight w:val="none"/>
        </w:rPr>
        <w:sectPr>
          <w:headerReference r:id="rId8" w:type="default"/>
          <w:footerReference r:id="rId9" w:type="default"/>
          <w:pgSz w:w="11906" w:h="16838"/>
          <w:pgMar w:top="1021" w:right="1361" w:bottom="851" w:left="1361" w:header="567" w:footer="454" w:gutter="0"/>
          <w:cols w:space="720" w:num="1"/>
          <w:docGrid w:linePitch="286" w:charSpace="0"/>
        </w:sectPr>
      </w:pPr>
    </w:p>
    <w:p>
      <w:pPr>
        <w:pStyle w:val="5"/>
        <w:jc w:val="left"/>
        <w:rPr>
          <w:color w:val="auto"/>
        </w:rPr>
      </w:pPr>
      <w:r>
        <w:rPr>
          <w:rFonts w:hint="eastAsia"/>
          <w:color w:val="auto"/>
        </w:rPr>
        <w:t>投标</w:t>
      </w:r>
      <w:r>
        <w:rPr>
          <w:color w:val="auto"/>
        </w:rPr>
        <w:t>技术文件格式：</w:t>
      </w:r>
    </w:p>
    <w:p>
      <w:pPr>
        <w:ind w:left="4498" w:hanging="4498" w:hangingChars="1400"/>
        <w:jc w:val="right"/>
        <w:rPr>
          <w:b/>
          <w:color w:val="auto"/>
          <w:sz w:val="52"/>
          <w:szCs w:val="52"/>
        </w:rPr>
      </w:pPr>
      <w:r>
        <w:rPr>
          <w:b/>
          <w:color w:val="auto"/>
          <w:sz w:val="32"/>
          <w:szCs w:val="32"/>
        </w:rPr>
        <w:t>正本/副本</w:t>
      </w:r>
    </w:p>
    <w:p>
      <w:pPr>
        <w:jc w:val="center"/>
        <w:rPr>
          <w:b/>
          <w:color w:val="auto"/>
          <w:sz w:val="52"/>
          <w:szCs w:val="52"/>
        </w:rPr>
      </w:pPr>
    </w:p>
    <w:p>
      <w:pPr>
        <w:jc w:val="center"/>
        <w:rPr>
          <w:b/>
          <w:color w:val="auto"/>
          <w:sz w:val="52"/>
          <w:szCs w:val="52"/>
        </w:rPr>
      </w:pPr>
      <w:r>
        <w:rPr>
          <w:rFonts w:hint="eastAsia"/>
          <w:b/>
          <w:color w:val="auto"/>
          <w:sz w:val="52"/>
          <w:szCs w:val="52"/>
        </w:rPr>
        <w:t>投标</w:t>
      </w:r>
      <w:r>
        <w:rPr>
          <w:b/>
          <w:color w:val="auto"/>
          <w:sz w:val="52"/>
          <w:szCs w:val="52"/>
        </w:rPr>
        <w:t>技术文件</w:t>
      </w:r>
    </w:p>
    <w:p>
      <w:pPr>
        <w:jc w:val="center"/>
        <w:rPr>
          <w:color w:val="auto"/>
          <w:sz w:val="32"/>
        </w:rPr>
      </w:pPr>
      <w:r>
        <w:rPr>
          <w:color w:val="auto"/>
          <w:sz w:val="32"/>
        </w:rPr>
        <w:t>（封面）</w:t>
      </w:r>
    </w:p>
    <w:p>
      <w:pPr>
        <w:pStyle w:val="27"/>
        <w:spacing w:before="156" w:after="156"/>
        <w:rPr>
          <w:color w:val="auto"/>
        </w:rPr>
      </w:pPr>
    </w:p>
    <w:p>
      <w:pPr>
        <w:rPr>
          <w:color w:val="auto"/>
        </w:rPr>
      </w:pPr>
    </w:p>
    <w:p>
      <w:pPr>
        <w:rPr>
          <w:color w:val="auto"/>
          <w:sz w:val="36"/>
        </w:rPr>
      </w:pPr>
    </w:p>
    <w:p>
      <w:pPr>
        <w:snapToGrid w:val="0"/>
        <w:rPr>
          <w:rFonts w:hint="eastAsia" w:eastAsia="宋体"/>
          <w:color w:val="auto"/>
          <w:sz w:val="32"/>
          <w:u w:val="single"/>
          <w:lang w:eastAsia="zh-CN"/>
        </w:rPr>
      </w:pPr>
      <w:r>
        <w:rPr>
          <w:color w:val="auto"/>
          <w:sz w:val="32"/>
        </w:rPr>
        <w:t>项目名称：</w:t>
      </w:r>
      <w:r>
        <w:rPr>
          <w:rFonts w:hint="eastAsia"/>
          <w:color w:val="auto"/>
          <w:sz w:val="32"/>
          <w:u w:val="single"/>
          <w:lang w:eastAsia="zh-CN"/>
        </w:rPr>
        <w:t>温岭市流动人口服务中心新居民安防信息自主申报项目升级方案采购</w:t>
      </w:r>
    </w:p>
    <w:p>
      <w:pPr>
        <w:pStyle w:val="142"/>
        <w:rPr>
          <w:color w:val="auto"/>
          <w:lang w:eastAsia="zh-CN"/>
        </w:rPr>
      </w:pPr>
    </w:p>
    <w:p>
      <w:pPr>
        <w:snapToGrid w:val="0"/>
        <w:rPr>
          <w:color w:val="auto"/>
        </w:rPr>
      </w:pPr>
      <w:r>
        <w:rPr>
          <w:color w:val="auto"/>
          <w:sz w:val="32"/>
        </w:rPr>
        <w:t>项目编号：</w:t>
      </w:r>
      <w:r>
        <w:rPr>
          <w:color w:val="auto"/>
          <w:sz w:val="32"/>
          <w:u w:val="single"/>
        </w:rPr>
        <w:t xml:space="preserve">    </w:t>
      </w:r>
      <w:r>
        <w:rPr>
          <w:rFonts w:hint="eastAsia"/>
          <w:color w:val="auto"/>
          <w:sz w:val="32"/>
          <w:u w:val="single"/>
        </w:rPr>
        <w:t xml:space="preserve">    </w:t>
      </w:r>
      <w:r>
        <w:rPr>
          <w:rFonts w:hint="eastAsia" w:cs="Times New Roman"/>
          <w:color w:val="auto"/>
          <w:sz w:val="32"/>
          <w:u w:val="single"/>
          <w:lang w:eastAsia="zh-CN"/>
        </w:rPr>
        <w:t>ZJKX－WLCG－2021－013</w:t>
      </w:r>
      <w:r>
        <w:rPr>
          <w:rFonts w:hint="eastAsia" w:cs="Times New Roman"/>
          <w:color w:val="auto"/>
          <w:sz w:val="32"/>
          <w:u w:val="single"/>
        </w:rPr>
        <w:t xml:space="preserve">  </w:t>
      </w:r>
      <w:r>
        <w:rPr>
          <w:color w:val="auto"/>
          <w:sz w:val="32"/>
          <w:u w:val="single"/>
        </w:rPr>
        <w:t xml:space="preserve">     </w:t>
      </w:r>
      <w:r>
        <w:rPr>
          <w:color w:val="auto"/>
          <w:sz w:val="32"/>
          <w:u w:val="single"/>
        </w:rPr>
        <w:tab/>
      </w:r>
      <w:r>
        <w:rPr>
          <w:color w:val="auto"/>
          <w:sz w:val="32"/>
          <w:u w:val="single"/>
        </w:rPr>
        <w:t xml:space="preserve"> </w:t>
      </w:r>
    </w:p>
    <w:p>
      <w:pPr>
        <w:ind w:firstLine="1680"/>
        <w:rPr>
          <w:color w:val="auto"/>
        </w:rPr>
      </w:pPr>
    </w:p>
    <w:p>
      <w:pPr>
        <w:rPr>
          <w:color w:val="auto"/>
          <w:sz w:val="32"/>
          <w:u w:val="single"/>
        </w:rPr>
      </w:pPr>
      <w:r>
        <w:rPr>
          <w:color w:val="auto"/>
          <w:sz w:val="32"/>
        </w:rPr>
        <w:t>投标人：</w:t>
      </w:r>
      <w:r>
        <w:rPr>
          <w:color w:val="auto"/>
          <w:sz w:val="32"/>
          <w:u w:val="single"/>
        </w:rPr>
        <w:t xml:space="preserve"> </w:t>
      </w:r>
      <w:r>
        <w:rPr>
          <w:color w:val="auto"/>
          <w:sz w:val="32"/>
          <w:u w:val="single"/>
        </w:rPr>
        <w:tab/>
      </w:r>
      <w:r>
        <w:rPr>
          <w:color w:val="auto"/>
          <w:sz w:val="32"/>
          <w:u w:val="single"/>
        </w:rPr>
        <w:tab/>
      </w:r>
      <w:r>
        <w:rPr>
          <w:color w:val="auto"/>
          <w:sz w:val="32"/>
          <w:u w:val="single"/>
        </w:rPr>
        <w:t xml:space="preserve">                      </w:t>
      </w:r>
      <w:r>
        <w:rPr>
          <w:rFonts w:hint="eastAsia"/>
          <w:color w:val="auto"/>
          <w:sz w:val="32"/>
          <w:u w:val="single"/>
        </w:rPr>
        <w:t xml:space="preserve"> </w:t>
      </w:r>
      <w:r>
        <w:rPr>
          <w:color w:val="auto"/>
          <w:sz w:val="32"/>
          <w:u w:val="single"/>
        </w:rPr>
        <w:t xml:space="preserve">   </w:t>
      </w:r>
      <w:r>
        <w:rPr>
          <w:rFonts w:hint="eastAsia"/>
          <w:color w:val="auto"/>
          <w:sz w:val="32"/>
          <w:u w:val="single"/>
        </w:rPr>
        <w:t xml:space="preserve"> </w:t>
      </w:r>
      <w:r>
        <w:rPr>
          <w:color w:val="auto"/>
          <w:sz w:val="32"/>
          <w:u w:val="single"/>
        </w:rPr>
        <w:t xml:space="preserve">   （盖章）</w:t>
      </w:r>
    </w:p>
    <w:p>
      <w:pPr>
        <w:ind w:firstLine="1680"/>
        <w:rPr>
          <w:color w:val="auto"/>
        </w:rPr>
      </w:pPr>
    </w:p>
    <w:p>
      <w:pPr>
        <w:rPr>
          <w:color w:val="auto"/>
          <w:sz w:val="32"/>
          <w:u w:val="single"/>
        </w:rPr>
      </w:pPr>
      <w:r>
        <w:rPr>
          <w:color w:val="auto"/>
          <w:sz w:val="32"/>
        </w:rPr>
        <w:t>法定代表人：</w:t>
      </w:r>
      <w:r>
        <w:rPr>
          <w:color w:val="auto"/>
          <w:sz w:val="32"/>
          <w:u w:val="single"/>
        </w:rPr>
        <w:t xml:space="preserve">  </w:t>
      </w:r>
      <w:r>
        <w:rPr>
          <w:color w:val="auto"/>
          <w:sz w:val="32"/>
          <w:u w:val="single"/>
        </w:rPr>
        <w:tab/>
      </w:r>
      <w:r>
        <w:rPr>
          <w:color w:val="auto"/>
          <w:sz w:val="32"/>
          <w:u w:val="single"/>
        </w:rPr>
        <w:tab/>
      </w:r>
      <w:r>
        <w:rPr>
          <w:color w:val="auto"/>
          <w:sz w:val="32"/>
          <w:u w:val="single"/>
        </w:rPr>
        <w:t xml:space="preserve">                </w:t>
      </w:r>
      <w:r>
        <w:rPr>
          <w:rFonts w:hint="eastAsia"/>
          <w:color w:val="auto"/>
          <w:sz w:val="32"/>
          <w:u w:val="single"/>
        </w:rPr>
        <w:t xml:space="preserve">  </w:t>
      </w:r>
      <w:r>
        <w:rPr>
          <w:color w:val="auto"/>
          <w:sz w:val="32"/>
          <w:u w:val="single"/>
        </w:rPr>
        <w:t xml:space="preserve"> （</w:t>
      </w:r>
      <w:r>
        <w:rPr>
          <w:rFonts w:hint="eastAsia"/>
          <w:color w:val="auto"/>
          <w:sz w:val="32"/>
          <w:u w:val="single"/>
        </w:rPr>
        <w:t>签名</w:t>
      </w:r>
      <w:r>
        <w:rPr>
          <w:color w:val="auto"/>
          <w:sz w:val="32"/>
          <w:u w:val="single"/>
        </w:rPr>
        <w:t>或盖章）</w:t>
      </w:r>
      <w:r>
        <w:rPr>
          <w:color w:val="auto"/>
          <w:sz w:val="32"/>
        </w:rPr>
        <w:t xml:space="preserve"> </w:t>
      </w:r>
    </w:p>
    <w:p>
      <w:pPr>
        <w:ind w:firstLine="1680"/>
        <w:rPr>
          <w:color w:val="auto"/>
        </w:rPr>
      </w:pPr>
    </w:p>
    <w:p>
      <w:pPr>
        <w:rPr>
          <w:color w:val="auto"/>
          <w:sz w:val="32"/>
          <w:u w:val="single"/>
        </w:rPr>
      </w:pPr>
      <w:r>
        <w:rPr>
          <w:color w:val="auto"/>
          <w:sz w:val="32"/>
        </w:rPr>
        <w:t>地址：</w:t>
      </w:r>
      <w:r>
        <w:rPr>
          <w:color w:val="auto"/>
          <w:sz w:val="32"/>
          <w:u w:val="single"/>
        </w:rPr>
        <w:tab/>
      </w:r>
      <w:r>
        <w:rPr>
          <w:color w:val="auto"/>
          <w:sz w:val="32"/>
          <w:u w:val="single"/>
        </w:rPr>
        <w:tab/>
      </w:r>
      <w:r>
        <w:rPr>
          <w:color w:val="auto"/>
          <w:sz w:val="32"/>
          <w:u w:val="single"/>
        </w:rPr>
        <w:tab/>
      </w:r>
      <w:r>
        <w:rPr>
          <w:color w:val="auto"/>
          <w:sz w:val="32"/>
          <w:u w:val="single"/>
        </w:rPr>
        <w:tab/>
      </w:r>
      <w:r>
        <w:rPr>
          <w:color w:val="auto"/>
          <w:sz w:val="32"/>
          <w:u w:val="single"/>
        </w:rPr>
        <w:tab/>
      </w:r>
      <w:r>
        <w:rPr>
          <w:color w:val="auto"/>
          <w:sz w:val="32"/>
          <w:u w:val="single"/>
        </w:rPr>
        <w:t xml:space="preserve"> </w:t>
      </w:r>
      <w:r>
        <w:rPr>
          <w:color w:val="auto"/>
          <w:sz w:val="32"/>
          <w:u w:val="single"/>
        </w:rPr>
        <w:tab/>
      </w:r>
      <w:r>
        <w:rPr>
          <w:color w:val="auto"/>
          <w:sz w:val="32"/>
          <w:u w:val="single"/>
        </w:rPr>
        <w:tab/>
      </w:r>
      <w:r>
        <w:rPr>
          <w:color w:val="auto"/>
          <w:sz w:val="32"/>
          <w:u w:val="single"/>
        </w:rPr>
        <w:t xml:space="preserve">                            </w:t>
      </w:r>
    </w:p>
    <w:p>
      <w:pPr>
        <w:rPr>
          <w:b/>
          <w:color w:val="auto"/>
          <w:sz w:val="32"/>
          <w:u w:val="single"/>
        </w:rPr>
      </w:pPr>
    </w:p>
    <w:p>
      <w:pPr>
        <w:jc w:val="right"/>
        <w:rPr>
          <w:color w:val="auto"/>
          <w:sz w:val="36"/>
        </w:rPr>
      </w:pP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pPr>
        <w:rPr>
          <w:color w:val="auto"/>
        </w:rPr>
        <w:sectPr>
          <w:pgSz w:w="11907" w:h="16840"/>
          <w:pgMar w:top="1440" w:right="1928" w:bottom="1440" w:left="1531" w:header="851" w:footer="1304" w:gutter="0"/>
          <w:cols w:space="720" w:num="1"/>
          <w:titlePg/>
          <w:docGrid w:type="lines" w:linePitch="312" w:charSpace="0"/>
        </w:sectPr>
      </w:pPr>
    </w:p>
    <w:p>
      <w:pPr>
        <w:spacing w:line="500" w:lineRule="exact"/>
        <w:rPr>
          <w:rFonts w:hint="eastAsia" w:ascii="宋体" w:hAnsi="宋体" w:cs="宋体"/>
          <w:b/>
          <w:bCs/>
          <w:color w:val="auto"/>
          <w:sz w:val="24"/>
          <w:lang w:bidi="ar"/>
        </w:rPr>
      </w:pPr>
      <w:r>
        <w:rPr>
          <w:rFonts w:hint="eastAsia" w:ascii="宋体" w:hAnsi="宋体" w:cs="宋体"/>
          <w:b/>
          <w:bCs/>
          <w:color w:val="auto"/>
          <w:sz w:val="24"/>
          <w:lang w:bidi="ar"/>
        </w:rPr>
        <w:t>附件</w:t>
      </w:r>
      <w:r>
        <w:rPr>
          <w:rFonts w:hint="eastAsia" w:ascii="宋体" w:hAnsi="宋体" w:cs="宋体"/>
          <w:b/>
          <w:bCs/>
          <w:color w:val="auto"/>
          <w:sz w:val="24"/>
          <w:lang w:val="en-US" w:eastAsia="zh-CN" w:bidi="ar"/>
        </w:rPr>
        <w:t>1</w:t>
      </w:r>
      <w:r>
        <w:rPr>
          <w:rFonts w:hint="eastAsia" w:ascii="宋体" w:hAnsi="宋体" w:cs="宋体"/>
          <w:b/>
          <w:bCs/>
          <w:color w:val="auto"/>
          <w:sz w:val="24"/>
          <w:lang w:bidi="ar"/>
        </w:rPr>
        <w:t>：</w:t>
      </w:r>
    </w:p>
    <w:p>
      <w:pPr>
        <w:widowControl/>
        <w:adjustRightInd w:val="0"/>
        <w:spacing w:line="400" w:lineRule="exact"/>
        <w:jc w:val="left"/>
        <w:rPr>
          <w:rFonts w:hint="eastAsia" w:ascii="宋体" w:hAnsi="宋体" w:eastAsia="宋体" w:cs="宋体"/>
          <w:color w:val="auto"/>
          <w:kern w:val="0"/>
          <w:sz w:val="34"/>
          <w:szCs w:val="20"/>
          <w:highlight w:val="none"/>
        </w:rPr>
      </w:pPr>
    </w:p>
    <w:p>
      <w:pPr>
        <w:widowControl/>
        <w:adjustRightInd w:val="0"/>
        <w:snapToGrid w:val="0"/>
        <w:spacing w:line="560" w:lineRule="exact"/>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温岭市政府采购诚信竞投承诺书</w:t>
      </w:r>
    </w:p>
    <w:p>
      <w:pPr>
        <w:widowControl/>
        <w:adjustRightIn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本供应商郑重承诺：</w:t>
      </w:r>
    </w:p>
    <w:p>
      <w:pPr>
        <w:widowControl/>
        <w:adjustRightInd w:val="0"/>
        <w:spacing w:line="440" w:lineRule="exact"/>
        <w:ind w:firstLine="420"/>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一、将遵循公开、公平、公正和诚实信用的原则参加</w:t>
      </w:r>
      <w:r>
        <w:rPr>
          <w:rFonts w:hint="eastAsia" w:ascii="宋体" w:hAnsi="宋体" w:cs="宋体"/>
          <w:color w:val="auto"/>
          <w:kern w:val="0"/>
          <w:sz w:val="24"/>
          <w:szCs w:val="24"/>
          <w:highlight w:val="none"/>
          <w:u w:val="single"/>
          <w:lang w:eastAsia="zh-CN"/>
        </w:rPr>
        <w:t>温岭市流动人口服务中心新居民安防信息自主申报项目升级方案采购</w:t>
      </w:r>
      <w:r>
        <w:rPr>
          <w:rFonts w:hint="eastAsia" w:ascii="宋体" w:hAnsi="宋体" w:eastAsia="宋体" w:cs="宋体"/>
          <w:color w:val="auto"/>
          <w:kern w:val="0"/>
          <w:sz w:val="24"/>
          <w:szCs w:val="24"/>
          <w:highlight w:val="none"/>
        </w:rPr>
        <w:t>(采购项目名称)的竞投；</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二、本公司（单位）参加政府采购活动前3年内在经营活动中没有重大违法记录；</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三、不向采购单位、采购代理机构和监管部门及其工作人员和评审人员贿赂，或采取其它不正当手段谋取中标或成交；</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四、应公平竞争、诚实守信，不得采取不正当手段抵毁、排挤其他供应商，不提供虚假材料谋取中标或成交；</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五、中标成交后，不将采购项目非法转让他人，或未经采购单位、采购代理机构或采购监管部门同意，将中标项目分包给他人；</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bCs/>
          <w:color w:val="auto"/>
          <w:kern w:val="0"/>
          <w:sz w:val="24"/>
          <w:szCs w:val="20"/>
          <w:highlight w:val="none"/>
        </w:rPr>
        <w:t>六、 </w:t>
      </w:r>
      <w:r>
        <w:rPr>
          <w:rFonts w:hint="eastAsia" w:ascii="宋体" w:hAnsi="宋体" w:eastAsia="宋体" w:cs="宋体"/>
          <w:color w:val="auto"/>
          <w:kern w:val="0"/>
          <w:sz w:val="24"/>
          <w:szCs w:val="20"/>
          <w:highlight w:val="none"/>
        </w:rPr>
        <w:t>不与采购单位、其它供应商和采购代理机构串通或恶意报价，哄抬采购价格；不在招标过程中与采购组织机构协商谈判；</w:t>
      </w:r>
    </w:p>
    <w:p>
      <w:pPr>
        <w:widowControl/>
        <w:adjustRightInd w:val="0"/>
        <w:spacing w:line="440" w:lineRule="exact"/>
        <w:jc w:val="left"/>
        <w:rPr>
          <w:rFonts w:hint="eastAsia" w:ascii="宋体" w:hAnsi="宋体" w:eastAsia="宋体" w:cs="宋体"/>
          <w:color w:val="auto"/>
          <w:kern w:val="0"/>
          <w:sz w:val="24"/>
          <w:szCs w:val="20"/>
          <w:highlight w:val="none"/>
        </w:rPr>
      </w:pPr>
      <w:r>
        <w:rPr>
          <w:rFonts w:hint="eastAsia" w:ascii="宋体" w:hAnsi="宋体" w:eastAsia="宋体" w:cs="宋体"/>
          <w:bCs/>
          <w:color w:val="auto"/>
          <w:kern w:val="0"/>
          <w:sz w:val="24"/>
          <w:szCs w:val="20"/>
          <w:highlight w:val="none"/>
        </w:rPr>
        <w:t>  七、</w:t>
      </w:r>
      <w:r>
        <w:rPr>
          <w:rFonts w:hint="eastAsia" w:ascii="宋体" w:hAnsi="宋体" w:eastAsia="宋体" w:cs="宋体"/>
          <w:color w:val="auto"/>
          <w:kern w:val="0"/>
          <w:sz w:val="24"/>
          <w:szCs w:val="20"/>
          <w:highlight w:val="none"/>
        </w:rPr>
        <w:t>中标成交后，按规定及时与采购人签订政府采购合同；无正当理由不拖延或拒绝与采购人签订政府采购合同，不与采购人订立有悖于采购结果的合同或协议；</w:t>
      </w:r>
    </w:p>
    <w:p>
      <w:pPr>
        <w:widowControl/>
        <w:adjustRightInd w:val="0"/>
        <w:spacing w:line="440" w:lineRule="exact"/>
        <w:jc w:val="left"/>
        <w:rPr>
          <w:rFonts w:hint="eastAsia" w:ascii="宋体" w:hAnsi="宋体" w:eastAsia="宋体" w:cs="宋体"/>
          <w:color w:val="auto"/>
          <w:kern w:val="0"/>
          <w:sz w:val="24"/>
          <w:szCs w:val="20"/>
          <w:highlight w:val="none"/>
        </w:rPr>
      </w:pPr>
      <w:r>
        <w:rPr>
          <w:rFonts w:hint="eastAsia" w:ascii="宋体" w:hAnsi="宋体" w:eastAsia="宋体" w:cs="宋体"/>
          <w:bCs/>
          <w:color w:val="auto"/>
          <w:kern w:val="0"/>
          <w:sz w:val="24"/>
          <w:szCs w:val="20"/>
          <w:highlight w:val="none"/>
        </w:rPr>
        <w:t>  八、</w:t>
      </w:r>
      <w:r>
        <w:rPr>
          <w:rFonts w:hint="eastAsia" w:ascii="宋体" w:hAnsi="宋体" w:eastAsia="宋体" w:cs="宋体"/>
          <w:color w:val="auto"/>
          <w:kern w:val="0"/>
          <w:sz w:val="24"/>
          <w:szCs w:val="20"/>
          <w:highlight w:val="none"/>
        </w:rPr>
        <w:t>严格履行政府采购合同，不降低合同约定的产品质量和服务，不擅自变更、中止、终止合同，或拒绝履行合同义务；</w:t>
      </w:r>
    </w:p>
    <w:p>
      <w:pPr>
        <w:widowControl/>
        <w:adjustRightInd w:val="0"/>
        <w:spacing w:line="440" w:lineRule="exact"/>
        <w:jc w:val="left"/>
        <w:rPr>
          <w:rFonts w:hint="eastAsia" w:ascii="宋体" w:hAnsi="宋体" w:eastAsia="宋体" w:cs="宋体"/>
          <w:color w:val="auto"/>
          <w:kern w:val="0"/>
          <w:sz w:val="24"/>
          <w:szCs w:val="20"/>
          <w:highlight w:val="none"/>
        </w:rPr>
      </w:pPr>
      <w:r>
        <w:rPr>
          <w:rFonts w:hint="eastAsia" w:ascii="宋体" w:hAnsi="宋体" w:eastAsia="宋体" w:cs="宋体"/>
          <w:bCs/>
          <w:color w:val="auto"/>
          <w:kern w:val="0"/>
          <w:sz w:val="24"/>
          <w:szCs w:val="20"/>
          <w:highlight w:val="none"/>
        </w:rPr>
        <w:t>  九、</w:t>
      </w:r>
      <w:r>
        <w:rPr>
          <w:rFonts w:hint="eastAsia" w:ascii="宋体" w:hAnsi="宋体" w:eastAsia="宋体" w:cs="宋体"/>
          <w:color w:val="auto"/>
          <w:kern w:val="0"/>
          <w:sz w:val="24"/>
          <w:szCs w:val="20"/>
          <w:highlight w:val="none"/>
        </w:rPr>
        <w:t>不捏造事实或者提供虚假材料，进行虚假、恶意质疑、投诉，扰乱政府采购工作；</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十、自觉接受和配合有关政府采购监督部门的监督检查，不拒绝或在检查中提供虚假材料。</w:t>
      </w:r>
    </w:p>
    <w:p>
      <w:pPr>
        <w:widowControl/>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0"/>
          <w:highlight w:val="none"/>
        </w:rPr>
        <w:t>本公司若有违反承诺内容的行为，自愿接受取消交易席位、记入信用档案等有关处理，愿意承担法律责任。如已中标的，自动放弃中标资格；给采购人造成损失的，依法承担赔偿责任。</w:t>
      </w:r>
    </w:p>
    <w:p>
      <w:pPr>
        <w:widowControl/>
        <w:tabs>
          <w:tab w:val="left" w:pos="4525"/>
        </w:tabs>
        <w:adjustRightInd w:val="0"/>
        <w:spacing w:line="440" w:lineRule="exact"/>
        <w:ind w:firstLine="5160" w:firstLineChars="2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法定代表人或代理人</w:t>
      </w:r>
      <w:r>
        <w:rPr>
          <w:rFonts w:hint="eastAsia" w:ascii="宋体" w:hAnsi="宋体" w:eastAsia="宋体" w:cs="宋体"/>
          <w:color w:val="auto"/>
          <w:kern w:val="0"/>
          <w:sz w:val="24"/>
          <w:szCs w:val="24"/>
          <w:highlight w:val="none"/>
        </w:rPr>
        <w:t>（签字或盖章）：</w:t>
      </w:r>
    </w:p>
    <w:p>
      <w:pPr>
        <w:widowControl/>
        <w:tabs>
          <w:tab w:val="left" w:pos="5792"/>
        </w:tabs>
        <w:adjustRightInd w:val="0"/>
        <w:spacing w:line="440" w:lineRule="exact"/>
        <w:ind w:firstLine="5160" w:firstLineChars="2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供应商（盖章）：</w:t>
      </w:r>
    </w:p>
    <w:p>
      <w:pPr>
        <w:widowControl/>
        <w:tabs>
          <w:tab w:val="left" w:pos="5792"/>
        </w:tabs>
        <w:adjustRightInd w:val="0"/>
        <w:spacing w:line="440" w:lineRule="exact"/>
        <w:ind w:firstLine="6600" w:firstLineChars="27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 </w:t>
      </w:r>
    </w:p>
    <w:p>
      <w:pPr>
        <w:widowControl/>
        <w:jc w:val="left"/>
        <w:rPr>
          <w:rFonts w:hint="eastAsia" w:ascii="宋体" w:hAnsi="宋体" w:eastAsia="宋体" w:cs="宋体"/>
          <w:color w:val="auto"/>
          <w:sz w:val="24"/>
          <w:szCs w:val="24"/>
          <w:highlight w:val="none"/>
        </w:rPr>
        <w:sectPr>
          <w:pgSz w:w="11906" w:h="16838"/>
          <w:pgMar w:top="1021" w:right="1361" w:bottom="851" w:left="1361" w:header="567" w:footer="454" w:gutter="0"/>
          <w:cols w:space="720" w:num="1"/>
          <w:docGrid w:linePitch="286" w:charSpace="0"/>
        </w:sectPr>
      </w:pPr>
    </w:p>
    <w:p>
      <w:pPr>
        <w:spacing w:line="500" w:lineRule="exact"/>
        <w:rPr>
          <w:rFonts w:hint="eastAsia" w:ascii="宋体" w:hAnsi="宋体" w:cs="宋体"/>
          <w:b/>
          <w:bCs/>
          <w:color w:val="auto"/>
          <w:sz w:val="24"/>
          <w:lang w:bidi="ar"/>
        </w:rPr>
      </w:pPr>
      <w:r>
        <w:rPr>
          <w:rFonts w:hint="eastAsia" w:ascii="宋体" w:hAnsi="宋体" w:cs="宋体"/>
          <w:b/>
          <w:bCs/>
          <w:color w:val="auto"/>
          <w:sz w:val="24"/>
          <w:lang w:bidi="ar"/>
        </w:rPr>
        <w:t>附件2：</w:t>
      </w:r>
    </w:p>
    <w:p>
      <w:pPr>
        <w:rPr>
          <w:rFonts w:hint="eastAsia" w:ascii="宋体" w:hAnsi="宋体"/>
          <w:b/>
          <w:bCs/>
          <w:color w:val="auto"/>
          <w:sz w:val="36"/>
        </w:rPr>
      </w:pPr>
    </w:p>
    <w:p>
      <w:pPr>
        <w:spacing w:line="540" w:lineRule="exact"/>
        <w:jc w:val="center"/>
        <w:rPr>
          <w:rFonts w:hint="eastAsia" w:ascii="宋体" w:hAnsi="宋体"/>
          <w:b/>
          <w:bCs/>
          <w:color w:val="auto"/>
          <w:sz w:val="40"/>
          <w:szCs w:val="21"/>
        </w:rPr>
      </w:pPr>
      <w:r>
        <w:rPr>
          <w:rFonts w:hint="eastAsia" w:ascii="宋体" w:hAnsi="宋体"/>
          <w:b/>
          <w:bCs/>
          <w:color w:val="auto"/>
          <w:sz w:val="40"/>
          <w:szCs w:val="21"/>
        </w:rPr>
        <w:t>法定代表人身份证明书</w:t>
      </w:r>
    </w:p>
    <w:p>
      <w:pPr>
        <w:spacing w:line="540" w:lineRule="exact"/>
        <w:ind w:firstLine="480"/>
        <w:jc w:val="center"/>
        <w:rPr>
          <w:rFonts w:ascii="宋体" w:hAnsi="宋体"/>
          <w:color w:val="auto"/>
        </w:rPr>
      </w:pPr>
    </w:p>
    <w:p>
      <w:pPr>
        <w:spacing w:line="540" w:lineRule="exact"/>
        <w:ind w:firstLine="480"/>
        <w:rPr>
          <w:rFonts w:ascii="宋体" w:hAnsi="宋体"/>
          <w:color w:val="auto"/>
        </w:rPr>
      </w:pPr>
    </w:p>
    <w:p>
      <w:pPr>
        <w:spacing w:line="540" w:lineRule="exact"/>
        <w:ind w:firstLine="480"/>
        <w:rPr>
          <w:rFonts w:ascii="宋体" w:hAnsi="宋体"/>
          <w:color w:val="auto"/>
        </w:rPr>
      </w:pPr>
      <w:r>
        <w:rPr>
          <w:rFonts w:hint="eastAsia" w:ascii="宋体" w:hAnsi="宋体"/>
          <w:color w:val="auto"/>
          <w:u w:val="single"/>
        </w:rPr>
        <w:t>　 ｛姓名｝ 　</w:t>
      </w:r>
      <w:r>
        <w:rPr>
          <w:rFonts w:ascii="宋体" w:hAnsi="宋体"/>
          <w:color w:val="auto"/>
        </w:rPr>
        <w:t>，</w:t>
      </w:r>
      <w:r>
        <w:rPr>
          <w:rFonts w:hint="eastAsia" w:ascii="宋体" w:hAnsi="宋体"/>
          <w:color w:val="auto"/>
          <w:u w:val="single"/>
        </w:rPr>
        <w:t>　｛性别｝　</w:t>
      </w:r>
      <w:r>
        <w:rPr>
          <w:rFonts w:ascii="宋体" w:hAnsi="宋体"/>
          <w:color w:val="auto"/>
        </w:rPr>
        <w:t>，</w:t>
      </w:r>
      <w:r>
        <w:rPr>
          <w:rFonts w:hint="eastAsia" w:ascii="宋体" w:hAnsi="宋体"/>
          <w:color w:val="auto"/>
          <w:u w:val="single"/>
        </w:rPr>
        <w:t>　｛年龄｝　</w:t>
      </w:r>
      <w:r>
        <w:rPr>
          <w:rFonts w:ascii="宋体" w:hAnsi="宋体"/>
          <w:color w:val="auto"/>
        </w:rPr>
        <w:t>，</w:t>
      </w:r>
      <w:r>
        <w:rPr>
          <w:rFonts w:hint="eastAsia" w:ascii="宋体" w:hAnsi="宋体"/>
          <w:color w:val="auto"/>
          <w:u w:val="single"/>
        </w:rPr>
        <w:t>　｛职务｝　</w:t>
      </w:r>
      <w:r>
        <w:rPr>
          <w:rFonts w:ascii="宋体" w:hAnsi="宋体"/>
          <w:color w:val="auto"/>
        </w:rPr>
        <w:t>，身份证号码</w:t>
      </w:r>
      <w:r>
        <w:rPr>
          <w:rFonts w:hint="eastAsia" w:ascii="宋体" w:hAnsi="宋体"/>
          <w:color w:val="auto"/>
        </w:rPr>
        <w:t>：</w:t>
      </w:r>
      <w:r>
        <w:rPr>
          <w:rFonts w:hint="eastAsia" w:ascii="宋体" w:hAnsi="宋体"/>
          <w:color w:val="auto"/>
          <w:u w:val="single"/>
        </w:rPr>
        <w:t xml:space="preserve">                       </w:t>
      </w:r>
      <w:r>
        <w:rPr>
          <w:rFonts w:hint="eastAsia" w:ascii="宋体" w:hAnsi="宋体"/>
          <w:color w:val="auto"/>
        </w:rPr>
        <w:t>，</w:t>
      </w:r>
      <w:r>
        <w:rPr>
          <w:rFonts w:ascii="宋体" w:hAnsi="宋体"/>
          <w:color w:val="auto"/>
        </w:rPr>
        <w:t>系</w:t>
      </w:r>
      <w:r>
        <w:rPr>
          <w:rFonts w:ascii="宋体" w:hAnsi="宋体"/>
          <w:color w:val="auto"/>
          <w:u w:val="single"/>
        </w:rPr>
        <w:t>　｛</w:t>
      </w:r>
      <w:r>
        <w:rPr>
          <w:rFonts w:hint="eastAsia" w:ascii="宋体" w:hAnsi="宋体"/>
          <w:color w:val="auto"/>
          <w:u w:val="single"/>
        </w:rPr>
        <w:t>投标人</w:t>
      </w:r>
      <w:r>
        <w:rPr>
          <w:rFonts w:ascii="宋体" w:hAnsi="宋体"/>
          <w:color w:val="auto"/>
          <w:u w:val="single"/>
        </w:rPr>
        <w:t xml:space="preserve">名称｝ </w:t>
      </w:r>
      <w:r>
        <w:rPr>
          <w:rFonts w:ascii="宋体" w:hAnsi="宋体"/>
          <w:color w:val="auto"/>
        </w:rPr>
        <w:t>的法定代表人。</w:t>
      </w:r>
    </w:p>
    <w:p>
      <w:pPr>
        <w:spacing w:line="540" w:lineRule="exact"/>
        <w:ind w:firstLine="480"/>
        <w:rPr>
          <w:rFonts w:ascii="宋体" w:hAnsi="宋体"/>
          <w:color w:val="auto"/>
        </w:rPr>
      </w:pPr>
      <w:r>
        <w:rPr>
          <w:rFonts w:ascii="宋体" w:hAnsi="宋体"/>
          <w:color w:val="auto"/>
        </w:rPr>
        <w:t>特此证明。</w:t>
      </w:r>
    </w:p>
    <w:p>
      <w:pPr>
        <w:spacing w:line="540" w:lineRule="exact"/>
        <w:ind w:firstLine="480"/>
        <w:rPr>
          <w:rFonts w:ascii="宋体" w:hAnsi="宋体"/>
          <w:color w:val="auto"/>
        </w:rPr>
      </w:pPr>
    </w:p>
    <w:p>
      <w:pPr>
        <w:spacing w:line="540" w:lineRule="exact"/>
        <w:ind w:firstLine="480"/>
        <w:rPr>
          <w:rFonts w:ascii="宋体" w:hAnsi="宋体"/>
          <w:color w:val="auto"/>
        </w:rPr>
      </w:pPr>
    </w:p>
    <w:p>
      <w:pPr>
        <w:spacing w:line="540" w:lineRule="exact"/>
        <w:ind w:firstLine="3675" w:firstLineChars="1750"/>
        <w:rPr>
          <w:rFonts w:ascii="宋体" w:hAnsi="宋体"/>
          <w:color w:val="auto"/>
        </w:rPr>
      </w:pPr>
      <w:r>
        <w:rPr>
          <w:rFonts w:ascii="宋体" w:hAnsi="宋体"/>
          <w:color w:val="auto"/>
          <w:u w:val="single"/>
        </w:rPr>
        <w:t>　｛</w:t>
      </w:r>
      <w:r>
        <w:rPr>
          <w:rFonts w:hint="eastAsia" w:ascii="宋体" w:hAnsi="宋体"/>
          <w:color w:val="auto"/>
          <w:u w:val="single"/>
        </w:rPr>
        <w:t>投标人</w:t>
      </w:r>
      <w:r>
        <w:rPr>
          <w:rFonts w:ascii="宋体" w:hAnsi="宋体"/>
          <w:color w:val="auto"/>
          <w:u w:val="single"/>
        </w:rPr>
        <w:t>名称｝　</w:t>
      </w:r>
      <w:r>
        <w:rPr>
          <w:rFonts w:ascii="宋体" w:hAnsi="宋体"/>
          <w:color w:val="auto"/>
        </w:rPr>
        <w:t>（盖章）</w:t>
      </w:r>
    </w:p>
    <w:p>
      <w:pPr>
        <w:spacing w:line="540" w:lineRule="exact"/>
        <w:ind w:firstLine="3990" w:firstLineChars="1900"/>
        <w:rPr>
          <w:rFonts w:ascii="宋体" w:hAnsi="宋体"/>
          <w:color w:val="auto"/>
        </w:rPr>
      </w:pP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年</w:t>
      </w:r>
      <w:r>
        <w:rPr>
          <w:rFonts w:ascii="宋体" w:hAnsi="宋体"/>
          <w:color w:val="auto"/>
          <w:u w:val="single"/>
        </w:rPr>
        <w:t xml:space="preserve">   </w:t>
      </w:r>
      <w:r>
        <w:rPr>
          <w:rFonts w:ascii="宋体" w:hAnsi="宋体"/>
          <w:color w:val="auto"/>
        </w:rPr>
        <w:t>月</w:t>
      </w:r>
      <w:r>
        <w:rPr>
          <w:rFonts w:ascii="宋体" w:hAnsi="宋体"/>
          <w:color w:val="auto"/>
          <w:u w:val="single"/>
        </w:rPr>
        <w:t xml:space="preserve">   </w:t>
      </w:r>
      <w:r>
        <w:rPr>
          <w:rFonts w:ascii="宋体" w:hAnsi="宋体"/>
          <w:color w:val="auto"/>
        </w:rPr>
        <w:t>日</w:t>
      </w:r>
    </w:p>
    <w:tbl>
      <w:tblPr>
        <w:tblStyle w:val="35"/>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0"/>
            <w:vAlign w:val="center"/>
          </w:tcPr>
          <w:p>
            <w:pPr>
              <w:ind w:firstLine="480"/>
              <w:jc w:val="center"/>
              <w:rPr>
                <w:rFonts w:ascii="宋体" w:hAnsi="宋体"/>
                <w:color w:val="auto"/>
              </w:rPr>
            </w:pPr>
            <w:r>
              <w:rPr>
                <w:rFonts w:ascii="宋体" w:hAnsi="宋体"/>
                <w:color w:val="auto"/>
              </w:rPr>
              <w:t>法定代表人身份证</w:t>
            </w:r>
            <w:r>
              <w:rPr>
                <w:rFonts w:hint="eastAsia" w:ascii="宋体" w:hAnsi="宋体"/>
                <w:color w:val="auto"/>
              </w:rPr>
              <w:t>正反面</w:t>
            </w:r>
            <w:r>
              <w:rPr>
                <w:rFonts w:ascii="宋体" w:hAnsi="宋体"/>
                <w:color w:val="auto"/>
              </w:rPr>
              <w:t>复印件粘贴处</w:t>
            </w:r>
          </w:p>
        </w:tc>
      </w:tr>
    </w:tbl>
    <w:p>
      <w:pPr>
        <w:pStyle w:val="33"/>
        <w:rPr>
          <w:rFonts w:hint="eastAsia"/>
          <w:color w:val="auto"/>
        </w:rPr>
        <w:sectPr>
          <w:pgSz w:w="11906" w:h="16838"/>
          <w:pgMar w:top="1021" w:right="1361" w:bottom="851" w:left="1361" w:header="567" w:footer="454" w:gutter="0"/>
          <w:cols w:space="720" w:num="1"/>
          <w:docGrid w:linePitch="286" w:charSpace="0"/>
        </w:sectPr>
      </w:pPr>
    </w:p>
    <w:p>
      <w:pPr>
        <w:spacing w:line="500" w:lineRule="exact"/>
        <w:rPr>
          <w:rFonts w:hint="eastAsia" w:ascii="宋体" w:hAnsi="宋体" w:cs="宋体"/>
          <w:b/>
          <w:color w:val="auto"/>
          <w:kern w:val="0"/>
          <w:sz w:val="28"/>
          <w:szCs w:val="28"/>
          <w:lang w:bidi="ar"/>
        </w:rPr>
      </w:pPr>
      <w:r>
        <w:rPr>
          <w:rFonts w:hint="eastAsia" w:ascii="宋体" w:hAnsi="宋体" w:cs="宋体"/>
          <w:b/>
          <w:bCs/>
          <w:color w:val="auto"/>
          <w:sz w:val="24"/>
          <w:lang w:bidi="ar"/>
        </w:rPr>
        <w:t>附件3：</w:t>
      </w:r>
    </w:p>
    <w:p>
      <w:pPr>
        <w:spacing w:line="540" w:lineRule="exact"/>
        <w:jc w:val="center"/>
        <w:rPr>
          <w:rFonts w:hint="eastAsia" w:ascii="宋体" w:hAnsi="宋体"/>
          <w:b/>
          <w:bCs/>
          <w:color w:val="auto"/>
          <w:sz w:val="40"/>
          <w:szCs w:val="21"/>
        </w:rPr>
      </w:pPr>
    </w:p>
    <w:p>
      <w:pPr>
        <w:spacing w:line="540" w:lineRule="exact"/>
        <w:jc w:val="center"/>
        <w:rPr>
          <w:rFonts w:hint="eastAsia" w:ascii="宋体" w:hAnsi="宋体"/>
          <w:b/>
          <w:bCs/>
          <w:color w:val="auto"/>
          <w:sz w:val="40"/>
          <w:szCs w:val="21"/>
        </w:rPr>
      </w:pPr>
      <w:r>
        <w:rPr>
          <w:rFonts w:hint="eastAsia" w:ascii="宋体" w:hAnsi="宋体"/>
          <w:b/>
          <w:bCs/>
          <w:color w:val="auto"/>
          <w:sz w:val="40"/>
          <w:szCs w:val="21"/>
        </w:rPr>
        <w:t>授权委托书</w:t>
      </w:r>
    </w:p>
    <w:p>
      <w:pPr>
        <w:spacing w:line="540" w:lineRule="exact"/>
        <w:rPr>
          <w:rFonts w:hint="eastAsia" w:ascii="宋体" w:hAnsi="宋体"/>
          <w:color w:val="auto"/>
          <w:sz w:val="24"/>
          <w:szCs w:val="15"/>
        </w:rPr>
      </w:pPr>
      <w:r>
        <w:rPr>
          <w:rFonts w:hint="eastAsia" w:ascii="宋体" w:hAnsi="宋体"/>
          <w:color w:val="auto"/>
          <w:sz w:val="24"/>
          <w:szCs w:val="15"/>
          <w:u w:val="single"/>
        </w:rPr>
        <w:t xml:space="preserve">　　　              </w:t>
      </w:r>
      <w:r>
        <w:rPr>
          <w:rFonts w:hint="eastAsia" w:ascii="宋体" w:hAnsi="宋体"/>
          <w:color w:val="auto"/>
          <w:sz w:val="24"/>
          <w:szCs w:val="15"/>
        </w:rPr>
        <w:t>：</w:t>
      </w:r>
    </w:p>
    <w:p>
      <w:pPr>
        <w:spacing w:line="540" w:lineRule="exact"/>
        <w:ind w:firstLine="480"/>
        <w:rPr>
          <w:rFonts w:hint="eastAsia" w:ascii="宋体" w:hAnsi="宋体"/>
          <w:color w:val="auto"/>
          <w:sz w:val="24"/>
          <w:szCs w:val="15"/>
        </w:rPr>
      </w:pPr>
      <w:r>
        <w:rPr>
          <w:rFonts w:hint="eastAsia" w:ascii="宋体" w:hAnsi="宋体"/>
          <w:color w:val="auto"/>
          <w:sz w:val="24"/>
          <w:szCs w:val="15"/>
        </w:rPr>
        <w:t>我单位委托</w:t>
      </w:r>
      <w:r>
        <w:rPr>
          <w:rFonts w:hint="eastAsia" w:ascii="宋体" w:hAnsi="宋体"/>
          <w:color w:val="auto"/>
          <w:sz w:val="24"/>
          <w:szCs w:val="15"/>
          <w:u w:val="single"/>
        </w:rPr>
        <w:t xml:space="preserve">      </w:t>
      </w:r>
      <w:r>
        <w:rPr>
          <w:rFonts w:hint="eastAsia" w:hAnsi="宋体"/>
          <w:color w:val="auto"/>
          <w:sz w:val="24"/>
          <w:szCs w:val="15"/>
          <w:u w:val="single"/>
        </w:rPr>
        <w:t xml:space="preserve">  </w:t>
      </w:r>
      <w:r>
        <w:rPr>
          <w:rFonts w:hint="eastAsia" w:ascii="宋体" w:hAnsi="宋体"/>
          <w:color w:val="auto"/>
          <w:sz w:val="24"/>
          <w:szCs w:val="15"/>
          <w:u w:val="single"/>
        </w:rPr>
        <w:t xml:space="preserve"> （身份证号：              ）</w:t>
      </w:r>
      <w:r>
        <w:rPr>
          <w:rFonts w:hint="eastAsia" w:ascii="宋体" w:hAnsi="宋体"/>
          <w:color w:val="auto"/>
          <w:sz w:val="24"/>
          <w:szCs w:val="15"/>
        </w:rPr>
        <w:t>作为我单位合法代理人，参加</w:t>
      </w:r>
      <w:r>
        <w:rPr>
          <w:rFonts w:hint="eastAsia" w:ascii="宋体" w:hAnsi="宋体"/>
          <w:color w:val="auto"/>
          <w:sz w:val="24"/>
          <w:szCs w:val="15"/>
          <w:u w:val="single"/>
        </w:rPr>
        <w:t xml:space="preserve">   （填写项目名称及</w:t>
      </w:r>
      <w:r>
        <w:rPr>
          <w:rFonts w:hint="eastAsia" w:hAnsi="宋体"/>
          <w:color w:val="auto"/>
          <w:sz w:val="24"/>
          <w:szCs w:val="15"/>
          <w:u w:val="single"/>
        </w:rPr>
        <w:t>项目</w:t>
      </w:r>
      <w:r>
        <w:rPr>
          <w:rFonts w:hint="eastAsia" w:ascii="宋体" w:hAnsi="宋体"/>
          <w:color w:val="auto"/>
          <w:sz w:val="24"/>
          <w:szCs w:val="15"/>
          <w:u w:val="single"/>
        </w:rPr>
        <w:t>编号）</w:t>
      </w:r>
      <w:r>
        <w:rPr>
          <w:rFonts w:hint="eastAsia" w:hAnsi="宋体"/>
          <w:color w:val="auto"/>
          <w:sz w:val="24"/>
          <w:szCs w:val="15"/>
          <w:u w:val="single"/>
        </w:rPr>
        <w:t xml:space="preserve">  </w:t>
      </w:r>
      <w:r>
        <w:rPr>
          <w:rFonts w:hint="eastAsia" w:ascii="宋体" w:hAnsi="宋体"/>
          <w:color w:val="auto"/>
          <w:sz w:val="24"/>
          <w:szCs w:val="15"/>
        </w:rPr>
        <w:t>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委托。</w:t>
      </w:r>
    </w:p>
    <w:p>
      <w:pPr>
        <w:spacing w:line="540" w:lineRule="exact"/>
        <w:ind w:firstLine="480"/>
        <w:rPr>
          <w:rFonts w:hint="eastAsia" w:ascii="宋体" w:hAnsi="宋体"/>
          <w:color w:val="auto"/>
          <w:sz w:val="24"/>
          <w:szCs w:val="15"/>
        </w:rPr>
      </w:pPr>
    </w:p>
    <w:p>
      <w:pPr>
        <w:spacing w:line="540" w:lineRule="exact"/>
        <w:ind w:firstLine="480"/>
        <w:rPr>
          <w:rFonts w:hint="eastAsia" w:ascii="宋体" w:hAnsi="宋体"/>
          <w:color w:val="auto"/>
          <w:sz w:val="24"/>
          <w:szCs w:val="15"/>
        </w:rPr>
      </w:pPr>
      <w:r>
        <w:rPr>
          <w:rFonts w:hint="eastAsia" w:ascii="宋体" w:hAnsi="宋体"/>
          <w:color w:val="auto"/>
          <w:sz w:val="24"/>
          <w:szCs w:val="15"/>
        </w:rPr>
        <w:t>特此委托</w:t>
      </w:r>
    </w:p>
    <w:p>
      <w:pPr>
        <w:spacing w:line="540" w:lineRule="exact"/>
        <w:ind w:firstLine="480"/>
        <w:rPr>
          <w:rFonts w:hint="eastAsia" w:ascii="宋体" w:hAnsi="宋体"/>
          <w:color w:val="auto"/>
          <w:sz w:val="24"/>
          <w:szCs w:val="15"/>
        </w:rPr>
      </w:pPr>
    </w:p>
    <w:p>
      <w:pPr>
        <w:spacing w:line="540" w:lineRule="exact"/>
        <w:ind w:firstLine="480"/>
        <w:rPr>
          <w:rFonts w:hint="eastAsia" w:ascii="宋体" w:hAnsi="宋体"/>
          <w:color w:val="auto"/>
          <w:sz w:val="24"/>
          <w:szCs w:val="15"/>
        </w:rPr>
      </w:pPr>
      <w:r>
        <w:rPr>
          <w:rFonts w:hint="eastAsia" w:ascii="宋体" w:hAnsi="宋体"/>
          <w:color w:val="auto"/>
          <w:sz w:val="24"/>
          <w:szCs w:val="15"/>
        </w:rPr>
        <w:t>代理人姓名（签字）：　　　　　</w:t>
      </w:r>
      <w:r>
        <w:rPr>
          <w:rFonts w:hint="eastAsia" w:hAnsi="宋体"/>
          <w:color w:val="auto"/>
          <w:sz w:val="24"/>
          <w:szCs w:val="15"/>
        </w:rPr>
        <w:t xml:space="preserve">      </w:t>
      </w:r>
      <w:r>
        <w:rPr>
          <w:rFonts w:hint="eastAsia" w:ascii="宋体" w:hAnsi="宋体"/>
          <w:color w:val="auto"/>
          <w:sz w:val="24"/>
          <w:szCs w:val="15"/>
        </w:rPr>
        <w:t>日期：　　年　　月　　日</w:t>
      </w:r>
    </w:p>
    <w:p>
      <w:pPr>
        <w:spacing w:line="540" w:lineRule="exact"/>
        <w:ind w:firstLine="480"/>
        <w:rPr>
          <w:rFonts w:hint="eastAsia" w:ascii="宋体" w:hAnsi="宋体"/>
          <w:color w:val="auto"/>
          <w:sz w:val="24"/>
          <w:szCs w:val="15"/>
        </w:rPr>
      </w:pPr>
      <w:r>
        <w:rPr>
          <w:rFonts w:hint="eastAsia" w:ascii="宋体" w:hAnsi="宋体"/>
          <w:color w:val="auto"/>
          <w:sz w:val="24"/>
          <w:szCs w:val="15"/>
        </w:rPr>
        <w:t>法定代表人（签字</w:t>
      </w:r>
      <w:r>
        <w:rPr>
          <w:rFonts w:hint="eastAsia" w:hAnsi="宋体"/>
          <w:color w:val="auto"/>
          <w:sz w:val="24"/>
          <w:szCs w:val="15"/>
        </w:rPr>
        <w:t>或盖章</w:t>
      </w:r>
      <w:r>
        <w:rPr>
          <w:rFonts w:hint="eastAsia" w:ascii="宋体" w:hAnsi="宋体"/>
          <w:color w:val="auto"/>
          <w:sz w:val="24"/>
          <w:szCs w:val="15"/>
        </w:rPr>
        <w:t>）：　　　　　日期：　　年　　月　　日</w:t>
      </w:r>
    </w:p>
    <w:p>
      <w:pPr>
        <w:spacing w:line="540" w:lineRule="exact"/>
        <w:ind w:firstLine="480"/>
        <w:rPr>
          <w:rFonts w:ascii="宋体" w:hAnsi="宋体"/>
          <w:color w:val="auto"/>
          <w:sz w:val="24"/>
          <w:szCs w:val="15"/>
        </w:rPr>
      </w:pPr>
    </w:p>
    <w:tbl>
      <w:tblPr>
        <w:tblStyle w:val="35"/>
        <w:tblpPr w:leftFromText="180" w:rightFromText="180" w:vertAnchor="page" w:horzAnchor="page" w:tblpX="3795" w:tblpY="1122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0"/>
            <w:vAlign w:val="center"/>
          </w:tcPr>
          <w:p>
            <w:pPr>
              <w:ind w:firstLine="480"/>
              <w:jc w:val="center"/>
              <w:rPr>
                <w:rFonts w:ascii="宋体" w:hAnsi="宋体"/>
                <w:color w:val="auto"/>
                <w:sz w:val="24"/>
                <w:szCs w:val="15"/>
              </w:rPr>
            </w:pPr>
            <w:r>
              <w:rPr>
                <w:rFonts w:hint="eastAsia" w:hAnsi="宋体"/>
                <w:color w:val="auto"/>
                <w:sz w:val="24"/>
                <w:szCs w:val="15"/>
              </w:rPr>
              <w:t>有效的</w:t>
            </w:r>
            <w:r>
              <w:rPr>
                <w:rFonts w:hint="eastAsia" w:ascii="宋体" w:hAnsi="宋体"/>
                <w:color w:val="auto"/>
                <w:sz w:val="24"/>
                <w:szCs w:val="15"/>
              </w:rPr>
              <w:t>代理人身份证</w:t>
            </w:r>
            <w:r>
              <w:rPr>
                <w:rFonts w:hint="eastAsia" w:hAnsi="宋体"/>
                <w:color w:val="auto"/>
                <w:sz w:val="24"/>
                <w:szCs w:val="15"/>
              </w:rPr>
              <w:t>正反面</w:t>
            </w:r>
            <w:r>
              <w:rPr>
                <w:rFonts w:hint="eastAsia" w:ascii="宋体" w:hAnsi="宋体"/>
                <w:color w:val="auto"/>
                <w:sz w:val="24"/>
                <w:szCs w:val="15"/>
              </w:rPr>
              <w:t>复印件</w:t>
            </w:r>
            <w:r>
              <w:rPr>
                <w:rFonts w:ascii="宋体" w:hAnsi="宋体"/>
                <w:color w:val="auto"/>
                <w:sz w:val="24"/>
                <w:szCs w:val="15"/>
              </w:rPr>
              <w:t>粘贴处</w:t>
            </w:r>
          </w:p>
        </w:tc>
      </w:tr>
    </w:tbl>
    <w:p>
      <w:pPr>
        <w:rPr>
          <w:rFonts w:hint="eastAsia"/>
          <w:color w:val="auto"/>
        </w:rPr>
        <w:sectPr>
          <w:pgSz w:w="11906" w:h="16838"/>
          <w:pgMar w:top="1021" w:right="1361" w:bottom="851" w:left="1361" w:header="567" w:footer="454" w:gutter="0"/>
          <w:cols w:space="720" w:num="1"/>
          <w:docGrid w:linePitch="286" w:charSpace="0"/>
        </w:sectPr>
      </w:pPr>
    </w:p>
    <w:p>
      <w:pPr>
        <w:snapToGrid w:val="0"/>
        <w:spacing w:line="360" w:lineRule="auto"/>
        <w:rPr>
          <w:rFonts w:hint="eastAsia" w:ascii="宋体" w:hAnsi="宋体" w:cs="宋体"/>
          <w:b/>
          <w:bCs/>
          <w:color w:val="auto"/>
          <w:sz w:val="24"/>
          <w:lang w:bidi="ar"/>
        </w:rPr>
      </w:pPr>
      <w:r>
        <w:rPr>
          <w:rFonts w:hint="eastAsia" w:ascii="宋体" w:hAnsi="宋体" w:cs="宋体"/>
          <w:b/>
          <w:bCs/>
          <w:color w:val="auto"/>
          <w:sz w:val="24"/>
          <w:lang w:bidi="ar"/>
        </w:rPr>
        <w:t>附件4：</w:t>
      </w:r>
    </w:p>
    <w:p>
      <w:pPr>
        <w:pStyle w:val="21"/>
        <w:spacing w:before="120" w:after="120" w:line="480" w:lineRule="auto"/>
        <w:jc w:val="center"/>
        <w:rPr>
          <w:rFonts w:hAnsi="宋体" w:cs="宋体"/>
          <w:b/>
          <w:color w:val="auto"/>
          <w:sz w:val="36"/>
          <w:szCs w:val="36"/>
          <w:lang w:bidi="ar"/>
        </w:rPr>
      </w:pPr>
      <w:r>
        <w:rPr>
          <w:rFonts w:hAnsi="宋体" w:cs="宋体"/>
          <w:b/>
          <w:color w:val="auto"/>
          <w:sz w:val="36"/>
          <w:szCs w:val="36"/>
          <w:lang w:bidi="ar"/>
        </w:rPr>
        <w:t>投标人企业情况表</w:t>
      </w:r>
    </w:p>
    <w:p>
      <w:pPr>
        <w:jc w:val="left"/>
        <w:rPr>
          <w:rFonts w:hint="eastAsia" w:eastAsia="宋体"/>
          <w:color w:val="auto"/>
          <w:lang w:eastAsia="zh-CN"/>
        </w:rPr>
      </w:pPr>
      <w:r>
        <w:rPr>
          <w:rFonts w:hint="eastAsia" w:ascii="宋体" w:hAnsi="宋体"/>
          <w:color w:val="auto"/>
          <w:sz w:val="24"/>
        </w:rPr>
        <w:t>项目编号：</w:t>
      </w:r>
      <w:r>
        <w:rPr>
          <w:rFonts w:hint="eastAsia" w:ascii="宋体" w:hAnsi="宋体"/>
          <w:color w:val="auto"/>
          <w:sz w:val="24"/>
          <w:lang w:eastAsia="zh-CN"/>
        </w:rPr>
        <w:t>ZJKX－WLCG－2021－013</w:t>
      </w:r>
    </w:p>
    <w:tbl>
      <w:tblPr>
        <w:tblStyle w:val="3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50"/>
        <w:gridCol w:w="1014"/>
        <w:gridCol w:w="1074"/>
        <w:gridCol w:w="1422"/>
        <w:gridCol w:w="352"/>
        <w:gridCol w:w="1218"/>
        <w:gridCol w:w="558"/>
        <w:gridCol w:w="971"/>
        <w:gridCol w:w="112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投标人名称</w:t>
            </w:r>
          </w:p>
        </w:tc>
        <w:tc>
          <w:tcPr>
            <w:tcW w:w="7730" w:type="dxa"/>
            <w:gridSpan w:val="8"/>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注册地址</w:t>
            </w:r>
          </w:p>
        </w:tc>
        <w:tc>
          <w:tcPr>
            <w:tcW w:w="3862" w:type="dxa"/>
            <w:gridSpan w:val="4"/>
            <w:noWrap w:val="0"/>
            <w:vAlign w:val="center"/>
          </w:tcPr>
          <w:p>
            <w:pPr>
              <w:pStyle w:val="143"/>
              <w:spacing w:line="360" w:lineRule="auto"/>
              <w:ind w:firstLine="315"/>
              <w:rPr>
                <w:color w:val="auto"/>
                <w:sz w:val="21"/>
              </w:rPr>
            </w:pPr>
          </w:p>
        </w:tc>
        <w:tc>
          <w:tcPr>
            <w:tcW w:w="1218" w:type="dxa"/>
            <w:noWrap w:val="0"/>
            <w:vAlign w:val="center"/>
          </w:tcPr>
          <w:p>
            <w:pPr>
              <w:pStyle w:val="143"/>
              <w:spacing w:line="360" w:lineRule="auto"/>
              <w:ind w:firstLineChars="0"/>
              <w:jc w:val="center"/>
              <w:rPr>
                <w:color w:val="auto"/>
                <w:sz w:val="21"/>
              </w:rPr>
            </w:pPr>
            <w:r>
              <w:rPr>
                <w:color w:val="auto"/>
                <w:sz w:val="21"/>
              </w:rPr>
              <w:t>邮政编码</w:t>
            </w:r>
          </w:p>
        </w:tc>
        <w:tc>
          <w:tcPr>
            <w:tcW w:w="2650" w:type="dxa"/>
            <w:gridSpan w:val="3"/>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vMerge w:val="restart"/>
            <w:noWrap w:val="0"/>
            <w:vAlign w:val="center"/>
          </w:tcPr>
          <w:p>
            <w:pPr>
              <w:pStyle w:val="143"/>
              <w:spacing w:line="360" w:lineRule="auto"/>
              <w:ind w:firstLine="315"/>
              <w:jc w:val="center"/>
              <w:rPr>
                <w:color w:val="auto"/>
                <w:sz w:val="21"/>
              </w:rPr>
            </w:pPr>
            <w:r>
              <w:rPr>
                <w:color w:val="auto"/>
                <w:sz w:val="21"/>
              </w:rPr>
              <w:t>联系方式</w:t>
            </w:r>
          </w:p>
        </w:tc>
        <w:tc>
          <w:tcPr>
            <w:tcW w:w="1014" w:type="dxa"/>
            <w:noWrap w:val="0"/>
            <w:vAlign w:val="center"/>
          </w:tcPr>
          <w:p>
            <w:pPr>
              <w:pStyle w:val="143"/>
              <w:spacing w:line="360" w:lineRule="auto"/>
              <w:ind w:firstLine="315"/>
              <w:jc w:val="both"/>
              <w:rPr>
                <w:color w:val="auto"/>
                <w:sz w:val="21"/>
              </w:rPr>
            </w:pPr>
            <w:r>
              <w:rPr>
                <w:color w:val="auto"/>
                <w:sz w:val="21"/>
              </w:rPr>
              <w:t>联系人</w:t>
            </w:r>
          </w:p>
        </w:tc>
        <w:tc>
          <w:tcPr>
            <w:tcW w:w="2848" w:type="dxa"/>
            <w:gridSpan w:val="3"/>
            <w:noWrap w:val="0"/>
            <w:vAlign w:val="center"/>
          </w:tcPr>
          <w:p>
            <w:pPr>
              <w:pStyle w:val="143"/>
              <w:spacing w:line="360" w:lineRule="auto"/>
              <w:ind w:firstLine="315"/>
              <w:rPr>
                <w:color w:val="auto"/>
                <w:sz w:val="21"/>
              </w:rPr>
            </w:pPr>
          </w:p>
        </w:tc>
        <w:tc>
          <w:tcPr>
            <w:tcW w:w="1218" w:type="dxa"/>
            <w:noWrap w:val="0"/>
            <w:vAlign w:val="center"/>
          </w:tcPr>
          <w:p>
            <w:pPr>
              <w:pStyle w:val="143"/>
              <w:spacing w:line="360" w:lineRule="auto"/>
              <w:ind w:firstLineChars="0"/>
              <w:jc w:val="center"/>
              <w:rPr>
                <w:color w:val="auto"/>
                <w:sz w:val="21"/>
              </w:rPr>
            </w:pPr>
            <w:r>
              <w:rPr>
                <w:color w:val="auto"/>
                <w:sz w:val="21"/>
              </w:rPr>
              <w:t>电 话</w:t>
            </w:r>
          </w:p>
        </w:tc>
        <w:tc>
          <w:tcPr>
            <w:tcW w:w="2650" w:type="dxa"/>
            <w:gridSpan w:val="3"/>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vMerge w:val="continue"/>
            <w:noWrap w:val="0"/>
            <w:vAlign w:val="center"/>
          </w:tcPr>
          <w:p>
            <w:pPr>
              <w:pStyle w:val="143"/>
              <w:spacing w:line="360" w:lineRule="auto"/>
              <w:ind w:firstLine="315"/>
              <w:jc w:val="center"/>
              <w:rPr>
                <w:color w:val="auto"/>
                <w:sz w:val="21"/>
              </w:rPr>
            </w:pPr>
          </w:p>
        </w:tc>
        <w:tc>
          <w:tcPr>
            <w:tcW w:w="1014" w:type="dxa"/>
            <w:noWrap w:val="0"/>
            <w:vAlign w:val="center"/>
          </w:tcPr>
          <w:p>
            <w:pPr>
              <w:pStyle w:val="143"/>
              <w:spacing w:line="360" w:lineRule="auto"/>
              <w:ind w:firstLine="315"/>
              <w:jc w:val="both"/>
              <w:rPr>
                <w:color w:val="auto"/>
                <w:sz w:val="21"/>
              </w:rPr>
            </w:pPr>
            <w:r>
              <w:rPr>
                <w:color w:val="auto"/>
                <w:sz w:val="21"/>
              </w:rPr>
              <w:t>传 真</w:t>
            </w:r>
          </w:p>
        </w:tc>
        <w:tc>
          <w:tcPr>
            <w:tcW w:w="2848" w:type="dxa"/>
            <w:gridSpan w:val="3"/>
            <w:noWrap w:val="0"/>
            <w:vAlign w:val="center"/>
          </w:tcPr>
          <w:p>
            <w:pPr>
              <w:pStyle w:val="143"/>
              <w:spacing w:line="360" w:lineRule="auto"/>
              <w:ind w:firstLine="315"/>
              <w:rPr>
                <w:color w:val="auto"/>
                <w:sz w:val="21"/>
              </w:rPr>
            </w:pPr>
          </w:p>
        </w:tc>
        <w:tc>
          <w:tcPr>
            <w:tcW w:w="1218" w:type="dxa"/>
            <w:noWrap w:val="0"/>
            <w:vAlign w:val="center"/>
          </w:tcPr>
          <w:p>
            <w:pPr>
              <w:pStyle w:val="143"/>
              <w:spacing w:line="360" w:lineRule="auto"/>
              <w:ind w:firstLineChars="0"/>
              <w:jc w:val="center"/>
              <w:rPr>
                <w:color w:val="auto"/>
                <w:sz w:val="21"/>
              </w:rPr>
            </w:pPr>
            <w:r>
              <w:rPr>
                <w:color w:val="auto"/>
                <w:sz w:val="21"/>
              </w:rPr>
              <w:t>电子邮件</w:t>
            </w:r>
          </w:p>
        </w:tc>
        <w:tc>
          <w:tcPr>
            <w:tcW w:w="2650" w:type="dxa"/>
            <w:gridSpan w:val="3"/>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法定代表人</w:t>
            </w:r>
          </w:p>
        </w:tc>
        <w:tc>
          <w:tcPr>
            <w:tcW w:w="1014" w:type="dxa"/>
            <w:noWrap w:val="0"/>
            <w:vAlign w:val="center"/>
          </w:tcPr>
          <w:p>
            <w:pPr>
              <w:pStyle w:val="143"/>
              <w:spacing w:line="360" w:lineRule="auto"/>
              <w:ind w:firstLine="315"/>
              <w:jc w:val="both"/>
              <w:rPr>
                <w:color w:val="auto"/>
                <w:sz w:val="21"/>
              </w:rPr>
            </w:pPr>
            <w:r>
              <w:rPr>
                <w:color w:val="auto"/>
                <w:sz w:val="21"/>
              </w:rPr>
              <w:t>姓名</w:t>
            </w:r>
          </w:p>
        </w:tc>
        <w:tc>
          <w:tcPr>
            <w:tcW w:w="1074" w:type="dxa"/>
            <w:noWrap w:val="0"/>
            <w:vAlign w:val="center"/>
          </w:tcPr>
          <w:p>
            <w:pPr>
              <w:pStyle w:val="143"/>
              <w:spacing w:line="360" w:lineRule="auto"/>
              <w:ind w:firstLine="315"/>
              <w:rPr>
                <w:color w:val="auto"/>
                <w:sz w:val="21"/>
              </w:rPr>
            </w:pPr>
          </w:p>
        </w:tc>
        <w:tc>
          <w:tcPr>
            <w:tcW w:w="1422" w:type="dxa"/>
            <w:noWrap w:val="0"/>
            <w:vAlign w:val="center"/>
          </w:tcPr>
          <w:p>
            <w:pPr>
              <w:pStyle w:val="143"/>
              <w:spacing w:line="360" w:lineRule="auto"/>
              <w:ind w:firstLine="315"/>
              <w:rPr>
                <w:color w:val="auto"/>
                <w:sz w:val="21"/>
              </w:rPr>
            </w:pPr>
            <w:r>
              <w:rPr>
                <w:color w:val="auto"/>
                <w:sz w:val="21"/>
              </w:rPr>
              <w:t>技术职称</w:t>
            </w:r>
          </w:p>
        </w:tc>
        <w:tc>
          <w:tcPr>
            <w:tcW w:w="2128" w:type="dxa"/>
            <w:gridSpan w:val="3"/>
            <w:noWrap w:val="0"/>
            <w:vAlign w:val="center"/>
          </w:tcPr>
          <w:p>
            <w:pPr>
              <w:pStyle w:val="143"/>
              <w:spacing w:line="360" w:lineRule="auto"/>
              <w:ind w:firstLine="315"/>
              <w:rPr>
                <w:color w:val="auto"/>
                <w:sz w:val="21"/>
              </w:rPr>
            </w:pPr>
          </w:p>
        </w:tc>
        <w:tc>
          <w:tcPr>
            <w:tcW w:w="971" w:type="dxa"/>
            <w:noWrap w:val="0"/>
            <w:vAlign w:val="center"/>
          </w:tcPr>
          <w:p>
            <w:pPr>
              <w:pStyle w:val="143"/>
              <w:spacing w:line="360" w:lineRule="auto"/>
              <w:ind w:firstLine="315"/>
              <w:rPr>
                <w:color w:val="auto"/>
                <w:sz w:val="21"/>
              </w:rPr>
            </w:pPr>
            <w:r>
              <w:rPr>
                <w:color w:val="auto"/>
                <w:sz w:val="21"/>
              </w:rPr>
              <w:t>电话</w:t>
            </w:r>
          </w:p>
        </w:tc>
        <w:tc>
          <w:tcPr>
            <w:tcW w:w="1121" w:type="dxa"/>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技术负责人</w:t>
            </w:r>
          </w:p>
        </w:tc>
        <w:tc>
          <w:tcPr>
            <w:tcW w:w="1014" w:type="dxa"/>
            <w:noWrap w:val="0"/>
            <w:vAlign w:val="center"/>
          </w:tcPr>
          <w:p>
            <w:pPr>
              <w:pStyle w:val="143"/>
              <w:spacing w:line="360" w:lineRule="auto"/>
              <w:ind w:firstLine="315"/>
              <w:jc w:val="both"/>
              <w:rPr>
                <w:color w:val="auto"/>
                <w:sz w:val="21"/>
              </w:rPr>
            </w:pPr>
            <w:r>
              <w:rPr>
                <w:color w:val="auto"/>
                <w:sz w:val="21"/>
              </w:rPr>
              <w:t>姓名</w:t>
            </w:r>
          </w:p>
        </w:tc>
        <w:tc>
          <w:tcPr>
            <w:tcW w:w="1074" w:type="dxa"/>
            <w:noWrap w:val="0"/>
            <w:vAlign w:val="center"/>
          </w:tcPr>
          <w:p>
            <w:pPr>
              <w:pStyle w:val="143"/>
              <w:spacing w:line="360" w:lineRule="auto"/>
              <w:ind w:firstLine="315"/>
              <w:rPr>
                <w:color w:val="auto"/>
                <w:sz w:val="21"/>
              </w:rPr>
            </w:pPr>
          </w:p>
        </w:tc>
        <w:tc>
          <w:tcPr>
            <w:tcW w:w="1422" w:type="dxa"/>
            <w:noWrap w:val="0"/>
            <w:vAlign w:val="center"/>
          </w:tcPr>
          <w:p>
            <w:pPr>
              <w:pStyle w:val="143"/>
              <w:spacing w:line="360" w:lineRule="auto"/>
              <w:ind w:firstLine="315"/>
              <w:rPr>
                <w:color w:val="auto"/>
                <w:sz w:val="21"/>
              </w:rPr>
            </w:pPr>
            <w:r>
              <w:rPr>
                <w:color w:val="auto"/>
                <w:sz w:val="21"/>
              </w:rPr>
              <w:t>技术职称</w:t>
            </w:r>
          </w:p>
        </w:tc>
        <w:tc>
          <w:tcPr>
            <w:tcW w:w="2128" w:type="dxa"/>
            <w:gridSpan w:val="3"/>
            <w:noWrap w:val="0"/>
            <w:vAlign w:val="center"/>
          </w:tcPr>
          <w:p>
            <w:pPr>
              <w:pStyle w:val="143"/>
              <w:spacing w:line="360" w:lineRule="auto"/>
              <w:ind w:firstLine="315"/>
              <w:rPr>
                <w:color w:val="auto"/>
                <w:sz w:val="21"/>
              </w:rPr>
            </w:pPr>
          </w:p>
        </w:tc>
        <w:tc>
          <w:tcPr>
            <w:tcW w:w="971" w:type="dxa"/>
            <w:noWrap w:val="0"/>
            <w:vAlign w:val="center"/>
          </w:tcPr>
          <w:p>
            <w:pPr>
              <w:pStyle w:val="143"/>
              <w:spacing w:line="360" w:lineRule="auto"/>
              <w:ind w:firstLine="315"/>
              <w:rPr>
                <w:color w:val="auto"/>
                <w:sz w:val="21"/>
              </w:rPr>
            </w:pPr>
            <w:r>
              <w:rPr>
                <w:color w:val="auto"/>
                <w:sz w:val="21"/>
              </w:rPr>
              <w:t>电话</w:t>
            </w:r>
          </w:p>
        </w:tc>
        <w:tc>
          <w:tcPr>
            <w:tcW w:w="1121" w:type="dxa"/>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成立时间</w:t>
            </w:r>
          </w:p>
        </w:tc>
        <w:tc>
          <w:tcPr>
            <w:tcW w:w="2088" w:type="dxa"/>
            <w:gridSpan w:val="2"/>
            <w:noWrap w:val="0"/>
            <w:vAlign w:val="center"/>
          </w:tcPr>
          <w:p>
            <w:pPr>
              <w:pStyle w:val="143"/>
              <w:spacing w:line="360" w:lineRule="auto"/>
              <w:ind w:firstLine="315"/>
              <w:rPr>
                <w:color w:val="auto"/>
                <w:sz w:val="21"/>
              </w:rPr>
            </w:pPr>
          </w:p>
        </w:tc>
        <w:tc>
          <w:tcPr>
            <w:tcW w:w="5642" w:type="dxa"/>
            <w:gridSpan w:val="6"/>
            <w:noWrap w:val="0"/>
            <w:vAlign w:val="center"/>
          </w:tcPr>
          <w:p>
            <w:pPr>
              <w:pStyle w:val="143"/>
              <w:spacing w:line="360" w:lineRule="auto"/>
              <w:ind w:firstLine="315"/>
              <w:rPr>
                <w:color w:val="auto"/>
                <w:sz w:val="21"/>
              </w:rPr>
            </w:pPr>
            <w:r>
              <w:rPr>
                <w:color w:val="auto"/>
                <w:sz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企业资质</w:t>
            </w:r>
          </w:p>
        </w:tc>
        <w:tc>
          <w:tcPr>
            <w:tcW w:w="2088" w:type="dxa"/>
            <w:gridSpan w:val="2"/>
            <w:noWrap w:val="0"/>
            <w:vAlign w:val="center"/>
          </w:tcPr>
          <w:p>
            <w:pPr>
              <w:pStyle w:val="143"/>
              <w:spacing w:line="360" w:lineRule="auto"/>
              <w:ind w:firstLine="315"/>
              <w:rPr>
                <w:color w:val="auto"/>
                <w:sz w:val="21"/>
              </w:rPr>
            </w:pPr>
          </w:p>
        </w:tc>
        <w:tc>
          <w:tcPr>
            <w:tcW w:w="1422" w:type="dxa"/>
            <w:vMerge w:val="restart"/>
            <w:noWrap w:val="0"/>
            <w:vAlign w:val="center"/>
          </w:tcPr>
          <w:p>
            <w:pPr>
              <w:pStyle w:val="143"/>
              <w:spacing w:line="360" w:lineRule="auto"/>
              <w:ind w:firstLine="315"/>
              <w:rPr>
                <w:color w:val="auto"/>
                <w:sz w:val="21"/>
              </w:rPr>
            </w:pPr>
            <w:r>
              <w:rPr>
                <w:color w:val="auto"/>
                <w:sz w:val="21"/>
              </w:rPr>
              <w:t>其中</w:t>
            </w:r>
          </w:p>
        </w:tc>
        <w:tc>
          <w:tcPr>
            <w:tcW w:w="2128" w:type="dxa"/>
            <w:gridSpan w:val="3"/>
            <w:noWrap w:val="0"/>
            <w:vAlign w:val="center"/>
          </w:tcPr>
          <w:p>
            <w:pPr>
              <w:pStyle w:val="143"/>
              <w:spacing w:line="360" w:lineRule="auto"/>
              <w:ind w:firstLine="315"/>
              <w:rPr>
                <w:color w:val="auto"/>
                <w:sz w:val="21"/>
              </w:rPr>
            </w:pPr>
            <w:r>
              <w:rPr>
                <w:color w:val="auto"/>
                <w:sz w:val="21"/>
              </w:rPr>
              <w:t>项目负责人</w:t>
            </w:r>
          </w:p>
        </w:tc>
        <w:tc>
          <w:tcPr>
            <w:tcW w:w="2092" w:type="dxa"/>
            <w:gridSpan w:val="2"/>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营业执照号</w:t>
            </w:r>
          </w:p>
        </w:tc>
        <w:tc>
          <w:tcPr>
            <w:tcW w:w="2088" w:type="dxa"/>
            <w:gridSpan w:val="2"/>
            <w:noWrap w:val="0"/>
            <w:vAlign w:val="center"/>
          </w:tcPr>
          <w:p>
            <w:pPr>
              <w:pStyle w:val="143"/>
              <w:spacing w:line="360" w:lineRule="auto"/>
              <w:ind w:firstLine="315"/>
              <w:rPr>
                <w:color w:val="auto"/>
                <w:sz w:val="21"/>
              </w:rPr>
            </w:pPr>
          </w:p>
        </w:tc>
        <w:tc>
          <w:tcPr>
            <w:tcW w:w="1422" w:type="dxa"/>
            <w:vMerge w:val="continue"/>
            <w:noWrap w:val="0"/>
            <w:vAlign w:val="center"/>
          </w:tcPr>
          <w:p>
            <w:pPr>
              <w:pStyle w:val="143"/>
              <w:spacing w:line="360" w:lineRule="auto"/>
              <w:ind w:firstLine="315"/>
              <w:rPr>
                <w:color w:val="auto"/>
                <w:sz w:val="21"/>
              </w:rPr>
            </w:pPr>
          </w:p>
        </w:tc>
        <w:tc>
          <w:tcPr>
            <w:tcW w:w="2128" w:type="dxa"/>
            <w:gridSpan w:val="3"/>
            <w:noWrap w:val="0"/>
            <w:vAlign w:val="center"/>
          </w:tcPr>
          <w:p>
            <w:pPr>
              <w:pStyle w:val="143"/>
              <w:spacing w:line="360" w:lineRule="auto"/>
              <w:ind w:firstLine="315"/>
              <w:rPr>
                <w:color w:val="auto"/>
                <w:sz w:val="21"/>
              </w:rPr>
            </w:pPr>
            <w:r>
              <w:rPr>
                <w:color w:val="auto"/>
                <w:sz w:val="21"/>
              </w:rPr>
              <w:t>高级职称人员</w:t>
            </w:r>
          </w:p>
        </w:tc>
        <w:tc>
          <w:tcPr>
            <w:tcW w:w="2092" w:type="dxa"/>
            <w:gridSpan w:val="2"/>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注册资金</w:t>
            </w:r>
          </w:p>
        </w:tc>
        <w:tc>
          <w:tcPr>
            <w:tcW w:w="2088" w:type="dxa"/>
            <w:gridSpan w:val="2"/>
            <w:noWrap w:val="0"/>
            <w:vAlign w:val="center"/>
          </w:tcPr>
          <w:p>
            <w:pPr>
              <w:pStyle w:val="143"/>
              <w:spacing w:line="360" w:lineRule="auto"/>
              <w:ind w:firstLine="315"/>
              <w:rPr>
                <w:color w:val="auto"/>
                <w:sz w:val="21"/>
              </w:rPr>
            </w:pPr>
          </w:p>
        </w:tc>
        <w:tc>
          <w:tcPr>
            <w:tcW w:w="1422" w:type="dxa"/>
            <w:vMerge w:val="continue"/>
            <w:noWrap w:val="0"/>
            <w:vAlign w:val="center"/>
          </w:tcPr>
          <w:p>
            <w:pPr>
              <w:pStyle w:val="143"/>
              <w:spacing w:line="360" w:lineRule="auto"/>
              <w:ind w:firstLine="315"/>
              <w:rPr>
                <w:color w:val="auto"/>
                <w:sz w:val="21"/>
              </w:rPr>
            </w:pPr>
          </w:p>
        </w:tc>
        <w:tc>
          <w:tcPr>
            <w:tcW w:w="2128" w:type="dxa"/>
            <w:gridSpan w:val="3"/>
            <w:noWrap w:val="0"/>
            <w:vAlign w:val="center"/>
          </w:tcPr>
          <w:p>
            <w:pPr>
              <w:pStyle w:val="143"/>
              <w:spacing w:line="360" w:lineRule="auto"/>
              <w:ind w:firstLine="315"/>
              <w:rPr>
                <w:color w:val="auto"/>
                <w:sz w:val="21"/>
              </w:rPr>
            </w:pPr>
            <w:r>
              <w:rPr>
                <w:color w:val="auto"/>
                <w:sz w:val="21"/>
              </w:rPr>
              <w:t>中级职称人员</w:t>
            </w:r>
          </w:p>
        </w:tc>
        <w:tc>
          <w:tcPr>
            <w:tcW w:w="2092" w:type="dxa"/>
            <w:gridSpan w:val="2"/>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143"/>
              <w:spacing w:line="360" w:lineRule="auto"/>
              <w:ind w:firstLineChars="0"/>
              <w:jc w:val="center"/>
              <w:rPr>
                <w:color w:val="auto"/>
                <w:sz w:val="21"/>
              </w:rPr>
            </w:pPr>
            <w:r>
              <w:rPr>
                <w:color w:val="auto"/>
                <w:sz w:val="21"/>
              </w:rPr>
              <w:t>基本账户开户银行</w:t>
            </w:r>
          </w:p>
        </w:tc>
        <w:tc>
          <w:tcPr>
            <w:tcW w:w="2088" w:type="dxa"/>
            <w:gridSpan w:val="2"/>
            <w:noWrap w:val="0"/>
            <w:vAlign w:val="center"/>
          </w:tcPr>
          <w:p>
            <w:pPr>
              <w:pStyle w:val="143"/>
              <w:spacing w:line="360" w:lineRule="auto"/>
              <w:ind w:firstLine="315"/>
              <w:rPr>
                <w:color w:val="auto"/>
                <w:sz w:val="21"/>
              </w:rPr>
            </w:pPr>
          </w:p>
        </w:tc>
        <w:tc>
          <w:tcPr>
            <w:tcW w:w="1422" w:type="dxa"/>
            <w:vMerge w:val="continue"/>
            <w:noWrap w:val="0"/>
            <w:vAlign w:val="center"/>
          </w:tcPr>
          <w:p>
            <w:pPr>
              <w:pStyle w:val="143"/>
              <w:spacing w:line="360" w:lineRule="auto"/>
              <w:ind w:firstLine="315"/>
              <w:rPr>
                <w:color w:val="auto"/>
                <w:sz w:val="21"/>
              </w:rPr>
            </w:pPr>
          </w:p>
        </w:tc>
        <w:tc>
          <w:tcPr>
            <w:tcW w:w="2128" w:type="dxa"/>
            <w:gridSpan w:val="3"/>
            <w:noWrap w:val="0"/>
            <w:vAlign w:val="center"/>
          </w:tcPr>
          <w:p>
            <w:pPr>
              <w:pStyle w:val="143"/>
              <w:spacing w:line="360" w:lineRule="auto"/>
              <w:ind w:firstLine="315"/>
              <w:rPr>
                <w:color w:val="auto"/>
                <w:sz w:val="21"/>
              </w:rPr>
            </w:pPr>
            <w:r>
              <w:rPr>
                <w:color w:val="auto"/>
                <w:sz w:val="21"/>
              </w:rPr>
              <w:t>初级职称人员</w:t>
            </w:r>
          </w:p>
        </w:tc>
        <w:tc>
          <w:tcPr>
            <w:tcW w:w="2092" w:type="dxa"/>
            <w:gridSpan w:val="2"/>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基本账户账号</w:t>
            </w:r>
          </w:p>
        </w:tc>
        <w:tc>
          <w:tcPr>
            <w:tcW w:w="2088" w:type="dxa"/>
            <w:gridSpan w:val="2"/>
            <w:noWrap w:val="0"/>
            <w:vAlign w:val="center"/>
          </w:tcPr>
          <w:p>
            <w:pPr>
              <w:pStyle w:val="143"/>
              <w:spacing w:line="360" w:lineRule="auto"/>
              <w:ind w:firstLine="315"/>
              <w:rPr>
                <w:color w:val="auto"/>
                <w:sz w:val="21"/>
              </w:rPr>
            </w:pPr>
          </w:p>
        </w:tc>
        <w:tc>
          <w:tcPr>
            <w:tcW w:w="1422" w:type="dxa"/>
            <w:vMerge w:val="continue"/>
            <w:noWrap w:val="0"/>
            <w:vAlign w:val="center"/>
          </w:tcPr>
          <w:p>
            <w:pPr>
              <w:pStyle w:val="143"/>
              <w:spacing w:line="360" w:lineRule="auto"/>
              <w:ind w:firstLine="315"/>
              <w:rPr>
                <w:color w:val="auto"/>
                <w:sz w:val="21"/>
              </w:rPr>
            </w:pPr>
          </w:p>
        </w:tc>
        <w:tc>
          <w:tcPr>
            <w:tcW w:w="2128" w:type="dxa"/>
            <w:gridSpan w:val="3"/>
            <w:noWrap w:val="0"/>
            <w:vAlign w:val="center"/>
          </w:tcPr>
          <w:p>
            <w:pPr>
              <w:pStyle w:val="143"/>
              <w:spacing w:line="360" w:lineRule="auto"/>
              <w:ind w:firstLine="315"/>
              <w:rPr>
                <w:color w:val="auto"/>
                <w:sz w:val="21"/>
              </w:rPr>
            </w:pPr>
            <w:r>
              <w:rPr>
                <w:color w:val="auto"/>
                <w:sz w:val="21"/>
              </w:rPr>
              <w:t>其他</w:t>
            </w:r>
          </w:p>
        </w:tc>
        <w:tc>
          <w:tcPr>
            <w:tcW w:w="2092" w:type="dxa"/>
            <w:gridSpan w:val="2"/>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18" w:hRule="exact"/>
          <w:jc w:val="center"/>
        </w:trPr>
        <w:tc>
          <w:tcPr>
            <w:tcW w:w="1950" w:type="dxa"/>
            <w:noWrap w:val="0"/>
            <w:vAlign w:val="center"/>
          </w:tcPr>
          <w:p>
            <w:pPr>
              <w:pStyle w:val="143"/>
              <w:spacing w:line="360" w:lineRule="auto"/>
              <w:ind w:firstLine="315"/>
              <w:jc w:val="both"/>
              <w:rPr>
                <w:color w:val="auto"/>
                <w:sz w:val="21"/>
              </w:rPr>
            </w:pPr>
            <w:r>
              <w:rPr>
                <w:color w:val="auto"/>
                <w:sz w:val="21"/>
              </w:rPr>
              <w:t>经营范围</w:t>
            </w:r>
          </w:p>
        </w:tc>
        <w:tc>
          <w:tcPr>
            <w:tcW w:w="7730" w:type="dxa"/>
            <w:gridSpan w:val="8"/>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79" w:hRule="exact"/>
          <w:jc w:val="center"/>
        </w:trPr>
        <w:tc>
          <w:tcPr>
            <w:tcW w:w="1950" w:type="dxa"/>
            <w:noWrap w:val="0"/>
            <w:vAlign w:val="center"/>
          </w:tcPr>
          <w:p>
            <w:pPr>
              <w:pStyle w:val="143"/>
              <w:spacing w:line="360" w:lineRule="auto"/>
              <w:ind w:firstLineChars="0"/>
              <w:jc w:val="center"/>
              <w:rPr>
                <w:color w:val="auto"/>
                <w:sz w:val="21"/>
              </w:rPr>
            </w:pPr>
            <w:r>
              <w:rPr>
                <w:color w:val="auto"/>
                <w:sz w:val="21"/>
              </w:rPr>
              <w:t>资产构成情况及投标人投资参股的关联企业情况</w:t>
            </w:r>
          </w:p>
        </w:tc>
        <w:tc>
          <w:tcPr>
            <w:tcW w:w="7730" w:type="dxa"/>
            <w:gridSpan w:val="8"/>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3" w:hRule="exact"/>
          <w:jc w:val="center"/>
        </w:trPr>
        <w:tc>
          <w:tcPr>
            <w:tcW w:w="1950" w:type="dxa"/>
            <w:noWrap w:val="0"/>
            <w:vAlign w:val="center"/>
          </w:tcPr>
          <w:p>
            <w:pPr>
              <w:pStyle w:val="143"/>
              <w:spacing w:line="360" w:lineRule="auto"/>
              <w:ind w:firstLine="315"/>
              <w:jc w:val="center"/>
              <w:rPr>
                <w:color w:val="auto"/>
                <w:sz w:val="21"/>
              </w:rPr>
            </w:pPr>
            <w:r>
              <w:rPr>
                <w:color w:val="auto"/>
                <w:sz w:val="21"/>
              </w:rPr>
              <w:t>备    注</w:t>
            </w:r>
          </w:p>
        </w:tc>
        <w:tc>
          <w:tcPr>
            <w:tcW w:w="7730" w:type="dxa"/>
            <w:gridSpan w:val="8"/>
            <w:noWrap w:val="0"/>
            <w:vAlign w:val="center"/>
          </w:tcPr>
          <w:p>
            <w:pPr>
              <w:pStyle w:val="143"/>
              <w:spacing w:line="360" w:lineRule="auto"/>
              <w:ind w:firstLine="315"/>
              <w:rPr>
                <w:color w:val="auto"/>
                <w:sz w:val="21"/>
              </w:rPr>
            </w:pPr>
          </w:p>
        </w:tc>
      </w:tr>
    </w:tbl>
    <w:p>
      <w:pPr>
        <w:pStyle w:val="33"/>
        <w:rPr>
          <w:rFonts w:hint="eastAsia"/>
          <w:color w:val="auto"/>
        </w:rPr>
        <w:sectPr>
          <w:pgSz w:w="11906" w:h="16838"/>
          <w:pgMar w:top="1021" w:right="1361" w:bottom="851" w:left="1361" w:header="567" w:footer="454" w:gutter="0"/>
          <w:cols w:space="720" w:num="1"/>
          <w:docGrid w:linePitch="286" w:charSpace="0"/>
        </w:sectPr>
      </w:pPr>
    </w:p>
    <w:p>
      <w:pPr>
        <w:spacing w:line="360" w:lineRule="auto"/>
        <w:rPr>
          <w:rFonts w:hint="eastAsia" w:ascii="宋体" w:hAnsi="宋体"/>
          <w:color w:val="auto"/>
        </w:rPr>
      </w:pPr>
      <w:bookmarkStart w:id="49" w:name="_Toc249598324"/>
      <w:bookmarkStart w:id="50" w:name="_Toc256330373"/>
      <w:bookmarkStart w:id="51" w:name="_Toc249598078"/>
      <w:r>
        <w:rPr>
          <w:rFonts w:hint="eastAsia"/>
          <w:b/>
          <w:color w:val="auto"/>
          <w:sz w:val="24"/>
          <w:szCs w:val="21"/>
        </w:rPr>
        <w:t>附件5：</w:t>
      </w:r>
      <w:bookmarkEnd w:id="49"/>
      <w:bookmarkEnd w:id="50"/>
      <w:bookmarkEnd w:id="51"/>
    </w:p>
    <w:p>
      <w:pPr>
        <w:spacing w:line="360" w:lineRule="auto"/>
        <w:jc w:val="center"/>
        <w:rPr>
          <w:rFonts w:hint="eastAsia" w:ascii="黑体" w:hAnsi="宋体" w:eastAsia="黑体"/>
          <w:b/>
          <w:color w:val="auto"/>
          <w:sz w:val="44"/>
        </w:rPr>
      </w:pPr>
      <w:r>
        <w:rPr>
          <w:rFonts w:hint="eastAsia" w:ascii="黑体" w:hAnsi="宋体" w:eastAsia="黑体"/>
          <w:b/>
          <w:color w:val="auto"/>
          <w:sz w:val="44"/>
        </w:rPr>
        <w:t>项目组组成人员一览表</w:t>
      </w:r>
    </w:p>
    <w:tbl>
      <w:tblPr>
        <w:tblStyle w:val="35"/>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320"/>
        <w:gridCol w:w="880"/>
        <w:gridCol w:w="534"/>
        <w:gridCol w:w="713"/>
        <w:gridCol w:w="1442"/>
        <w:gridCol w:w="626"/>
        <w:gridCol w:w="862"/>
        <w:gridCol w:w="811"/>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exact"/>
        </w:trPr>
        <w:tc>
          <w:tcPr>
            <w:tcW w:w="1258" w:type="dxa"/>
            <w:noWrap w:val="0"/>
            <w:vAlign w:val="center"/>
          </w:tcPr>
          <w:p>
            <w:pPr>
              <w:jc w:val="center"/>
              <w:rPr>
                <w:rFonts w:hint="eastAsia" w:ascii="宋体" w:hAnsi="宋体"/>
                <w:color w:val="auto"/>
                <w:szCs w:val="21"/>
              </w:rPr>
            </w:pPr>
            <w:r>
              <w:rPr>
                <w:rFonts w:hint="eastAsia" w:ascii="宋体" w:hAnsi="宋体"/>
                <w:color w:val="auto"/>
                <w:szCs w:val="21"/>
              </w:rPr>
              <w:t>姓名</w:t>
            </w:r>
          </w:p>
        </w:tc>
        <w:tc>
          <w:tcPr>
            <w:tcW w:w="1320" w:type="dxa"/>
            <w:noWrap w:val="0"/>
            <w:vAlign w:val="center"/>
          </w:tcPr>
          <w:p>
            <w:pPr>
              <w:jc w:val="center"/>
              <w:rPr>
                <w:rFonts w:hint="eastAsia" w:ascii="宋体" w:hAnsi="宋体"/>
                <w:color w:val="auto"/>
                <w:szCs w:val="21"/>
              </w:rPr>
            </w:pPr>
            <w:r>
              <w:rPr>
                <w:rFonts w:hint="eastAsia" w:ascii="宋体" w:hAnsi="宋体"/>
                <w:color w:val="auto"/>
                <w:szCs w:val="21"/>
              </w:rPr>
              <w:t>拟任</w:t>
            </w:r>
          </w:p>
          <w:p>
            <w:pPr>
              <w:jc w:val="center"/>
              <w:rPr>
                <w:rFonts w:hint="eastAsia" w:ascii="宋体" w:hAnsi="宋体"/>
                <w:color w:val="auto"/>
                <w:szCs w:val="21"/>
              </w:rPr>
            </w:pPr>
            <w:r>
              <w:rPr>
                <w:rFonts w:hint="eastAsia" w:ascii="宋体" w:hAnsi="宋体"/>
                <w:color w:val="auto"/>
                <w:szCs w:val="21"/>
              </w:rPr>
              <w:t>岗位</w:t>
            </w:r>
          </w:p>
        </w:tc>
        <w:tc>
          <w:tcPr>
            <w:tcW w:w="880" w:type="dxa"/>
            <w:noWrap w:val="0"/>
            <w:vAlign w:val="center"/>
          </w:tcPr>
          <w:p>
            <w:pPr>
              <w:jc w:val="center"/>
              <w:rPr>
                <w:rFonts w:hint="eastAsia" w:ascii="宋体" w:hAnsi="宋体"/>
                <w:color w:val="auto"/>
                <w:szCs w:val="21"/>
              </w:rPr>
            </w:pPr>
            <w:r>
              <w:rPr>
                <w:rFonts w:hint="eastAsia" w:ascii="宋体" w:hAnsi="宋体"/>
                <w:color w:val="auto"/>
                <w:szCs w:val="21"/>
              </w:rPr>
              <w:t>性别</w:t>
            </w:r>
          </w:p>
        </w:tc>
        <w:tc>
          <w:tcPr>
            <w:tcW w:w="534" w:type="dxa"/>
            <w:noWrap w:val="0"/>
            <w:vAlign w:val="center"/>
          </w:tcPr>
          <w:p>
            <w:pPr>
              <w:jc w:val="center"/>
              <w:rPr>
                <w:rFonts w:hint="eastAsia" w:ascii="宋体" w:hAnsi="宋体"/>
                <w:color w:val="auto"/>
                <w:szCs w:val="21"/>
              </w:rPr>
            </w:pPr>
            <w:r>
              <w:rPr>
                <w:rFonts w:hint="eastAsia" w:ascii="宋体" w:hAnsi="宋体"/>
                <w:color w:val="auto"/>
                <w:szCs w:val="21"/>
              </w:rPr>
              <w:t>年龄</w:t>
            </w:r>
          </w:p>
        </w:tc>
        <w:tc>
          <w:tcPr>
            <w:tcW w:w="713" w:type="dxa"/>
            <w:noWrap w:val="0"/>
            <w:vAlign w:val="center"/>
          </w:tcPr>
          <w:p>
            <w:pPr>
              <w:jc w:val="center"/>
              <w:rPr>
                <w:rFonts w:hint="eastAsia" w:ascii="宋体" w:hAnsi="宋体"/>
                <w:color w:val="auto"/>
                <w:szCs w:val="21"/>
              </w:rPr>
            </w:pPr>
            <w:r>
              <w:rPr>
                <w:rFonts w:hint="eastAsia" w:ascii="宋体" w:hAnsi="宋体"/>
                <w:color w:val="auto"/>
                <w:szCs w:val="21"/>
              </w:rPr>
              <w:t>专业</w:t>
            </w:r>
          </w:p>
        </w:tc>
        <w:tc>
          <w:tcPr>
            <w:tcW w:w="1442" w:type="dxa"/>
            <w:noWrap w:val="0"/>
            <w:vAlign w:val="center"/>
          </w:tcPr>
          <w:p>
            <w:pPr>
              <w:jc w:val="center"/>
              <w:rPr>
                <w:rFonts w:hint="eastAsia" w:ascii="宋体" w:hAnsi="宋体"/>
                <w:color w:val="auto"/>
                <w:szCs w:val="21"/>
              </w:rPr>
            </w:pPr>
            <w:r>
              <w:rPr>
                <w:rFonts w:hint="eastAsia" w:ascii="宋体" w:hAnsi="宋体"/>
                <w:color w:val="auto"/>
                <w:szCs w:val="21"/>
              </w:rPr>
              <w:t>执业资格</w:t>
            </w:r>
          </w:p>
          <w:p>
            <w:pPr>
              <w:ind w:firstLine="105" w:firstLineChars="50"/>
              <w:rPr>
                <w:rFonts w:hint="eastAsia" w:ascii="宋体" w:hAnsi="宋体"/>
                <w:color w:val="auto"/>
                <w:szCs w:val="21"/>
              </w:rPr>
            </w:pPr>
            <w:r>
              <w:rPr>
                <w:rFonts w:hint="eastAsia" w:ascii="宋体" w:hAnsi="宋体"/>
                <w:color w:val="auto"/>
                <w:szCs w:val="21"/>
              </w:rPr>
              <w:t>（证书号）</w:t>
            </w:r>
          </w:p>
        </w:tc>
        <w:tc>
          <w:tcPr>
            <w:tcW w:w="626" w:type="dxa"/>
            <w:noWrap w:val="0"/>
            <w:vAlign w:val="center"/>
          </w:tcPr>
          <w:p>
            <w:pPr>
              <w:jc w:val="center"/>
              <w:rPr>
                <w:rFonts w:hint="eastAsia" w:ascii="宋体" w:hAnsi="宋体"/>
                <w:color w:val="auto"/>
                <w:szCs w:val="21"/>
              </w:rPr>
            </w:pPr>
            <w:r>
              <w:rPr>
                <w:rFonts w:hint="eastAsia" w:ascii="宋体" w:hAnsi="宋体"/>
                <w:color w:val="auto"/>
                <w:szCs w:val="21"/>
              </w:rPr>
              <w:t>学历</w:t>
            </w:r>
          </w:p>
        </w:tc>
        <w:tc>
          <w:tcPr>
            <w:tcW w:w="862" w:type="dxa"/>
            <w:noWrap w:val="0"/>
            <w:vAlign w:val="center"/>
          </w:tcPr>
          <w:p>
            <w:pPr>
              <w:jc w:val="center"/>
              <w:rPr>
                <w:rFonts w:hint="eastAsia" w:ascii="宋体" w:hAnsi="宋体"/>
                <w:color w:val="auto"/>
                <w:szCs w:val="21"/>
              </w:rPr>
            </w:pPr>
            <w:r>
              <w:rPr>
                <w:rFonts w:hint="eastAsia" w:ascii="宋体" w:hAnsi="宋体"/>
                <w:color w:val="auto"/>
                <w:szCs w:val="21"/>
              </w:rPr>
              <w:t>职称</w:t>
            </w:r>
          </w:p>
        </w:tc>
        <w:tc>
          <w:tcPr>
            <w:tcW w:w="811" w:type="dxa"/>
            <w:noWrap w:val="0"/>
            <w:vAlign w:val="center"/>
          </w:tcPr>
          <w:p>
            <w:pPr>
              <w:jc w:val="center"/>
              <w:rPr>
                <w:rFonts w:hint="eastAsia" w:ascii="宋体" w:hAnsi="宋体"/>
                <w:color w:val="auto"/>
                <w:szCs w:val="21"/>
              </w:rPr>
            </w:pPr>
            <w:r>
              <w:rPr>
                <w:rFonts w:hint="eastAsia" w:ascii="宋体" w:hAnsi="宋体"/>
                <w:color w:val="auto"/>
                <w:szCs w:val="21"/>
              </w:rPr>
              <w:t>本岗</w:t>
            </w:r>
          </w:p>
          <w:p>
            <w:pPr>
              <w:jc w:val="center"/>
              <w:rPr>
                <w:rFonts w:hint="eastAsia" w:ascii="宋体" w:hAnsi="宋体"/>
                <w:color w:val="auto"/>
                <w:szCs w:val="21"/>
              </w:rPr>
            </w:pPr>
            <w:r>
              <w:rPr>
                <w:rFonts w:hint="eastAsia" w:ascii="宋体" w:hAnsi="宋体"/>
                <w:color w:val="auto"/>
                <w:szCs w:val="21"/>
              </w:rPr>
              <w:t>工龄</w:t>
            </w:r>
          </w:p>
        </w:tc>
        <w:tc>
          <w:tcPr>
            <w:tcW w:w="1149" w:type="dxa"/>
            <w:noWrap w:val="0"/>
            <w:vAlign w:val="center"/>
          </w:tcPr>
          <w:p>
            <w:pPr>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trPr>
        <w:tc>
          <w:tcPr>
            <w:tcW w:w="1258" w:type="dxa"/>
            <w:noWrap w:val="0"/>
            <w:vAlign w:val="center"/>
          </w:tcPr>
          <w:p>
            <w:pPr>
              <w:ind w:right="-420" w:rightChars="-200"/>
              <w:rPr>
                <w:rFonts w:hint="eastAsia" w:ascii="宋体" w:hAnsi="宋体"/>
                <w:color w:val="auto"/>
                <w:szCs w:val="21"/>
              </w:rPr>
            </w:pPr>
          </w:p>
        </w:tc>
        <w:tc>
          <w:tcPr>
            <w:tcW w:w="1320" w:type="dxa"/>
            <w:noWrap w:val="0"/>
            <w:vAlign w:val="center"/>
          </w:tcPr>
          <w:p>
            <w:pPr>
              <w:jc w:val="center"/>
              <w:rPr>
                <w:rFonts w:hint="eastAsia" w:ascii="宋体" w:hAnsi="宋体"/>
                <w:color w:val="auto"/>
                <w:szCs w:val="21"/>
              </w:rPr>
            </w:pPr>
          </w:p>
        </w:tc>
        <w:tc>
          <w:tcPr>
            <w:tcW w:w="880" w:type="dxa"/>
            <w:noWrap w:val="0"/>
            <w:vAlign w:val="center"/>
          </w:tcPr>
          <w:p>
            <w:pPr>
              <w:jc w:val="center"/>
              <w:rPr>
                <w:rFonts w:ascii="宋体" w:hAnsi="宋体"/>
                <w:color w:val="auto"/>
                <w:szCs w:val="21"/>
              </w:rPr>
            </w:pPr>
          </w:p>
        </w:tc>
        <w:tc>
          <w:tcPr>
            <w:tcW w:w="534" w:type="dxa"/>
            <w:noWrap w:val="0"/>
            <w:vAlign w:val="center"/>
          </w:tcPr>
          <w:p>
            <w:pPr>
              <w:jc w:val="center"/>
              <w:rPr>
                <w:rFonts w:ascii="宋体" w:hAnsi="宋体"/>
                <w:color w:val="auto"/>
                <w:szCs w:val="21"/>
              </w:rPr>
            </w:pPr>
          </w:p>
        </w:tc>
        <w:tc>
          <w:tcPr>
            <w:tcW w:w="713" w:type="dxa"/>
            <w:noWrap w:val="0"/>
            <w:vAlign w:val="center"/>
          </w:tcPr>
          <w:p>
            <w:pPr>
              <w:jc w:val="center"/>
              <w:rPr>
                <w:rFonts w:hint="eastAsia" w:ascii="宋体" w:hAnsi="宋体"/>
                <w:color w:val="auto"/>
                <w:szCs w:val="21"/>
              </w:rPr>
            </w:pPr>
          </w:p>
        </w:tc>
        <w:tc>
          <w:tcPr>
            <w:tcW w:w="1442" w:type="dxa"/>
            <w:noWrap w:val="0"/>
            <w:vAlign w:val="center"/>
          </w:tcPr>
          <w:p>
            <w:pPr>
              <w:jc w:val="center"/>
              <w:rPr>
                <w:rFonts w:hint="eastAsia" w:ascii="宋体" w:hAnsi="宋体"/>
                <w:color w:val="auto"/>
                <w:szCs w:val="21"/>
              </w:rPr>
            </w:pPr>
          </w:p>
        </w:tc>
        <w:tc>
          <w:tcPr>
            <w:tcW w:w="626" w:type="dxa"/>
            <w:noWrap w:val="0"/>
            <w:vAlign w:val="center"/>
          </w:tcPr>
          <w:p>
            <w:pPr>
              <w:jc w:val="center"/>
              <w:rPr>
                <w:rFonts w:ascii="宋体" w:hAnsi="宋体"/>
                <w:color w:val="auto"/>
                <w:szCs w:val="21"/>
              </w:rPr>
            </w:pPr>
          </w:p>
        </w:tc>
        <w:tc>
          <w:tcPr>
            <w:tcW w:w="862" w:type="dxa"/>
            <w:noWrap w:val="0"/>
            <w:vAlign w:val="center"/>
          </w:tcPr>
          <w:p>
            <w:pPr>
              <w:jc w:val="center"/>
              <w:rPr>
                <w:rFonts w:hint="eastAsia" w:ascii="宋体" w:hAnsi="宋体"/>
                <w:color w:val="auto"/>
                <w:szCs w:val="21"/>
              </w:rPr>
            </w:pPr>
          </w:p>
        </w:tc>
        <w:tc>
          <w:tcPr>
            <w:tcW w:w="811" w:type="dxa"/>
            <w:noWrap w:val="0"/>
            <w:vAlign w:val="center"/>
          </w:tcPr>
          <w:p>
            <w:pPr>
              <w:jc w:val="center"/>
              <w:rPr>
                <w:rFonts w:ascii="宋体" w:hAnsi="宋体"/>
                <w:color w:val="auto"/>
                <w:szCs w:val="21"/>
              </w:rPr>
            </w:pPr>
          </w:p>
        </w:tc>
        <w:tc>
          <w:tcPr>
            <w:tcW w:w="1149"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258" w:type="dxa"/>
            <w:noWrap w:val="0"/>
            <w:vAlign w:val="center"/>
          </w:tcPr>
          <w:p>
            <w:pPr>
              <w:rPr>
                <w:rFonts w:hint="eastAsia" w:ascii="宋体" w:hAnsi="宋体"/>
                <w:color w:val="auto"/>
                <w:szCs w:val="21"/>
              </w:rPr>
            </w:pPr>
          </w:p>
        </w:tc>
        <w:tc>
          <w:tcPr>
            <w:tcW w:w="1320" w:type="dxa"/>
            <w:noWrap w:val="0"/>
            <w:vAlign w:val="center"/>
          </w:tcPr>
          <w:p>
            <w:pPr>
              <w:jc w:val="center"/>
              <w:rPr>
                <w:rFonts w:ascii="宋体" w:hAnsi="宋体"/>
                <w:color w:val="auto"/>
                <w:szCs w:val="21"/>
              </w:rPr>
            </w:pPr>
          </w:p>
        </w:tc>
        <w:tc>
          <w:tcPr>
            <w:tcW w:w="880" w:type="dxa"/>
            <w:noWrap w:val="0"/>
            <w:vAlign w:val="center"/>
          </w:tcPr>
          <w:p>
            <w:pPr>
              <w:jc w:val="center"/>
              <w:rPr>
                <w:rFonts w:ascii="宋体" w:hAnsi="宋体"/>
                <w:color w:val="auto"/>
                <w:szCs w:val="21"/>
              </w:rPr>
            </w:pPr>
          </w:p>
        </w:tc>
        <w:tc>
          <w:tcPr>
            <w:tcW w:w="534" w:type="dxa"/>
            <w:noWrap w:val="0"/>
            <w:vAlign w:val="center"/>
          </w:tcPr>
          <w:p>
            <w:pPr>
              <w:jc w:val="center"/>
              <w:rPr>
                <w:rFonts w:ascii="宋体" w:hAnsi="宋体"/>
                <w:color w:val="auto"/>
                <w:szCs w:val="21"/>
              </w:rPr>
            </w:pPr>
          </w:p>
        </w:tc>
        <w:tc>
          <w:tcPr>
            <w:tcW w:w="713" w:type="dxa"/>
            <w:noWrap w:val="0"/>
            <w:vAlign w:val="center"/>
          </w:tcPr>
          <w:p>
            <w:pPr>
              <w:jc w:val="center"/>
              <w:rPr>
                <w:rFonts w:hint="eastAsia" w:ascii="宋体" w:hAnsi="宋体"/>
                <w:color w:val="auto"/>
                <w:szCs w:val="21"/>
              </w:rPr>
            </w:pPr>
          </w:p>
        </w:tc>
        <w:tc>
          <w:tcPr>
            <w:tcW w:w="1442" w:type="dxa"/>
            <w:noWrap w:val="0"/>
            <w:vAlign w:val="center"/>
          </w:tcPr>
          <w:p>
            <w:pPr>
              <w:jc w:val="center"/>
              <w:rPr>
                <w:rFonts w:hint="eastAsia" w:ascii="宋体" w:hAnsi="宋体"/>
                <w:color w:val="auto"/>
                <w:szCs w:val="21"/>
              </w:rPr>
            </w:pPr>
          </w:p>
        </w:tc>
        <w:tc>
          <w:tcPr>
            <w:tcW w:w="626" w:type="dxa"/>
            <w:noWrap w:val="0"/>
            <w:vAlign w:val="center"/>
          </w:tcPr>
          <w:p>
            <w:pPr>
              <w:jc w:val="center"/>
              <w:rPr>
                <w:rFonts w:ascii="宋体" w:hAnsi="宋体"/>
                <w:color w:val="auto"/>
                <w:szCs w:val="21"/>
              </w:rPr>
            </w:pPr>
          </w:p>
        </w:tc>
        <w:tc>
          <w:tcPr>
            <w:tcW w:w="862" w:type="dxa"/>
            <w:noWrap w:val="0"/>
            <w:vAlign w:val="center"/>
          </w:tcPr>
          <w:p>
            <w:pPr>
              <w:jc w:val="center"/>
              <w:rPr>
                <w:rFonts w:ascii="宋体" w:hAnsi="宋体"/>
                <w:color w:val="auto"/>
                <w:szCs w:val="21"/>
              </w:rPr>
            </w:pPr>
          </w:p>
        </w:tc>
        <w:tc>
          <w:tcPr>
            <w:tcW w:w="811" w:type="dxa"/>
            <w:noWrap w:val="0"/>
            <w:vAlign w:val="center"/>
          </w:tcPr>
          <w:p>
            <w:pPr>
              <w:jc w:val="center"/>
              <w:rPr>
                <w:rFonts w:ascii="宋体" w:hAnsi="宋体"/>
                <w:color w:val="auto"/>
                <w:szCs w:val="21"/>
              </w:rPr>
            </w:pPr>
          </w:p>
        </w:tc>
        <w:tc>
          <w:tcPr>
            <w:tcW w:w="1149"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58" w:type="dxa"/>
            <w:noWrap w:val="0"/>
            <w:vAlign w:val="top"/>
          </w:tcPr>
          <w:p>
            <w:pPr>
              <w:rPr>
                <w:rFonts w:ascii="宋体" w:hAnsi="宋体"/>
                <w:color w:val="auto"/>
                <w:szCs w:val="21"/>
              </w:rPr>
            </w:pPr>
          </w:p>
        </w:tc>
        <w:tc>
          <w:tcPr>
            <w:tcW w:w="1320" w:type="dxa"/>
            <w:noWrap w:val="0"/>
            <w:vAlign w:val="center"/>
          </w:tcPr>
          <w:p>
            <w:pPr>
              <w:jc w:val="center"/>
              <w:rPr>
                <w:rFonts w:hint="eastAsia" w:ascii="宋体" w:hAnsi="宋体"/>
                <w:color w:val="auto"/>
                <w:szCs w:val="21"/>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58" w:type="dxa"/>
            <w:noWrap w:val="0"/>
            <w:vAlign w:val="top"/>
          </w:tcPr>
          <w:p>
            <w:pPr>
              <w:rPr>
                <w:rFonts w:ascii="宋体" w:hAnsi="宋体"/>
                <w:color w:val="auto"/>
                <w:szCs w:val="21"/>
              </w:rPr>
            </w:pPr>
          </w:p>
        </w:tc>
        <w:tc>
          <w:tcPr>
            <w:tcW w:w="1320" w:type="dxa"/>
            <w:noWrap w:val="0"/>
            <w:vAlign w:val="center"/>
          </w:tcPr>
          <w:p>
            <w:pPr>
              <w:jc w:val="center"/>
              <w:rPr>
                <w:color w:val="auto"/>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58" w:type="dxa"/>
            <w:noWrap w:val="0"/>
            <w:vAlign w:val="top"/>
          </w:tcPr>
          <w:p>
            <w:pPr>
              <w:rPr>
                <w:rFonts w:ascii="宋体" w:hAnsi="宋体"/>
                <w:color w:val="auto"/>
                <w:szCs w:val="21"/>
              </w:rPr>
            </w:pPr>
          </w:p>
        </w:tc>
        <w:tc>
          <w:tcPr>
            <w:tcW w:w="1320" w:type="dxa"/>
            <w:noWrap w:val="0"/>
            <w:vAlign w:val="top"/>
          </w:tcPr>
          <w:p>
            <w:pPr>
              <w:jc w:val="center"/>
              <w:rPr>
                <w:rFonts w:ascii="宋体" w:hAnsi="宋体"/>
                <w:color w:val="auto"/>
                <w:szCs w:val="21"/>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58" w:type="dxa"/>
            <w:noWrap w:val="0"/>
            <w:vAlign w:val="top"/>
          </w:tcPr>
          <w:p>
            <w:pPr>
              <w:rPr>
                <w:rFonts w:ascii="宋体" w:hAnsi="宋体"/>
                <w:color w:val="auto"/>
                <w:szCs w:val="21"/>
              </w:rPr>
            </w:pPr>
          </w:p>
        </w:tc>
        <w:tc>
          <w:tcPr>
            <w:tcW w:w="1320" w:type="dxa"/>
            <w:noWrap w:val="0"/>
            <w:vAlign w:val="top"/>
          </w:tcPr>
          <w:p>
            <w:pPr>
              <w:rPr>
                <w:rFonts w:ascii="宋体" w:hAnsi="宋体"/>
                <w:color w:val="auto"/>
                <w:szCs w:val="21"/>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58" w:type="dxa"/>
            <w:noWrap w:val="0"/>
            <w:vAlign w:val="top"/>
          </w:tcPr>
          <w:p>
            <w:pPr>
              <w:rPr>
                <w:rFonts w:ascii="宋体" w:hAnsi="宋体"/>
                <w:color w:val="auto"/>
                <w:szCs w:val="21"/>
              </w:rPr>
            </w:pPr>
          </w:p>
        </w:tc>
        <w:tc>
          <w:tcPr>
            <w:tcW w:w="1320" w:type="dxa"/>
            <w:noWrap w:val="0"/>
            <w:vAlign w:val="top"/>
          </w:tcPr>
          <w:p>
            <w:pPr>
              <w:rPr>
                <w:rFonts w:ascii="宋体" w:hAnsi="宋体"/>
                <w:color w:val="auto"/>
                <w:szCs w:val="21"/>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1258" w:type="dxa"/>
            <w:noWrap w:val="0"/>
            <w:vAlign w:val="top"/>
          </w:tcPr>
          <w:p>
            <w:pPr>
              <w:rPr>
                <w:rFonts w:ascii="宋体" w:hAnsi="宋体"/>
                <w:color w:val="auto"/>
                <w:szCs w:val="21"/>
              </w:rPr>
            </w:pPr>
          </w:p>
        </w:tc>
        <w:tc>
          <w:tcPr>
            <w:tcW w:w="1320" w:type="dxa"/>
            <w:noWrap w:val="0"/>
            <w:vAlign w:val="top"/>
          </w:tcPr>
          <w:p>
            <w:pPr>
              <w:rPr>
                <w:rFonts w:ascii="宋体" w:hAnsi="宋体"/>
                <w:color w:val="auto"/>
                <w:szCs w:val="21"/>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bl>
    <w:p>
      <w:pPr>
        <w:rPr>
          <w:rFonts w:hint="eastAsia" w:ascii="宋体" w:hAnsi="宋体" w:eastAsia="宋体" w:cs="宋体"/>
          <w:b/>
          <w:bCs/>
          <w:color w:val="auto"/>
          <w:sz w:val="24"/>
        </w:rPr>
      </w:pPr>
      <w:r>
        <w:rPr>
          <w:rFonts w:hint="eastAsia" w:ascii="宋体" w:hAnsi="宋体" w:eastAsia="宋体" w:cs="宋体"/>
          <w:b/>
          <w:bCs/>
          <w:color w:val="auto"/>
          <w:szCs w:val="21"/>
        </w:rPr>
        <w:t>注：</w:t>
      </w:r>
      <w:r>
        <w:rPr>
          <w:rFonts w:hint="eastAsia" w:ascii="宋体" w:hAnsi="宋体" w:eastAsia="宋体" w:cs="宋体"/>
          <w:b/>
          <w:color w:val="auto"/>
          <w:u w:val="single"/>
        </w:rPr>
        <w:t>表后附有关证明材料复印件：如身份证、执业证书等，复印件装订入册，岗位或资格证书上的工作单位必须与投标人相一致（若证书不能反映注册单位的，应提供相应的劳动合同复印件），如出现弄虚作假的，取消中标资格并上报有关部门记不良记录。</w:t>
      </w:r>
    </w:p>
    <w:p>
      <w:pPr>
        <w:rPr>
          <w:rFonts w:hint="eastAsia" w:ascii="宋体" w:hAnsi="宋体"/>
          <w:color w:val="auto"/>
          <w:sz w:val="24"/>
        </w:rPr>
      </w:pPr>
    </w:p>
    <w:p>
      <w:pPr>
        <w:rPr>
          <w:rFonts w:hint="eastAsia" w:ascii="宋体" w:hAnsi="宋体"/>
          <w:color w:val="auto"/>
          <w:sz w:val="24"/>
        </w:rPr>
      </w:pPr>
      <w:r>
        <w:rPr>
          <w:rFonts w:hint="eastAsia" w:ascii="宋体" w:hAnsi="宋体"/>
          <w:color w:val="auto"/>
          <w:sz w:val="24"/>
        </w:rPr>
        <w:t xml:space="preserve">法定代表人（签字或盖章）：     </w:t>
      </w:r>
    </w:p>
    <w:p>
      <w:pPr>
        <w:rPr>
          <w:rFonts w:hint="eastAsia" w:ascii="宋体" w:hAnsi="宋体"/>
          <w:color w:val="auto"/>
          <w:sz w:val="24"/>
        </w:rPr>
      </w:pPr>
    </w:p>
    <w:p>
      <w:pPr>
        <w:rPr>
          <w:rFonts w:hint="eastAsia" w:ascii="宋体" w:hAnsi="宋体"/>
          <w:color w:val="auto"/>
          <w:sz w:val="24"/>
        </w:rPr>
      </w:pPr>
      <w:r>
        <w:rPr>
          <w:rFonts w:hint="eastAsia" w:ascii="宋体" w:hAnsi="宋体"/>
          <w:color w:val="auto"/>
          <w:sz w:val="24"/>
        </w:rPr>
        <w:t>投标人（盖章）：</w:t>
      </w:r>
    </w:p>
    <w:p>
      <w:pPr>
        <w:rPr>
          <w:rFonts w:hint="eastAsia" w:ascii="宋体" w:hAnsi="宋体" w:cs="Times New Roman"/>
          <w:color w:val="auto"/>
          <w:sz w:val="24"/>
        </w:rPr>
      </w:pPr>
    </w:p>
    <w:p>
      <w:pPr>
        <w:rPr>
          <w:rFonts w:hint="eastAsia" w:ascii="宋体" w:hAnsi="宋体" w:cs="Times New Roman"/>
          <w:color w:val="auto"/>
          <w:sz w:val="24"/>
        </w:rPr>
      </w:pPr>
      <w:r>
        <w:rPr>
          <w:rFonts w:hint="eastAsia" w:ascii="宋体" w:hAnsi="宋体" w:cs="Times New Roman"/>
          <w:color w:val="auto"/>
          <w:sz w:val="24"/>
        </w:rPr>
        <w:t>日期：   年   月   日</w:t>
      </w:r>
    </w:p>
    <w:p>
      <w:pPr>
        <w:jc w:val="right"/>
        <w:rPr>
          <w:rFonts w:hint="eastAsia" w:ascii="宋体" w:hAnsi="宋体"/>
          <w:color w:val="auto"/>
          <w:sz w:val="24"/>
        </w:rPr>
      </w:pPr>
    </w:p>
    <w:p>
      <w:pPr>
        <w:jc w:val="right"/>
        <w:rPr>
          <w:rFonts w:hint="eastAsia" w:ascii="宋体" w:hAnsi="宋体"/>
          <w:color w:val="auto"/>
          <w:sz w:val="24"/>
        </w:rPr>
        <w:sectPr>
          <w:pgSz w:w="11906" w:h="16838"/>
          <w:pgMar w:top="1021" w:right="1361" w:bottom="851" w:left="1361" w:header="567" w:footer="454" w:gutter="0"/>
          <w:cols w:space="720" w:num="1"/>
          <w:docGrid w:linePitch="286" w:charSpace="0"/>
        </w:sectPr>
      </w:pPr>
    </w:p>
    <w:p>
      <w:pPr>
        <w:pStyle w:val="21"/>
        <w:ind w:firstLine="482" w:firstLineChars="200"/>
        <w:rPr>
          <w:rFonts w:cs="宋体"/>
          <w:color w:val="auto"/>
          <w:sz w:val="24"/>
          <w:szCs w:val="24"/>
          <w:lang w:bidi="ar"/>
        </w:rPr>
      </w:pPr>
      <w:r>
        <w:rPr>
          <w:rFonts w:ascii="Times New Roman" w:hAnsi="Times New Roman"/>
          <w:b/>
          <w:color w:val="auto"/>
          <w:kern w:val="2"/>
          <w:sz w:val="24"/>
        </w:rPr>
        <w:t>附件6</w:t>
      </w:r>
      <w:r>
        <w:rPr>
          <w:rFonts w:cs="宋体"/>
          <w:color w:val="auto"/>
          <w:sz w:val="24"/>
          <w:szCs w:val="24"/>
          <w:lang w:bidi="ar"/>
        </w:rPr>
        <w:t xml:space="preserve">： </w:t>
      </w:r>
    </w:p>
    <w:p>
      <w:pPr>
        <w:pStyle w:val="4"/>
        <w:spacing w:line="400" w:lineRule="exact"/>
        <w:jc w:val="center"/>
        <w:rPr>
          <w:rFonts w:ascii="仿宋_GB2312" w:hAnsi="Calibri" w:eastAsia="仿宋_GB2312"/>
          <w:color w:val="auto"/>
          <w:kern w:val="2"/>
          <w:sz w:val="32"/>
          <w:szCs w:val="24"/>
        </w:rPr>
      </w:pPr>
      <w:r>
        <w:rPr>
          <w:rFonts w:ascii="仿宋_GB2312" w:hAnsi="Calibri" w:eastAsia="仿宋_GB2312"/>
          <w:color w:val="auto"/>
          <w:kern w:val="2"/>
          <w:sz w:val="32"/>
          <w:szCs w:val="24"/>
        </w:rPr>
        <w:t>技术、投标偏离表</w:t>
      </w:r>
    </w:p>
    <w:p>
      <w:pPr>
        <w:ind w:firstLine="480" w:firstLineChars="200"/>
        <w:rPr>
          <w:rFonts w:hint="eastAsia" w:hAnsi="宋体"/>
          <w:color w:val="auto"/>
          <w:sz w:val="24"/>
        </w:rPr>
      </w:pPr>
      <w:r>
        <w:rPr>
          <w:rFonts w:hint="eastAsia" w:hAnsi="宋体"/>
          <w:color w:val="auto"/>
          <w:sz w:val="24"/>
        </w:rPr>
        <w:t>投标人在投标时应对于该部分给予充分的考虑。为了招标人评议的需要，投标人应将这些条款的异议逐条提出或根据以下要求的格式提出偏差。</w:t>
      </w:r>
    </w:p>
    <w:p>
      <w:pPr>
        <w:pStyle w:val="26"/>
        <w:pBdr>
          <w:bottom w:val="none" w:color="auto" w:sz="0" w:space="0"/>
        </w:pBdr>
        <w:tabs>
          <w:tab w:val="clear" w:pos="4153"/>
          <w:tab w:val="clear" w:pos="8306"/>
        </w:tabs>
        <w:snapToGrid/>
        <w:rPr>
          <w:color w:val="auto"/>
        </w:rPr>
      </w:pPr>
      <w:r>
        <w:rPr>
          <w:color w:val="auto"/>
          <w:sz w:val="24"/>
          <w:szCs w:val="24"/>
        </w:rPr>
        <w:t>（如无偏差，请在本页上写“无”）。</w:t>
      </w:r>
    </w:p>
    <w:p>
      <w:pPr>
        <w:jc w:val="left"/>
        <w:rPr>
          <w:rFonts w:hint="eastAsia" w:hAnsi="宋体"/>
          <w:color w:val="auto"/>
          <w:sz w:val="24"/>
        </w:rPr>
      </w:pPr>
      <w:r>
        <w:rPr>
          <w:rFonts w:hint="eastAsia" w:hAnsi="宋体"/>
          <w:color w:val="auto"/>
          <w:sz w:val="24"/>
        </w:rPr>
        <w:t>项目编号：</w:t>
      </w:r>
      <w:r>
        <w:rPr>
          <w:rFonts w:hint="eastAsia" w:ascii="宋体" w:hAnsi="宋体"/>
          <w:color w:val="auto"/>
          <w:sz w:val="24"/>
          <w:lang w:eastAsia="zh-CN"/>
        </w:rPr>
        <w:t>ZJKX－WLCG－2021－013</w:t>
      </w:r>
      <w:r>
        <w:rPr>
          <w:rFonts w:hint="eastAsia" w:hAnsi="宋体"/>
          <w:color w:val="auto"/>
          <w:sz w:val="24"/>
        </w:rPr>
        <w:t xml:space="preserve"> </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noWrap w:val="0"/>
            <w:vAlign w:val="center"/>
          </w:tcPr>
          <w:p>
            <w:pPr>
              <w:autoSpaceDE w:val="0"/>
              <w:autoSpaceDN w:val="0"/>
              <w:adjustRightInd w:val="0"/>
              <w:jc w:val="center"/>
              <w:rPr>
                <w:rFonts w:hint="eastAsia" w:hAnsi="宋体"/>
                <w:color w:val="auto"/>
                <w:sz w:val="24"/>
              </w:rPr>
            </w:pPr>
            <w:r>
              <w:rPr>
                <w:rFonts w:hint="eastAsia" w:hAnsi="宋体"/>
                <w:color w:val="auto"/>
                <w:sz w:val="24"/>
              </w:rPr>
              <w:t>序号</w:t>
            </w:r>
          </w:p>
        </w:tc>
        <w:tc>
          <w:tcPr>
            <w:tcW w:w="1189"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名称</w:t>
            </w:r>
          </w:p>
        </w:tc>
        <w:tc>
          <w:tcPr>
            <w:tcW w:w="1978" w:type="dxa"/>
            <w:noWrap w:val="0"/>
            <w:vAlign w:val="center"/>
          </w:tcPr>
          <w:p>
            <w:pPr>
              <w:autoSpaceDE w:val="0"/>
              <w:autoSpaceDN w:val="0"/>
              <w:adjustRightInd w:val="0"/>
              <w:ind w:left="-105" w:leftChars="-50" w:right="-100"/>
              <w:jc w:val="center"/>
              <w:rPr>
                <w:rFonts w:hint="eastAsia" w:hAnsi="宋体"/>
                <w:color w:val="auto"/>
                <w:spacing w:val="-12"/>
                <w:sz w:val="24"/>
              </w:rPr>
            </w:pPr>
            <w:r>
              <w:rPr>
                <w:rFonts w:hint="eastAsia" w:hAnsi="宋体"/>
                <w:color w:val="auto"/>
                <w:sz w:val="24"/>
              </w:rPr>
              <w:t>招标文件要求</w:t>
            </w:r>
          </w:p>
        </w:tc>
        <w:tc>
          <w:tcPr>
            <w:tcW w:w="2130"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投标文件响应</w:t>
            </w:r>
          </w:p>
        </w:tc>
        <w:tc>
          <w:tcPr>
            <w:tcW w:w="1468"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偏离情况</w:t>
            </w:r>
          </w:p>
        </w:tc>
        <w:tc>
          <w:tcPr>
            <w:tcW w:w="986"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vMerge w:val="restart"/>
            <w:noWrap w:val="0"/>
            <w:vAlign w:val="center"/>
          </w:tcPr>
          <w:p>
            <w:pPr>
              <w:autoSpaceDE w:val="0"/>
              <w:autoSpaceDN w:val="0"/>
              <w:adjustRightInd w:val="0"/>
              <w:jc w:val="center"/>
              <w:rPr>
                <w:rFonts w:hint="eastAsia" w:hAnsi="宋体"/>
                <w:color w:val="auto"/>
                <w:sz w:val="24"/>
              </w:rPr>
            </w:pPr>
            <w:r>
              <w:rPr>
                <w:rFonts w:hint="eastAsia" w:hAnsi="宋体"/>
                <w:color w:val="auto"/>
                <w:sz w:val="24"/>
              </w:rPr>
              <w:t>技术偏离</w:t>
            </w:r>
          </w:p>
        </w:tc>
        <w:tc>
          <w:tcPr>
            <w:tcW w:w="759" w:type="dxa"/>
            <w:noWrap w:val="0"/>
            <w:vAlign w:val="center"/>
          </w:tcPr>
          <w:p>
            <w:pPr>
              <w:pStyle w:val="21"/>
              <w:spacing w:line="300" w:lineRule="exact"/>
              <w:jc w:val="center"/>
              <w:rPr>
                <w:rFonts w:hAnsi="宋体"/>
                <w:color w:val="auto"/>
                <w:sz w:val="24"/>
              </w:rPr>
            </w:pPr>
            <w:r>
              <w:rPr>
                <w:rFonts w:hAnsi="宋体"/>
                <w:color w:val="auto"/>
                <w:sz w:val="24"/>
              </w:rPr>
              <w:t>1</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pStyle w:val="21"/>
              <w:spacing w:line="300" w:lineRule="exact"/>
              <w:jc w:val="center"/>
              <w:rPr>
                <w:rFonts w:hAnsi="宋体"/>
                <w:color w:val="auto"/>
                <w:sz w:val="24"/>
              </w:rPr>
            </w:pPr>
            <w:r>
              <w:rPr>
                <w:rFonts w:hAnsi="宋体"/>
                <w:color w:val="auto"/>
                <w:sz w:val="24"/>
              </w:rPr>
              <w:t>2</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pStyle w:val="21"/>
              <w:spacing w:line="300" w:lineRule="exact"/>
              <w:jc w:val="center"/>
              <w:rPr>
                <w:rFonts w:hAnsi="宋体"/>
                <w:color w:val="auto"/>
                <w:sz w:val="24"/>
              </w:rPr>
            </w:pPr>
            <w:r>
              <w:rPr>
                <w:rFonts w:hAnsi="宋体"/>
                <w:color w:val="auto"/>
                <w:sz w:val="24"/>
              </w:rPr>
              <w:t>…</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autoSpaceDE w:val="0"/>
              <w:autoSpaceDN w:val="0"/>
              <w:adjustRightInd w:val="0"/>
              <w:jc w:val="center"/>
              <w:rPr>
                <w:rFonts w:hint="eastAsia" w:hAnsi="宋体"/>
                <w:color w:val="auto"/>
                <w:sz w:val="24"/>
              </w:rPr>
            </w:pP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noWrap w:val="0"/>
            <w:vAlign w:val="center"/>
          </w:tcPr>
          <w:p>
            <w:pPr>
              <w:autoSpaceDE w:val="0"/>
              <w:autoSpaceDN w:val="0"/>
              <w:adjustRightInd w:val="0"/>
              <w:jc w:val="center"/>
              <w:rPr>
                <w:rFonts w:hint="eastAsia" w:hAnsi="宋体"/>
                <w:color w:val="auto"/>
                <w:sz w:val="24"/>
              </w:rPr>
            </w:pPr>
            <w:r>
              <w:rPr>
                <w:rFonts w:hint="eastAsia" w:hAnsi="宋体"/>
                <w:color w:val="auto"/>
                <w:sz w:val="24"/>
              </w:rPr>
              <w:t>投标偏离</w:t>
            </w:r>
          </w:p>
        </w:tc>
        <w:tc>
          <w:tcPr>
            <w:tcW w:w="759" w:type="dxa"/>
            <w:noWrap w:val="0"/>
            <w:vAlign w:val="center"/>
          </w:tcPr>
          <w:p>
            <w:pPr>
              <w:pStyle w:val="21"/>
              <w:spacing w:line="300" w:lineRule="exact"/>
              <w:jc w:val="center"/>
              <w:rPr>
                <w:rFonts w:hAnsi="宋体"/>
                <w:color w:val="auto"/>
                <w:sz w:val="24"/>
              </w:rPr>
            </w:pPr>
            <w:r>
              <w:rPr>
                <w:rFonts w:hAnsi="宋体"/>
                <w:color w:val="auto"/>
                <w:sz w:val="24"/>
              </w:rPr>
              <w:t>1</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pStyle w:val="21"/>
              <w:spacing w:line="300" w:lineRule="exact"/>
              <w:jc w:val="center"/>
              <w:rPr>
                <w:rFonts w:hAnsi="宋体"/>
                <w:color w:val="auto"/>
                <w:sz w:val="24"/>
              </w:rPr>
            </w:pPr>
            <w:r>
              <w:rPr>
                <w:rFonts w:hAnsi="宋体"/>
                <w:color w:val="auto"/>
                <w:sz w:val="24"/>
              </w:rPr>
              <w:t>2</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pStyle w:val="21"/>
              <w:spacing w:line="300" w:lineRule="exact"/>
              <w:jc w:val="center"/>
              <w:rPr>
                <w:rFonts w:hAnsi="宋体"/>
                <w:color w:val="auto"/>
                <w:sz w:val="24"/>
              </w:rPr>
            </w:pPr>
            <w:r>
              <w:rPr>
                <w:rFonts w:hAnsi="宋体"/>
                <w:color w:val="auto"/>
                <w:sz w:val="24"/>
              </w:rPr>
              <w:t>3</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bl>
    <w:p>
      <w:pPr>
        <w:autoSpaceDE w:val="0"/>
        <w:autoSpaceDN w:val="0"/>
        <w:adjustRightInd w:val="0"/>
        <w:spacing w:line="450" w:lineRule="exact"/>
        <w:rPr>
          <w:rFonts w:hint="eastAsia"/>
          <w:color w:val="auto"/>
          <w:sz w:val="24"/>
        </w:rPr>
      </w:pPr>
    </w:p>
    <w:p>
      <w:pPr>
        <w:autoSpaceDE w:val="0"/>
        <w:autoSpaceDN w:val="0"/>
        <w:adjustRightInd w:val="0"/>
        <w:spacing w:line="450" w:lineRule="exact"/>
        <w:rPr>
          <w:rFonts w:hint="eastAsia"/>
          <w:color w:val="auto"/>
          <w:sz w:val="24"/>
        </w:rPr>
      </w:pPr>
      <w:r>
        <w:rPr>
          <w:rFonts w:hint="eastAsia"/>
          <w:color w:val="auto"/>
          <w:sz w:val="24"/>
        </w:rPr>
        <w:t>注：1.投标人应对照招标文件要求在“偏离情况”栏注明“正偏离”、“负偏离”或“无偏离”。如投标人不填写内容，视为完全响应本次招标文件要求。</w:t>
      </w:r>
    </w:p>
    <w:p>
      <w:pPr>
        <w:autoSpaceDE w:val="0"/>
        <w:autoSpaceDN w:val="0"/>
        <w:adjustRightInd w:val="0"/>
        <w:spacing w:line="450" w:lineRule="exact"/>
        <w:rPr>
          <w:color w:val="auto"/>
          <w:sz w:val="24"/>
        </w:rPr>
      </w:pPr>
      <w:r>
        <w:rPr>
          <w:rFonts w:hint="eastAsia"/>
          <w:color w:val="auto"/>
          <w:sz w:val="24"/>
        </w:rPr>
        <w:t xml:space="preserve">    2.本项目付款方式不允许负偏离。</w:t>
      </w:r>
    </w:p>
    <w:p>
      <w:pPr>
        <w:autoSpaceDE w:val="0"/>
        <w:autoSpaceDN w:val="0"/>
        <w:adjustRightInd w:val="0"/>
        <w:spacing w:line="450" w:lineRule="exact"/>
        <w:rPr>
          <w:rFonts w:hint="eastAsia"/>
          <w:color w:val="auto"/>
          <w:sz w:val="24"/>
        </w:rPr>
      </w:pPr>
    </w:p>
    <w:p>
      <w:pPr>
        <w:spacing w:line="500" w:lineRule="exact"/>
        <w:jc w:val="left"/>
        <w:textAlignment w:val="baseline"/>
        <w:rPr>
          <w:rFonts w:hint="eastAsia" w:hAnsi="宋体"/>
          <w:color w:val="auto"/>
          <w:sz w:val="24"/>
        </w:rPr>
      </w:pPr>
      <w:r>
        <w:rPr>
          <w:rFonts w:hint="eastAsia" w:hAnsi="宋体"/>
          <w:color w:val="auto"/>
          <w:sz w:val="24"/>
        </w:rPr>
        <w:t>投标人全称（盖章）：</w:t>
      </w:r>
    </w:p>
    <w:p>
      <w:pPr>
        <w:spacing w:line="500" w:lineRule="exact"/>
        <w:textAlignment w:val="baseline"/>
        <w:rPr>
          <w:rFonts w:hint="eastAsia" w:hAnsi="宋体"/>
          <w:color w:val="auto"/>
          <w:sz w:val="24"/>
        </w:rPr>
      </w:pPr>
      <w:r>
        <w:rPr>
          <w:rFonts w:hint="eastAsia" w:hAnsi="宋体" w:cs="仿宋_GB2312"/>
          <w:color w:val="auto"/>
          <w:sz w:val="24"/>
        </w:rPr>
        <w:t>法定代表人或</w:t>
      </w:r>
      <w:r>
        <w:rPr>
          <w:rFonts w:hint="eastAsia" w:hAnsi="宋体"/>
          <w:color w:val="auto"/>
          <w:sz w:val="24"/>
        </w:rPr>
        <w:t>委托代理人（盖章或签名）：</w:t>
      </w:r>
    </w:p>
    <w:p>
      <w:pPr>
        <w:spacing w:line="500" w:lineRule="exact"/>
        <w:textAlignment w:val="baseline"/>
        <w:rPr>
          <w:rFonts w:hint="eastAsia" w:hAnsi="宋体" w:cs="仿宋_GB2312"/>
          <w:color w:val="auto"/>
          <w:sz w:val="24"/>
        </w:rPr>
        <w:sectPr>
          <w:pgSz w:w="11906" w:h="16838"/>
          <w:pgMar w:top="1021" w:right="1361" w:bottom="851" w:left="1361" w:header="567" w:footer="454" w:gutter="0"/>
          <w:cols w:space="720" w:num="1"/>
          <w:docGrid w:linePitch="286" w:charSpace="0"/>
        </w:sectPr>
      </w:pPr>
      <w:r>
        <w:rPr>
          <w:rFonts w:hint="eastAsia" w:hAnsi="宋体" w:cs="仿宋_GB2312"/>
          <w:color w:val="auto"/>
          <w:sz w:val="24"/>
        </w:rPr>
        <w:t>日    期：</w:t>
      </w:r>
    </w:p>
    <w:p>
      <w:pPr>
        <w:rPr>
          <w:rFonts w:hint="eastAsia"/>
          <w:color w:val="auto"/>
        </w:rPr>
      </w:pPr>
    </w:p>
    <w:p>
      <w:pPr>
        <w:pStyle w:val="5"/>
        <w:jc w:val="left"/>
        <w:rPr>
          <w:color w:val="auto"/>
          <w:sz w:val="52"/>
          <w:szCs w:val="52"/>
        </w:rPr>
      </w:pPr>
      <w:r>
        <w:rPr>
          <w:rFonts w:hint="eastAsia" w:ascii="宋体" w:hAnsi="宋体"/>
          <w:color w:val="auto"/>
          <w:sz w:val="24"/>
        </w:rPr>
        <w:t xml:space="preserve">              </w:t>
      </w:r>
      <w:r>
        <w:rPr>
          <w:color w:val="auto"/>
        </w:rPr>
        <w:t>报价文件格式</w:t>
      </w:r>
      <w:r>
        <w:rPr>
          <w:rFonts w:hint="eastAsia"/>
          <w:color w:val="auto"/>
        </w:rPr>
        <w:t>：</w:t>
      </w:r>
    </w:p>
    <w:p>
      <w:pPr>
        <w:ind w:left="4498" w:hanging="4480" w:hangingChars="1400"/>
        <w:jc w:val="right"/>
        <w:rPr>
          <w:b/>
          <w:color w:val="auto"/>
          <w:sz w:val="52"/>
          <w:szCs w:val="52"/>
        </w:rPr>
      </w:pPr>
      <w:r>
        <w:rPr>
          <w:b/>
          <w:color w:val="auto"/>
          <w:sz w:val="32"/>
          <w:szCs w:val="32"/>
        </w:rPr>
        <w:t>正本/副本</w:t>
      </w:r>
    </w:p>
    <w:p>
      <w:pPr>
        <w:jc w:val="center"/>
        <w:rPr>
          <w:b/>
          <w:color w:val="auto"/>
          <w:sz w:val="52"/>
          <w:szCs w:val="52"/>
        </w:rPr>
      </w:pPr>
    </w:p>
    <w:p>
      <w:pPr>
        <w:jc w:val="center"/>
        <w:rPr>
          <w:b/>
          <w:color w:val="auto"/>
          <w:sz w:val="52"/>
          <w:szCs w:val="52"/>
        </w:rPr>
      </w:pPr>
      <w:r>
        <w:rPr>
          <w:b/>
          <w:color w:val="auto"/>
          <w:sz w:val="52"/>
          <w:szCs w:val="52"/>
        </w:rPr>
        <w:t>报价文件</w:t>
      </w:r>
    </w:p>
    <w:p>
      <w:pPr>
        <w:jc w:val="center"/>
        <w:rPr>
          <w:color w:val="auto"/>
          <w:sz w:val="32"/>
        </w:rPr>
      </w:pPr>
      <w:r>
        <w:rPr>
          <w:color w:val="auto"/>
          <w:sz w:val="32"/>
        </w:rPr>
        <w:t>（封面）</w:t>
      </w:r>
    </w:p>
    <w:p>
      <w:pPr>
        <w:pStyle w:val="27"/>
        <w:spacing w:before="156" w:after="156"/>
        <w:rPr>
          <w:color w:val="auto"/>
        </w:rPr>
      </w:pPr>
    </w:p>
    <w:p>
      <w:pPr>
        <w:rPr>
          <w:color w:val="auto"/>
        </w:rPr>
      </w:pPr>
    </w:p>
    <w:p>
      <w:pPr>
        <w:rPr>
          <w:color w:val="auto"/>
          <w:sz w:val="36"/>
        </w:rPr>
      </w:pPr>
    </w:p>
    <w:p>
      <w:pPr>
        <w:snapToGrid w:val="0"/>
        <w:spacing w:before="156" w:beforeLines="50" w:after="156" w:afterLines="50"/>
        <w:rPr>
          <w:color w:val="auto"/>
          <w:sz w:val="32"/>
          <w:u w:val="single"/>
        </w:rPr>
      </w:pPr>
      <w:r>
        <w:rPr>
          <w:color w:val="auto"/>
          <w:sz w:val="32"/>
        </w:rPr>
        <w:t>项目名称：</w:t>
      </w:r>
      <w:r>
        <w:rPr>
          <w:color w:val="auto"/>
          <w:sz w:val="32"/>
          <w:u w:val="single"/>
        </w:rPr>
        <w:t xml:space="preserve">                                        </w:t>
      </w:r>
    </w:p>
    <w:p>
      <w:pPr>
        <w:snapToGrid w:val="0"/>
        <w:spacing w:before="156" w:beforeLines="50" w:after="156" w:afterLines="50"/>
        <w:rPr>
          <w:color w:val="auto"/>
        </w:rPr>
      </w:pPr>
      <w:r>
        <w:rPr>
          <w:color w:val="auto"/>
          <w:sz w:val="32"/>
        </w:rPr>
        <w:t>项目编号：</w:t>
      </w:r>
      <w:r>
        <w:rPr>
          <w:color w:val="auto"/>
          <w:sz w:val="32"/>
          <w:u w:val="single"/>
        </w:rPr>
        <w:t xml:space="preserve">                                        </w:t>
      </w:r>
    </w:p>
    <w:p>
      <w:pPr>
        <w:spacing w:before="156" w:beforeLines="50" w:after="156" w:afterLines="50"/>
        <w:rPr>
          <w:color w:val="auto"/>
          <w:sz w:val="32"/>
          <w:u w:val="single"/>
        </w:rPr>
      </w:pPr>
      <w:r>
        <w:rPr>
          <w:color w:val="auto"/>
          <w:sz w:val="32"/>
        </w:rPr>
        <w:t>投标人：</w:t>
      </w:r>
      <w:r>
        <w:rPr>
          <w:color w:val="auto"/>
          <w:sz w:val="32"/>
          <w:u w:val="single"/>
        </w:rPr>
        <w:t xml:space="preserve">                                  （盖章）</w:t>
      </w:r>
    </w:p>
    <w:p>
      <w:pPr>
        <w:spacing w:before="156" w:beforeLines="50" w:after="156" w:afterLines="50"/>
        <w:rPr>
          <w:color w:val="auto"/>
          <w:sz w:val="32"/>
          <w:u w:val="single"/>
        </w:rPr>
      </w:pPr>
      <w:r>
        <w:rPr>
          <w:color w:val="auto"/>
          <w:sz w:val="32"/>
        </w:rPr>
        <w:t>法定代表人：</w:t>
      </w:r>
      <w:r>
        <w:rPr>
          <w:color w:val="auto"/>
          <w:sz w:val="32"/>
          <w:u w:val="single"/>
        </w:rPr>
        <w:t xml:space="preserve">                        （</w:t>
      </w:r>
      <w:r>
        <w:rPr>
          <w:rFonts w:hint="eastAsia"/>
          <w:color w:val="auto"/>
          <w:sz w:val="32"/>
          <w:u w:val="single"/>
        </w:rPr>
        <w:t>签名</w:t>
      </w:r>
      <w:r>
        <w:rPr>
          <w:color w:val="auto"/>
          <w:sz w:val="32"/>
          <w:u w:val="single"/>
        </w:rPr>
        <w:t>或盖章）</w:t>
      </w:r>
    </w:p>
    <w:p>
      <w:pPr>
        <w:spacing w:before="156" w:beforeLines="50" w:after="156" w:afterLines="50"/>
        <w:rPr>
          <w:color w:val="auto"/>
          <w:sz w:val="32"/>
          <w:u w:val="single"/>
        </w:rPr>
      </w:pPr>
      <w:r>
        <w:rPr>
          <w:color w:val="auto"/>
          <w:sz w:val="32"/>
        </w:rPr>
        <w:t>地址：</w:t>
      </w:r>
      <w:r>
        <w:rPr>
          <w:color w:val="auto"/>
          <w:sz w:val="32"/>
          <w:u w:val="single"/>
        </w:rPr>
        <w:t xml:space="preserve">                                            </w:t>
      </w:r>
    </w:p>
    <w:p>
      <w:pPr>
        <w:rPr>
          <w:b/>
          <w:color w:val="auto"/>
          <w:sz w:val="32"/>
          <w:u w:val="single"/>
        </w:rPr>
      </w:pPr>
    </w:p>
    <w:p>
      <w:pPr>
        <w:rPr>
          <w:color w:val="auto"/>
        </w:rPr>
      </w:pPr>
    </w:p>
    <w:p>
      <w:pPr>
        <w:rPr>
          <w:b/>
          <w:color w:val="auto"/>
          <w:sz w:val="32"/>
          <w:u w:val="single"/>
        </w:rPr>
      </w:pPr>
    </w:p>
    <w:p>
      <w:pPr>
        <w:jc w:val="right"/>
        <w:rPr>
          <w:color w:val="auto"/>
          <w:sz w:val="36"/>
        </w:rPr>
      </w:pP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pPr>
        <w:pStyle w:val="142"/>
        <w:rPr>
          <w:rFonts w:hint="eastAsia"/>
          <w:color w:val="auto"/>
          <w:lang w:eastAsia="zh-CN"/>
        </w:rPr>
        <w:sectPr>
          <w:pgSz w:w="11915" w:h="16840"/>
          <w:pgMar w:top="1134" w:right="1418" w:bottom="1134" w:left="1418" w:header="851" w:footer="1304" w:gutter="0"/>
          <w:cols w:space="720" w:num="1"/>
          <w:docGrid w:type="linesAndChars" w:linePitch="312" w:charSpace="0"/>
        </w:sectPr>
      </w:pPr>
    </w:p>
    <w:p>
      <w:pPr>
        <w:widowControl/>
        <w:snapToGrid w:val="0"/>
        <w:spacing w:line="560" w:lineRule="exact"/>
        <w:rPr>
          <w:rFonts w:hint="eastAsia" w:ascii="宋体" w:hAnsi="宋体" w:cs="宋体"/>
          <w:b/>
          <w:color w:val="auto"/>
          <w:kern w:val="0"/>
          <w:sz w:val="44"/>
          <w:szCs w:val="44"/>
          <w:lang w:bidi="ar"/>
        </w:rPr>
      </w:pPr>
      <w:r>
        <w:rPr>
          <w:rFonts w:hint="eastAsia" w:ascii="宋体" w:hAnsi="宋体" w:cs="宋体"/>
          <w:b/>
          <w:color w:val="auto"/>
          <w:kern w:val="0"/>
          <w:sz w:val="24"/>
          <w:lang w:bidi="ar"/>
        </w:rPr>
        <w:t>附件1：</w:t>
      </w:r>
    </w:p>
    <w:p>
      <w:pPr>
        <w:widowControl/>
        <w:snapToGrid w:val="0"/>
        <w:spacing w:line="560" w:lineRule="exact"/>
        <w:jc w:val="center"/>
        <w:rPr>
          <w:rFonts w:hint="eastAsia" w:ascii="宋体" w:hAnsi="宋体" w:cs="宋体"/>
          <w:b/>
          <w:color w:val="auto"/>
          <w:kern w:val="0"/>
          <w:sz w:val="44"/>
          <w:szCs w:val="44"/>
          <w:lang w:bidi="ar"/>
        </w:rPr>
      </w:pPr>
    </w:p>
    <w:p>
      <w:pPr>
        <w:widowControl/>
        <w:snapToGrid w:val="0"/>
        <w:spacing w:line="560" w:lineRule="exact"/>
        <w:jc w:val="center"/>
        <w:rPr>
          <w:rFonts w:hint="eastAsia" w:ascii="宋体" w:hAnsi="宋体" w:cs="宋体"/>
          <w:b/>
          <w:color w:val="auto"/>
          <w:sz w:val="44"/>
          <w:szCs w:val="44"/>
        </w:rPr>
      </w:pPr>
      <w:r>
        <w:rPr>
          <w:rFonts w:hint="eastAsia" w:ascii="宋体" w:hAnsi="宋体" w:cs="宋体"/>
          <w:b/>
          <w:color w:val="auto"/>
          <w:kern w:val="0"/>
          <w:sz w:val="44"/>
          <w:szCs w:val="44"/>
          <w:lang w:bidi="ar"/>
        </w:rPr>
        <w:t>投   标   函</w:t>
      </w:r>
    </w:p>
    <w:p>
      <w:pPr>
        <w:spacing w:line="440" w:lineRule="exact"/>
        <w:rPr>
          <w:rFonts w:hint="eastAsia" w:ascii="宋体" w:hAnsi="宋体" w:cs="宋体"/>
          <w:color w:val="auto"/>
          <w:sz w:val="24"/>
        </w:rPr>
      </w:pPr>
    </w:p>
    <w:p>
      <w:pPr>
        <w:spacing w:line="440" w:lineRule="exact"/>
        <w:rPr>
          <w:rFonts w:hint="eastAsia" w:ascii="宋体" w:hAnsi="宋体" w:cs="宋体"/>
          <w:color w:val="auto"/>
          <w:sz w:val="24"/>
        </w:rPr>
      </w:pPr>
      <w:r>
        <w:rPr>
          <w:rFonts w:hint="eastAsia" w:ascii="宋体" w:hAnsi="宋体" w:cs="宋体"/>
          <w:color w:val="auto"/>
          <w:kern w:val="0"/>
          <w:sz w:val="24"/>
          <w:lang w:bidi="ar"/>
        </w:rPr>
        <w:t>致：</w:t>
      </w:r>
      <w:r>
        <w:rPr>
          <w:rFonts w:hint="eastAsia" w:ascii="宋体" w:hAnsi="宋体" w:cs="宋体"/>
          <w:color w:val="auto"/>
          <w:kern w:val="0"/>
          <w:sz w:val="24"/>
          <w:lang w:eastAsia="zh-CN" w:bidi="ar"/>
        </w:rPr>
        <w:t>温岭市流动人口服务中心</w:t>
      </w:r>
      <w:r>
        <w:rPr>
          <w:rFonts w:hint="eastAsia" w:ascii="宋体" w:hAnsi="宋体" w:cs="宋体"/>
          <w:color w:val="auto"/>
          <w:kern w:val="0"/>
          <w:sz w:val="24"/>
          <w:lang w:bidi="ar"/>
        </w:rPr>
        <w:t xml:space="preserve">    </w:t>
      </w:r>
    </w:p>
    <w:p>
      <w:pPr>
        <w:spacing w:line="440" w:lineRule="exact"/>
        <w:rPr>
          <w:rFonts w:hint="eastAsia" w:ascii="宋体" w:hAnsi="宋体" w:cs="宋体"/>
          <w:color w:val="auto"/>
          <w:spacing w:val="-6"/>
          <w:sz w:val="24"/>
        </w:rPr>
      </w:pPr>
      <w:r>
        <w:rPr>
          <w:rFonts w:hint="eastAsia" w:ascii="宋体" w:hAnsi="宋体" w:cs="宋体"/>
          <w:color w:val="auto"/>
          <w:kern w:val="0"/>
          <w:sz w:val="24"/>
          <w:lang w:bidi="ar"/>
        </w:rPr>
        <w:t xml:space="preserve">    </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（投标人名称）授权</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（全权代表姓名、职务）为全权代表，参加贵单位组织的</w:t>
      </w:r>
      <w:r>
        <w:rPr>
          <w:rFonts w:hint="eastAsia" w:ascii="宋体" w:hAnsi="宋体" w:cs="宋体"/>
          <w:color w:val="auto"/>
          <w:kern w:val="0"/>
          <w:sz w:val="24"/>
          <w:u w:val="single"/>
          <w:lang w:eastAsia="zh-CN" w:bidi="ar"/>
        </w:rPr>
        <w:t>温岭市流动人口服务中心新居民安防信息自主申报项目升级方案采购</w:t>
      </w:r>
      <w:r>
        <w:rPr>
          <w:rFonts w:hint="eastAsia" w:ascii="宋体" w:hAnsi="宋体" w:cs="宋体"/>
          <w:color w:val="auto"/>
          <w:spacing w:val="-6"/>
          <w:kern w:val="0"/>
          <w:sz w:val="24"/>
          <w:lang w:bidi="ar"/>
        </w:rPr>
        <w:t>（招标项目名称）（编号为</w:t>
      </w:r>
      <w:r>
        <w:rPr>
          <w:rFonts w:hint="eastAsia" w:ascii="宋体" w:hAnsi="宋体" w:cs="宋体"/>
          <w:color w:val="auto"/>
          <w:spacing w:val="-6"/>
          <w:kern w:val="0"/>
          <w:sz w:val="24"/>
          <w:lang w:eastAsia="zh-CN" w:bidi="ar"/>
        </w:rPr>
        <w:t>ZJKX－WLCG－2021－013</w:t>
      </w:r>
      <w:r>
        <w:rPr>
          <w:rFonts w:hint="eastAsia" w:ascii="宋体" w:hAnsi="宋体" w:cs="宋体"/>
          <w:color w:val="auto"/>
          <w:spacing w:val="-6"/>
          <w:kern w:val="0"/>
          <w:sz w:val="24"/>
          <w:lang w:bidi="ar"/>
        </w:rPr>
        <w:t>）招标的有关活动，并进行投标。为此：</w:t>
      </w:r>
    </w:p>
    <w:p>
      <w:pPr>
        <w:spacing w:line="440" w:lineRule="exact"/>
        <w:ind w:firstLine="480" w:firstLineChars="200"/>
        <w:rPr>
          <w:rFonts w:hint="eastAsia" w:ascii="宋体" w:hAnsi="宋体" w:cs="宋体"/>
          <w:color w:val="auto"/>
          <w:sz w:val="24"/>
        </w:rPr>
      </w:pPr>
      <w:r>
        <w:rPr>
          <w:rFonts w:hint="eastAsia" w:ascii="宋体" w:hAnsi="宋体" w:cs="宋体"/>
          <w:color w:val="auto"/>
          <w:kern w:val="0"/>
          <w:sz w:val="24"/>
          <w:lang w:bidi="ar"/>
        </w:rPr>
        <w:t>l、提供投标人须知规定的全部投标文件。</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2、我方的投标报价详见《开标一览表》。</w:t>
      </w:r>
    </w:p>
    <w:p>
      <w:pPr>
        <w:spacing w:line="440" w:lineRule="exact"/>
        <w:ind w:firstLine="480" w:firstLineChars="200"/>
        <w:rPr>
          <w:rFonts w:hint="eastAsia" w:ascii="宋体" w:hAnsi="宋体" w:cs="宋体"/>
          <w:color w:val="auto"/>
          <w:sz w:val="24"/>
        </w:rPr>
      </w:pPr>
      <w:r>
        <w:rPr>
          <w:rFonts w:hint="eastAsia" w:ascii="宋体" w:hAnsi="宋体" w:cs="宋体"/>
          <w:color w:val="auto"/>
          <w:kern w:val="0"/>
          <w:sz w:val="24"/>
          <w:lang w:bidi="ar"/>
        </w:rPr>
        <w:t>3、我方已详细审查全部招标文件，完全同意招标文件中的各项要求，保证遵守招标文件中的有关规定和相关标准</w:t>
      </w:r>
      <w:r>
        <w:rPr>
          <w:rFonts w:hint="eastAsia" w:ascii="宋体" w:hAnsi="宋体" w:cs="宋体"/>
          <w:color w:val="auto"/>
          <w:kern w:val="0"/>
          <w:sz w:val="24"/>
          <w:szCs w:val="20"/>
          <w:lang w:bidi="ar"/>
        </w:rPr>
        <w:t>，对招标文件的合理性、合法性不再有异议。</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4、若中标，</w:t>
      </w:r>
      <w:r>
        <w:rPr>
          <w:rFonts w:hint="eastAsia" w:ascii="宋体" w:hAnsi="宋体" w:cs="宋体"/>
          <w:color w:val="auto"/>
          <w:kern w:val="0"/>
          <w:sz w:val="24"/>
          <w:szCs w:val="20"/>
          <w:lang w:bidi="ar"/>
        </w:rPr>
        <w:t>本投标文件至本项目合同履行完毕止均保持有效，</w:t>
      </w:r>
      <w:r>
        <w:rPr>
          <w:rFonts w:hint="eastAsia" w:ascii="宋体" w:hAnsi="宋体" w:cs="宋体"/>
          <w:color w:val="auto"/>
          <w:kern w:val="0"/>
          <w:sz w:val="24"/>
          <w:lang w:bidi="ar"/>
        </w:rPr>
        <w:t>我方将按招标文件规定履行合同责任和义务。</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5、投标文件自开标之日起有效期为</w:t>
      </w:r>
      <w:r>
        <w:rPr>
          <w:rFonts w:hint="eastAsia" w:ascii="宋体" w:hAnsi="宋体" w:cs="宋体"/>
          <w:color w:val="auto"/>
          <w:kern w:val="0"/>
          <w:sz w:val="24"/>
          <w:lang w:val="en-US" w:eastAsia="zh-CN" w:bidi="ar"/>
        </w:rPr>
        <w:t>90</w:t>
      </w:r>
      <w:r>
        <w:rPr>
          <w:rFonts w:hint="eastAsia" w:ascii="宋体" w:hAnsi="宋体" w:cs="宋体"/>
          <w:color w:val="auto"/>
          <w:kern w:val="0"/>
          <w:sz w:val="24"/>
          <w:lang w:bidi="ar"/>
        </w:rPr>
        <w:t>天。</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6、我方同意提供按照贵方可能要求的与本项投标有关的一切数据或资料，并保证其真实性、合法性。</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7、我方与本次投标有关的一切正式来往通讯请寄：</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地址：</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 xml:space="preserve"> 邮编：</w:t>
      </w:r>
      <w:r>
        <w:rPr>
          <w:rFonts w:hint="eastAsia" w:ascii="宋体" w:hAnsi="宋体" w:cs="宋体"/>
          <w:color w:val="auto"/>
          <w:kern w:val="0"/>
          <w:sz w:val="24"/>
          <w:u w:val="single"/>
          <w:lang w:bidi="ar"/>
        </w:rPr>
        <w:t xml:space="preserve">                                                  </w:t>
      </w:r>
    </w:p>
    <w:p>
      <w:pPr>
        <w:spacing w:line="440" w:lineRule="exact"/>
        <w:rPr>
          <w:rFonts w:hint="eastAsia" w:ascii="宋体" w:hAnsi="宋体" w:cs="宋体"/>
          <w:color w:val="auto"/>
          <w:sz w:val="24"/>
          <w:u w:val="single"/>
        </w:rPr>
      </w:pPr>
      <w:r>
        <w:rPr>
          <w:rFonts w:hint="eastAsia" w:ascii="宋体" w:hAnsi="宋体" w:cs="宋体"/>
          <w:color w:val="auto"/>
          <w:kern w:val="0"/>
          <w:sz w:val="24"/>
          <w:lang w:bidi="ar"/>
        </w:rPr>
        <w:t xml:space="preserve">      电话：</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 xml:space="preserve"> 传真：</w:t>
      </w:r>
      <w:r>
        <w:rPr>
          <w:rFonts w:hint="eastAsia" w:ascii="宋体" w:hAnsi="宋体" w:cs="宋体"/>
          <w:color w:val="auto"/>
          <w:kern w:val="0"/>
          <w:sz w:val="24"/>
          <w:u w:val="single"/>
          <w:lang w:bidi="ar"/>
        </w:rPr>
        <w:t xml:space="preserve">               </w:t>
      </w:r>
    </w:p>
    <w:p>
      <w:pPr>
        <w:spacing w:line="400" w:lineRule="exact"/>
        <w:rPr>
          <w:rFonts w:hint="eastAsia" w:ascii="宋体" w:hAnsi="宋体" w:cs="宋体"/>
          <w:color w:val="auto"/>
          <w:sz w:val="24"/>
        </w:rPr>
      </w:pPr>
    </w:p>
    <w:p>
      <w:pPr>
        <w:widowControl/>
        <w:spacing w:line="480" w:lineRule="auto"/>
        <w:jc w:val="left"/>
        <w:rPr>
          <w:rFonts w:hint="eastAsia" w:ascii="宋体" w:hAnsi="宋体" w:eastAsia="宋体" w:cs="宋体"/>
          <w:color w:val="auto"/>
          <w:sz w:val="24"/>
          <w:szCs w:val="24"/>
          <w:highlight w:val="none"/>
        </w:rPr>
      </w:pPr>
    </w:p>
    <w:p>
      <w:pPr>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投标人全称：（公章）</w:t>
      </w:r>
    </w:p>
    <w:p>
      <w:pPr>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法定代表人或代理人</w:t>
      </w:r>
      <w:r>
        <w:rPr>
          <w:rFonts w:hint="eastAsia" w:ascii="宋体" w:hAnsi="宋体" w:eastAsia="宋体" w:cs="宋体"/>
          <w:color w:val="auto"/>
          <w:sz w:val="24"/>
          <w:szCs w:val="24"/>
          <w:highlight w:val="none"/>
        </w:rPr>
        <w:t>（签字或盖章）：</w:t>
      </w:r>
    </w:p>
    <w:p>
      <w:pPr>
        <w:widowControl/>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投标日期：  年  月  日</w:t>
      </w:r>
    </w:p>
    <w:p>
      <w:pPr>
        <w:widowControl/>
        <w:snapToGrid w:val="0"/>
        <w:spacing w:line="560" w:lineRule="exact"/>
        <w:rPr>
          <w:rFonts w:hint="eastAsia" w:ascii="宋体" w:hAnsi="宋体" w:eastAsia="宋体" w:cs="宋体"/>
          <w:color w:val="auto"/>
          <w:sz w:val="24"/>
          <w:szCs w:val="24"/>
          <w:highlight w:val="none"/>
        </w:rPr>
      </w:pPr>
    </w:p>
    <w:p>
      <w:pPr>
        <w:widowControl/>
        <w:snapToGrid w:val="0"/>
        <w:spacing w:line="560" w:lineRule="exact"/>
        <w:rPr>
          <w:rFonts w:hint="eastAsia" w:ascii="宋体" w:hAnsi="宋体" w:eastAsia="宋体" w:cs="宋体"/>
          <w:color w:val="auto"/>
          <w:sz w:val="24"/>
          <w:szCs w:val="24"/>
          <w:highlight w:val="none"/>
        </w:rPr>
      </w:pPr>
    </w:p>
    <w:p>
      <w:pPr>
        <w:widowControl/>
        <w:snapToGrid w:val="0"/>
        <w:spacing w:line="560" w:lineRule="exact"/>
        <w:rPr>
          <w:rFonts w:hint="eastAsia" w:ascii="宋体" w:hAnsi="宋体" w:eastAsia="宋体" w:cs="宋体"/>
          <w:color w:val="auto"/>
          <w:sz w:val="24"/>
          <w:szCs w:val="24"/>
          <w:highlight w:val="none"/>
        </w:rPr>
      </w:pPr>
    </w:p>
    <w:p>
      <w:pPr>
        <w:widowControl/>
        <w:snapToGrid w:val="0"/>
        <w:spacing w:line="560" w:lineRule="exact"/>
        <w:rPr>
          <w:rFonts w:hint="eastAsia" w:ascii="宋体" w:hAnsi="宋体" w:eastAsia="宋体" w:cs="宋体"/>
          <w:color w:val="auto"/>
          <w:sz w:val="24"/>
          <w:szCs w:val="24"/>
          <w:highlight w:val="none"/>
        </w:rPr>
      </w:pPr>
    </w:p>
    <w:p>
      <w:pPr>
        <w:widowControl/>
        <w:snapToGrid w:val="0"/>
        <w:spacing w:line="560" w:lineRule="exact"/>
        <w:rPr>
          <w:rFonts w:ascii="宋体" w:hAnsi="宋体" w:cs="宋体"/>
          <w:b/>
          <w:color w:val="auto"/>
          <w:sz w:val="28"/>
          <w:szCs w:val="28"/>
        </w:rPr>
      </w:pPr>
      <w:r>
        <w:rPr>
          <w:rFonts w:hint="eastAsia" w:ascii="宋体" w:hAnsi="宋体" w:cs="宋体"/>
          <w:b/>
          <w:color w:val="auto"/>
          <w:kern w:val="0"/>
          <w:sz w:val="24"/>
        </w:rPr>
        <w:t>附件2：</w:t>
      </w:r>
      <w:r>
        <w:rPr>
          <w:rFonts w:hint="eastAsia" w:ascii="宋体" w:hAnsi="宋体" w:cs="宋体"/>
          <w:b/>
          <w:color w:val="auto"/>
          <w:kern w:val="0"/>
          <w:sz w:val="28"/>
          <w:szCs w:val="28"/>
        </w:rPr>
        <w:t xml:space="preserve">       </w:t>
      </w:r>
    </w:p>
    <w:p>
      <w:pPr>
        <w:tabs>
          <w:tab w:val="left" w:pos="5792"/>
        </w:tabs>
        <w:spacing w:line="460" w:lineRule="exact"/>
        <w:jc w:val="center"/>
        <w:rPr>
          <w:rFonts w:hAnsi="宋体" w:cs="宋体"/>
          <w:b/>
          <w:color w:val="auto"/>
          <w:sz w:val="32"/>
          <w:szCs w:val="32"/>
        </w:rPr>
      </w:pPr>
    </w:p>
    <w:p>
      <w:pPr>
        <w:adjustRightInd w:val="0"/>
        <w:spacing w:before="240" w:after="240" w:line="480" w:lineRule="auto"/>
        <w:jc w:val="center"/>
        <w:rPr>
          <w:rFonts w:ascii="仿宋" w:hAnsi="仿宋" w:eastAsia="仿宋" w:cs="Courier New"/>
          <w:b/>
          <w:color w:val="auto"/>
          <w:sz w:val="36"/>
          <w:szCs w:val="21"/>
          <w:highlight w:val="none"/>
        </w:rPr>
      </w:pPr>
      <w:r>
        <w:rPr>
          <w:rFonts w:hint="eastAsia" w:ascii="仿宋" w:hAnsi="仿宋" w:eastAsia="仿宋" w:cs="Courier New"/>
          <w:b/>
          <w:color w:val="auto"/>
          <w:sz w:val="36"/>
          <w:szCs w:val="21"/>
          <w:highlight w:val="none"/>
        </w:rPr>
        <w:t>开标一览表</w:t>
      </w:r>
    </w:p>
    <w:p>
      <w:pPr>
        <w:adjustRightInd w:val="0"/>
        <w:spacing w:before="240" w:after="240" w:line="48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标项：</w:t>
      </w:r>
      <w:r>
        <w:rPr>
          <w:rFonts w:hint="eastAsia" w:ascii="宋体" w:hAnsi="宋体" w:cs="宋体"/>
          <w:color w:val="auto"/>
          <w:kern w:val="0"/>
          <w:sz w:val="24"/>
          <w:szCs w:val="24"/>
          <w:highlight w:val="none"/>
          <w:lang w:eastAsia="zh-CN"/>
        </w:rPr>
        <w:t>温岭市流动人口服务中心新居民安防信息自主申报项目升级方案采购</w:t>
      </w:r>
      <w:r>
        <w:rPr>
          <w:rFonts w:hint="eastAsia" w:ascii="宋体" w:hAnsi="宋体" w:eastAsia="宋体" w:cs="宋体"/>
          <w:color w:val="auto"/>
          <w:kern w:val="0"/>
          <w:sz w:val="24"/>
          <w:szCs w:val="24"/>
          <w:highlight w:val="none"/>
        </w:rPr>
        <w:t xml:space="preserve"> </w:t>
      </w:r>
    </w:p>
    <w:p>
      <w:pPr>
        <w:adjustRightInd w:val="0"/>
        <w:spacing w:before="240" w:after="24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cs="宋体"/>
          <w:color w:val="auto"/>
          <w:spacing w:val="-6"/>
          <w:kern w:val="0"/>
          <w:sz w:val="24"/>
          <w:lang w:eastAsia="zh-CN" w:bidi="ar"/>
        </w:rPr>
        <w:t>ZJKX－WLCG－2021－013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单位：人民币元</w:t>
      </w:r>
    </w:p>
    <w:tbl>
      <w:tblPr>
        <w:tblStyle w:val="35"/>
        <w:tblW w:w="99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54"/>
        <w:gridCol w:w="3221"/>
        <w:gridCol w:w="1292"/>
        <w:gridCol w:w="881"/>
        <w:gridCol w:w="1090"/>
        <w:gridCol w:w="1090"/>
        <w:gridCol w:w="10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6" w:hRule="atLeast"/>
          <w:jc w:val="center"/>
        </w:trPr>
        <w:tc>
          <w:tcPr>
            <w:tcW w:w="1254" w:type="dxa"/>
            <w:vAlign w:val="center"/>
          </w:tcPr>
          <w:p>
            <w:pPr>
              <w:adjustRightInd w:val="0"/>
              <w:jc w:val="center"/>
              <w:rPr>
                <w:rFonts w:hint="eastAsia" w:hAnsi="宋体" w:eastAsia="宋体" w:cs="Arial"/>
                <w:bCs/>
                <w:color w:val="auto"/>
                <w:sz w:val="24"/>
                <w:szCs w:val="24"/>
                <w:highlight w:val="none"/>
                <w:lang w:eastAsia="zh-CN"/>
              </w:rPr>
            </w:pPr>
            <w:r>
              <w:rPr>
                <w:rFonts w:hint="eastAsia" w:hAnsi="宋体" w:cs="Arial"/>
                <w:color w:val="auto"/>
                <w:sz w:val="24"/>
                <w:highlight w:val="none"/>
                <w:lang w:eastAsia="zh-CN"/>
              </w:rPr>
              <w:t>序号</w:t>
            </w:r>
          </w:p>
        </w:tc>
        <w:tc>
          <w:tcPr>
            <w:tcW w:w="3221" w:type="dxa"/>
            <w:vAlign w:val="center"/>
          </w:tcPr>
          <w:p>
            <w:pPr>
              <w:adjustRightInd w:val="0"/>
              <w:jc w:val="center"/>
              <w:rPr>
                <w:rFonts w:hAnsi="宋体" w:cs="Arial"/>
                <w:bCs/>
                <w:color w:val="auto"/>
                <w:sz w:val="24"/>
                <w:szCs w:val="24"/>
                <w:highlight w:val="none"/>
              </w:rPr>
            </w:pPr>
            <w:r>
              <w:rPr>
                <w:rFonts w:hint="eastAsia" w:hAnsi="宋体" w:cs="Arial"/>
                <w:bCs/>
                <w:color w:val="auto"/>
                <w:sz w:val="24"/>
                <w:szCs w:val="24"/>
                <w:highlight w:val="none"/>
              </w:rPr>
              <w:t>内容</w:t>
            </w:r>
          </w:p>
        </w:tc>
        <w:tc>
          <w:tcPr>
            <w:tcW w:w="1292" w:type="dxa"/>
            <w:vAlign w:val="center"/>
          </w:tcPr>
          <w:p>
            <w:pPr>
              <w:adjustRightInd w:val="0"/>
              <w:jc w:val="center"/>
              <w:rPr>
                <w:rFonts w:hAnsi="宋体" w:cs="Arial"/>
                <w:bCs/>
                <w:color w:val="auto"/>
                <w:sz w:val="24"/>
                <w:szCs w:val="24"/>
                <w:highlight w:val="none"/>
              </w:rPr>
            </w:pPr>
            <w:r>
              <w:rPr>
                <w:rFonts w:hint="eastAsia" w:hAnsi="宋体" w:cs="Arial"/>
                <w:bCs/>
                <w:color w:val="auto"/>
                <w:sz w:val="24"/>
                <w:szCs w:val="24"/>
                <w:highlight w:val="none"/>
              </w:rPr>
              <w:t>投标报价（</w:t>
            </w:r>
            <w:r>
              <w:rPr>
                <w:rFonts w:hint="eastAsia" w:hAnsi="宋体" w:cs="Arial"/>
                <w:bCs/>
                <w:color w:val="auto"/>
                <w:sz w:val="24"/>
                <w:szCs w:val="24"/>
                <w:highlight w:val="none"/>
                <w:lang w:eastAsia="zh-CN"/>
              </w:rPr>
              <w:t>元</w:t>
            </w:r>
            <w:r>
              <w:rPr>
                <w:rFonts w:hint="eastAsia" w:hAnsi="宋体" w:cs="Arial"/>
                <w:bCs/>
                <w:color w:val="auto"/>
                <w:sz w:val="24"/>
                <w:szCs w:val="24"/>
                <w:highlight w:val="none"/>
              </w:rPr>
              <w:t>）</w:t>
            </w:r>
          </w:p>
        </w:tc>
        <w:tc>
          <w:tcPr>
            <w:tcW w:w="881" w:type="dxa"/>
            <w:vAlign w:val="center"/>
          </w:tcPr>
          <w:p>
            <w:pPr>
              <w:pStyle w:val="32"/>
              <w:spacing w:line="375" w:lineRule="atLeast"/>
              <w:jc w:val="center"/>
              <w:rPr>
                <w:rFonts w:hint="eastAsia" w:hAnsi="宋体" w:cs="Arial"/>
                <w:bCs/>
                <w:color w:val="auto"/>
                <w:sz w:val="24"/>
                <w:szCs w:val="24"/>
                <w:highlight w:val="none"/>
              </w:rPr>
            </w:pPr>
            <w:r>
              <w:rPr>
                <w:rFonts w:hint="eastAsia" w:cs="宋体"/>
                <w:color w:val="auto"/>
                <w:highlight w:val="none"/>
              </w:rPr>
              <w:t>数量</w:t>
            </w:r>
          </w:p>
        </w:tc>
        <w:tc>
          <w:tcPr>
            <w:tcW w:w="1090" w:type="dxa"/>
            <w:vAlign w:val="center"/>
          </w:tcPr>
          <w:p>
            <w:pPr>
              <w:pStyle w:val="32"/>
              <w:spacing w:line="375" w:lineRule="atLeast"/>
              <w:jc w:val="center"/>
              <w:rPr>
                <w:rFonts w:hint="eastAsia" w:hAnsi="宋体" w:cs="Arial"/>
                <w:bCs/>
                <w:color w:val="auto"/>
                <w:sz w:val="24"/>
                <w:szCs w:val="24"/>
                <w:highlight w:val="none"/>
              </w:rPr>
            </w:pPr>
            <w:r>
              <w:rPr>
                <w:rFonts w:hint="eastAsia" w:cs="宋体"/>
                <w:color w:val="auto"/>
                <w:highlight w:val="none"/>
              </w:rPr>
              <w:t>单位</w:t>
            </w:r>
          </w:p>
        </w:tc>
        <w:tc>
          <w:tcPr>
            <w:tcW w:w="1090" w:type="dxa"/>
            <w:vAlign w:val="center"/>
          </w:tcPr>
          <w:p>
            <w:pPr>
              <w:adjustRightInd w:val="0"/>
              <w:jc w:val="center"/>
              <w:rPr>
                <w:rFonts w:hint="eastAsia" w:hAnsi="宋体" w:eastAsia="宋体" w:cs="Arial"/>
                <w:bCs/>
                <w:color w:val="auto"/>
                <w:sz w:val="24"/>
                <w:szCs w:val="24"/>
                <w:highlight w:val="none"/>
                <w:lang w:val="en-US" w:eastAsia="zh-CN"/>
              </w:rPr>
            </w:pPr>
            <w:r>
              <w:rPr>
                <w:rFonts w:hint="eastAsia" w:hAnsi="宋体" w:cs="Arial"/>
                <w:bCs/>
                <w:color w:val="auto"/>
                <w:sz w:val="24"/>
                <w:szCs w:val="24"/>
                <w:highlight w:val="none"/>
                <w:lang w:val="en-US" w:eastAsia="zh-CN"/>
              </w:rPr>
              <w:t xml:space="preserve"> 合计</w:t>
            </w:r>
          </w:p>
        </w:tc>
        <w:tc>
          <w:tcPr>
            <w:tcW w:w="1090" w:type="dxa"/>
            <w:vAlign w:val="center"/>
          </w:tcPr>
          <w:p>
            <w:pPr>
              <w:adjustRightInd w:val="0"/>
              <w:jc w:val="center"/>
              <w:rPr>
                <w:rFonts w:hAnsi="宋体" w:cs="Arial"/>
                <w:bCs/>
                <w:color w:val="auto"/>
                <w:sz w:val="24"/>
                <w:szCs w:val="24"/>
                <w:highlight w:val="none"/>
              </w:rPr>
            </w:pPr>
            <w:r>
              <w:rPr>
                <w:rFonts w:hint="eastAsia" w:hAnsi="宋体" w:cs="Arial"/>
                <w:bCs/>
                <w:color w:val="auto"/>
                <w:sz w:val="24"/>
                <w:szCs w:val="24"/>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65" w:hRule="atLeast"/>
          <w:jc w:val="center"/>
        </w:trPr>
        <w:tc>
          <w:tcPr>
            <w:tcW w:w="1254" w:type="dxa"/>
            <w:vAlign w:val="center"/>
          </w:tcPr>
          <w:p>
            <w:pPr>
              <w:adjustRightInd w:val="0"/>
              <w:jc w:val="center"/>
              <w:rPr>
                <w:rFonts w:hint="default" w:hAnsi="宋体" w:eastAsia="宋体" w:cs="Arial"/>
                <w:bCs/>
                <w:color w:val="auto"/>
                <w:sz w:val="24"/>
                <w:szCs w:val="24"/>
                <w:highlight w:val="none"/>
                <w:lang w:val="en-US" w:eastAsia="zh-CN"/>
              </w:rPr>
            </w:pPr>
            <w:r>
              <w:rPr>
                <w:rFonts w:hint="eastAsia" w:hAnsi="宋体" w:cs="Arial"/>
                <w:bCs/>
                <w:color w:val="auto"/>
                <w:sz w:val="24"/>
                <w:szCs w:val="24"/>
                <w:highlight w:val="none"/>
                <w:lang w:val="en-US" w:eastAsia="zh-CN"/>
              </w:rPr>
              <w:t>1</w:t>
            </w:r>
          </w:p>
        </w:tc>
        <w:tc>
          <w:tcPr>
            <w:tcW w:w="3221" w:type="dxa"/>
            <w:vAlign w:val="center"/>
          </w:tcPr>
          <w:p>
            <w:pPr>
              <w:adjustRightInd w:val="0"/>
              <w:jc w:val="center"/>
              <w:rPr>
                <w:rFonts w:hAnsi="宋体" w:cs="Arial"/>
                <w:bCs/>
                <w:color w:val="auto"/>
                <w:sz w:val="24"/>
                <w:szCs w:val="24"/>
                <w:highlight w:val="none"/>
              </w:rPr>
            </w:pPr>
            <w:r>
              <w:rPr>
                <w:rFonts w:hint="eastAsia" w:hAnsi="宋体" w:cs="Arial"/>
                <w:bCs/>
                <w:color w:val="auto"/>
                <w:sz w:val="24"/>
                <w:szCs w:val="24"/>
                <w:highlight w:val="none"/>
                <w:lang w:eastAsia="zh-CN"/>
              </w:rPr>
              <w:t>温岭市流动人口服务中心新居民安防信息自主申报项目升级方案采购</w:t>
            </w:r>
          </w:p>
        </w:tc>
        <w:tc>
          <w:tcPr>
            <w:tcW w:w="1292" w:type="dxa"/>
            <w:vAlign w:val="center"/>
          </w:tcPr>
          <w:p>
            <w:pPr>
              <w:adjustRightInd w:val="0"/>
              <w:jc w:val="center"/>
              <w:rPr>
                <w:rFonts w:hAnsi="宋体" w:cs="Arial"/>
                <w:bCs/>
                <w:color w:val="auto"/>
                <w:sz w:val="24"/>
                <w:szCs w:val="24"/>
                <w:highlight w:val="none"/>
              </w:rPr>
            </w:pPr>
          </w:p>
        </w:tc>
        <w:tc>
          <w:tcPr>
            <w:tcW w:w="881" w:type="dxa"/>
            <w:vAlign w:val="center"/>
          </w:tcPr>
          <w:p>
            <w:pPr>
              <w:jc w:val="center"/>
              <w:rPr>
                <w:rFonts w:hAnsi="宋体" w:cs="Arial"/>
                <w:bCs/>
                <w:color w:val="auto"/>
                <w:sz w:val="24"/>
                <w:szCs w:val="24"/>
                <w:highlight w:val="none"/>
              </w:rPr>
            </w:pPr>
            <w:r>
              <w:rPr>
                <w:rFonts w:hint="eastAsia" w:ascii="宋体" w:hAnsi="宋体" w:cs="宋体"/>
                <w:color w:val="auto"/>
                <w:kern w:val="0"/>
                <w:sz w:val="22"/>
                <w:szCs w:val="22"/>
                <w:highlight w:val="none"/>
                <w:lang w:val="en-US" w:eastAsia="zh-CN"/>
              </w:rPr>
              <w:t>1</w:t>
            </w:r>
          </w:p>
        </w:tc>
        <w:tc>
          <w:tcPr>
            <w:tcW w:w="1090" w:type="dxa"/>
            <w:vAlign w:val="center"/>
          </w:tcPr>
          <w:p>
            <w:pPr>
              <w:autoSpaceDE w:val="0"/>
              <w:autoSpaceDN w:val="0"/>
              <w:adjustRightInd w:val="0"/>
              <w:spacing w:line="400" w:lineRule="exact"/>
              <w:jc w:val="center"/>
              <w:rPr>
                <w:rFonts w:hAnsi="宋体" w:cs="Arial"/>
                <w:bCs/>
                <w:color w:val="auto"/>
                <w:sz w:val="24"/>
                <w:szCs w:val="24"/>
                <w:highlight w:val="none"/>
              </w:rPr>
            </w:pPr>
            <w:r>
              <w:rPr>
                <w:rFonts w:hint="eastAsia" w:ascii="宋体" w:hAnsi="宋体" w:cs="宋体"/>
                <w:color w:val="auto"/>
                <w:kern w:val="0"/>
                <w:sz w:val="22"/>
                <w:szCs w:val="22"/>
                <w:highlight w:val="none"/>
                <w:lang w:val="en-US" w:eastAsia="zh-CN"/>
              </w:rPr>
              <w:t>批</w:t>
            </w:r>
          </w:p>
        </w:tc>
        <w:tc>
          <w:tcPr>
            <w:tcW w:w="1090" w:type="dxa"/>
            <w:vAlign w:val="center"/>
          </w:tcPr>
          <w:p>
            <w:pPr>
              <w:adjustRightInd w:val="0"/>
              <w:jc w:val="center"/>
              <w:rPr>
                <w:rFonts w:hAnsi="宋体" w:cs="Arial"/>
                <w:bCs/>
                <w:color w:val="auto"/>
                <w:sz w:val="24"/>
                <w:szCs w:val="24"/>
                <w:highlight w:val="none"/>
              </w:rPr>
            </w:pPr>
          </w:p>
        </w:tc>
        <w:tc>
          <w:tcPr>
            <w:tcW w:w="1090" w:type="dxa"/>
            <w:vAlign w:val="center"/>
          </w:tcPr>
          <w:p>
            <w:pPr>
              <w:adjustRightInd w:val="0"/>
              <w:jc w:val="center"/>
              <w:rPr>
                <w:rFonts w:hAnsi="宋体" w:cs="Arial"/>
                <w:bCs/>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0" w:hRule="atLeast"/>
          <w:jc w:val="center"/>
        </w:trPr>
        <w:tc>
          <w:tcPr>
            <w:tcW w:w="9918" w:type="dxa"/>
            <w:gridSpan w:val="7"/>
            <w:vAlign w:val="center"/>
          </w:tcPr>
          <w:p>
            <w:pPr>
              <w:adjustRightInd w:val="0"/>
              <w:rPr>
                <w:rFonts w:hAnsi="宋体" w:cs="Arial"/>
                <w:bCs/>
                <w:color w:val="auto"/>
                <w:sz w:val="24"/>
                <w:szCs w:val="24"/>
                <w:highlight w:val="none"/>
              </w:rPr>
            </w:pPr>
            <w:r>
              <w:rPr>
                <w:rFonts w:hint="eastAsia" w:hAnsi="宋体" w:cs="Arial"/>
                <w:bCs/>
                <w:color w:val="auto"/>
                <w:sz w:val="24"/>
                <w:szCs w:val="24"/>
                <w:highlight w:val="none"/>
              </w:rPr>
              <w:t>投标报价（大写）：</w:t>
            </w:r>
          </w:p>
        </w:tc>
      </w:tr>
    </w:tbl>
    <w:p>
      <w:pPr>
        <w:spacing w:line="480" w:lineRule="auto"/>
        <w:rPr>
          <w:rFonts w:ascii="仿宋" w:hAnsi="仿宋" w:eastAsia="仿宋" w:cs="Courier New"/>
          <w:color w:val="auto"/>
          <w:sz w:val="24"/>
          <w:szCs w:val="21"/>
          <w:highlight w:val="none"/>
        </w:rPr>
      </w:pPr>
      <w:r>
        <w:rPr>
          <w:rFonts w:hint="eastAsia" w:ascii="宋体" w:hAnsi="宋体" w:eastAsia="宋体" w:cs="宋体"/>
          <w:color w:val="auto"/>
          <w:sz w:val="24"/>
          <w:szCs w:val="24"/>
        </w:rPr>
        <w:t>注：表中单价为完全综合单价，在合同履行过程中综合单价不变。</w:t>
      </w:r>
    </w:p>
    <w:p>
      <w:pPr>
        <w:spacing w:line="480" w:lineRule="auto"/>
        <w:rPr>
          <w:rFonts w:hint="eastAsia" w:ascii="仿宋" w:hAnsi="仿宋" w:eastAsia="仿宋" w:cs="Courier New"/>
          <w:color w:val="auto"/>
          <w:sz w:val="24"/>
          <w:szCs w:val="21"/>
          <w:highlight w:val="none"/>
        </w:rPr>
      </w:pPr>
    </w:p>
    <w:p>
      <w:pPr>
        <w:spacing w:line="48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投标人全称：（公章）</w:t>
      </w:r>
    </w:p>
    <w:p>
      <w:pPr>
        <w:spacing w:line="48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法定代表人或代理人</w:t>
      </w:r>
      <w:r>
        <w:rPr>
          <w:rFonts w:hint="eastAsia" w:ascii="宋体" w:hAnsi="宋体" w:eastAsia="宋体" w:cs="宋体"/>
          <w:color w:val="auto"/>
          <w:sz w:val="24"/>
          <w:szCs w:val="21"/>
          <w:highlight w:val="none"/>
        </w:rPr>
        <w:t>（签字或盖章）：</w:t>
      </w:r>
    </w:p>
    <w:p>
      <w:pPr>
        <w:ind w:right="-661" w:rightChars="-315"/>
        <w:jc w:val="left"/>
        <w:rPr>
          <w:rFonts w:hint="eastAsia"/>
          <w:color w:val="auto"/>
          <w:sz w:val="18"/>
          <w:szCs w:val="18"/>
        </w:rPr>
      </w:pPr>
      <w:r>
        <w:rPr>
          <w:rFonts w:hint="eastAsia" w:ascii="宋体" w:hAnsi="宋体" w:eastAsia="宋体" w:cs="宋体"/>
          <w:color w:val="auto"/>
          <w:sz w:val="24"/>
          <w:szCs w:val="21"/>
          <w:highlight w:val="none"/>
        </w:rPr>
        <w:t>日期：</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日</w:t>
      </w:r>
      <w:r>
        <w:rPr>
          <w:rFonts w:ascii="仿宋" w:hAnsi="仿宋" w:eastAsia="仿宋" w:cs="Courier New"/>
          <w:color w:val="auto"/>
          <w:sz w:val="24"/>
          <w:szCs w:val="21"/>
          <w:highlight w:val="none"/>
        </w:rPr>
        <w:br w:type="page"/>
      </w:r>
    </w:p>
    <w:p>
      <w:pPr>
        <w:spacing w:line="560" w:lineRule="exact"/>
        <w:jc w:val="both"/>
        <w:rPr>
          <w:rFonts w:hint="eastAsia" w:ascii="宋体" w:hAnsi="宋体" w:cs="宋体"/>
          <w:b/>
          <w:color w:val="auto"/>
          <w:kern w:val="0"/>
          <w:sz w:val="24"/>
        </w:rPr>
      </w:pPr>
      <w:r>
        <w:rPr>
          <w:rFonts w:hint="eastAsia" w:ascii="宋体" w:hAnsi="宋体" w:cs="宋体"/>
          <w:b/>
          <w:color w:val="auto"/>
          <w:kern w:val="0"/>
          <w:sz w:val="24"/>
        </w:rPr>
        <w:t>附件2</w:t>
      </w:r>
      <w:r>
        <w:rPr>
          <w:rFonts w:hint="eastAsia" w:ascii="宋体" w:hAnsi="宋体" w:cs="宋体"/>
          <w:b/>
          <w:color w:val="auto"/>
          <w:kern w:val="0"/>
          <w:sz w:val="24"/>
          <w:lang w:val="en-US" w:eastAsia="zh-CN"/>
        </w:rPr>
        <w:t>-1</w:t>
      </w:r>
      <w:r>
        <w:rPr>
          <w:rFonts w:hint="eastAsia" w:ascii="宋体" w:hAnsi="宋体" w:cs="宋体"/>
          <w:b/>
          <w:color w:val="auto"/>
          <w:kern w:val="0"/>
          <w:sz w:val="24"/>
        </w:rPr>
        <w:t>：</w:t>
      </w:r>
    </w:p>
    <w:p>
      <w:pPr>
        <w:spacing w:line="560" w:lineRule="exact"/>
        <w:jc w:val="center"/>
        <w:rPr>
          <w:rFonts w:hint="eastAsia" w:ascii="仿宋_GB2312" w:hAnsi="宋体" w:eastAsia="仿宋_GB2312"/>
          <w:b/>
          <w:color w:val="auto"/>
          <w:sz w:val="32"/>
          <w:szCs w:val="22"/>
        </w:rPr>
      </w:pPr>
      <w:r>
        <w:rPr>
          <w:rFonts w:hint="eastAsia" w:ascii="仿宋_GB2312" w:hAnsi="宋体" w:eastAsia="仿宋_GB2312"/>
          <w:b/>
          <w:color w:val="auto"/>
          <w:sz w:val="32"/>
          <w:szCs w:val="22"/>
          <w:lang w:eastAsia="zh-CN"/>
        </w:rPr>
        <w:t>温岭市流动人口服务中心新居民安防信息自主申报项目升级方案采购</w:t>
      </w:r>
      <w:r>
        <w:rPr>
          <w:rFonts w:hint="eastAsia" w:ascii="仿宋_GB2312" w:hAnsi="宋体" w:eastAsia="仿宋_GB2312"/>
          <w:b/>
          <w:color w:val="auto"/>
          <w:sz w:val="32"/>
          <w:szCs w:val="22"/>
        </w:rPr>
        <w:t>报价明细表</w:t>
      </w:r>
    </w:p>
    <w:tbl>
      <w:tblPr>
        <w:tblStyle w:val="35"/>
        <w:tblW w:w="9235" w:type="dxa"/>
        <w:jc w:val="center"/>
        <w:tblLayout w:type="fixed"/>
        <w:tblCellMar>
          <w:top w:w="15" w:type="dxa"/>
          <w:left w:w="15" w:type="dxa"/>
          <w:bottom w:w="15" w:type="dxa"/>
          <w:right w:w="15" w:type="dxa"/>
        </w:tblCellMar>
      </w:tblPr>
      <w:tblGrid>
        <w:gridCol w:w="970"/>
        <w:gridCol w:w="2145"/>
        <w:gridCol w:w="1080"/>
        <w:gridCol w:w="864"/>
        <w:gridCol w:w="216"/>
        <w:gridCol w:w="1800"/>
        <w:gridCol w:w="2160"/>
      </w:tblGrid>
      <w:tr>
        <w:tblPrEx>
          <w:tblCellMar>
            <w:top w:w="15" w:type="dxa"/>
            <w:left w:w="15" w:type="dxa"/>
            <w:bottom w:w="15" w:type="dxa"/>
            <w:right w:w="15" w:type="dxa"/>
          </w:tblCellMar>
        </w:tblPrEx>
        <w:trPr>
          <w:trHeight w:val="582"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22"/>
                <w:szCs w:val="22"/>
              </w:rPr>
            </w:pPr>
            <w:r>
              <w:rPr>
                <w:rFonts w:hint="eastAsia" w:ascii="宋体" w:hAnsi="宋体" w:cs="宋体"/>
                <w:b/>
                <w:color w:val="auto"/>
                <w:kern w:val="0"/>
                <w:sz w:val="22"/>
                <w:szCs w:val="22"/>
                <w:lang w:bidi="ar"/>
              </w:rPr>
              <w:t>序号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22"/>
                <w:szCs w:val="22"/>
              </w:rPr>
            </w:pPr>
            <w:r>
              <w:rPr>
                <w:rFonts w:hint="eastAsia" w:ascii="宋体" w:hAnsi="宋体" w:cs="宋体"/>
                <w:b/>
                <w:color w:val="auto"/>
                <w:kern w:val="0"/>
                <w:sz w:val="22"/>
                <w:szCs w:val="22"/>
                <w:lang w:bidi="ar"/>
              </w:rPr>
              <w:t>费用名称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22"/>
                <w:szCs w:val="22"/>
              </w:rPr>
            </w:pPr>
            <w:r>
              <w:rPr>
                <w:rFonts w:hint="eastAsia" w:ascii="宋体" w:hAnsi="宋体" w:cs="宋体"/>
                <w:b/>
                <w:color w:val="auto"/>
                <w:kern w:val="0"/>
                <w:sz w:val="22"/>
                <w:szCs w:val="22"/>
                <w:lang w:bidi="ar"/>
              </w:rPr>
              <w:t>单位</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22"/>
                <w:szCs w:val="22"/>
              </w:rPr>
            </w:pPr>
            <w:r>
              <w:rPr>
                <w:rFonts w:hint="eastAsia" w:ascii="宋体" w:hAnsi="宋体" w:cs="宋体"/>
                <w:b/>
                <w:color w:val="auto"/>
                <w:kern w:val="0"/>
                <w:sz w:val="22"/>
                <w:szCs w:val="22"/>
                <w:lang w:bidi="ar"/>
              </w:rPr>
              <w:t>数量</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auto"/>
                <w:kern w:val="0"/>
                <w:sz w:val="22"/>
                <w:szCs w:val="22"/>
                <w:lang w:bidi="ar"/>
              </w:rPr>
            </w:pPr>
            <w:r>
              <w:rPr>
                <w:rFonts w:hint="eastAsia" w:ascii="宋体" w:hAnsi="宋体" w:cs="宋体"/>
                <w:b/>
                <w:color w:val="auto"/>
                <w:kern w:val="0"/>
                <w:sz w:val="22"/>
                <w:szCs w:val="22"/>
                <w:lang w:bidi="ar"/>
              </w:rPr>
              <w:t>单价（元）</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auto"/>
                <w:kern w:val="0"/>
                <w:sz w:val="22"/>
                <w:szCs w:val="22"/>
                <w:lang w:bidi="ar"/>
              </w:rPr>
            </w:pPr>
            <w:r>
              <w:rPr>
                <w:rFonts w:hint="eastAsia" w:ascii="宋体" w:hAnsi="宋体" w:cs="宋体"/>
                <w:b/>
                <w:color w:val="auto"/>
                <w:kern w:val="0"/>
                <w:sz w:val="22"/>
                <w:szCs w:val="22"/>
                <w:lang w:bidi="ar"/>
              </w:rPr>
              <w:t>合价（元）</w:t>
            </w:r>
          </w:p>
        </w:tc>
      </w:tr>
      <w:tr>
        <w:tblPrEx>
          <w:tblCellMar>
            <w:top w:w="15" w:type="dxa"/>
            <w:left w:w="15" w:type="dxa"/>
            <w:bottom w:w="15" w:type="dxa"/>
            <w:right w:w="15" w:type="dxa"/>
          </w:tblCellMar>
        </w:tblPrEx>
        <w:trPr>
          <w:trHeight w:val="51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22"/>
                <w:szCs w:val="22"/>
              </w:rPr>
            </w:pPr>
            <w:r>
              <w:rPr>
                <w:color w:val="auto"/>
                <w:kern w:val="0"/>
                <w:sz w:val="22"/>
                <w:szCs w:val="22"/>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64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r>
              <w:rPr>
                <w:rFonts w:hint="eastAsia"/>
                <w:color w:val="auto"/>
                <w:sz w:val="22"/>
                <w:szCs w:val="22"/>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r>
              <w:rPr>
                <w:rFonts w:hint="eastAsia"/>
                <w:color w:val="auto"/>
                <w:sz w:val="22"/>
                <w:szCs w:val="22"/>
              </w:rPr>
              <w:t>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r>
              <w:rPr>
                <w:rFonts w:hint="eastAsia"/>
                <w:color w:val="auto"/>
                <w:sz w:val="22"/>
                <w:szCs w:val="22"/>
              </w:rPr>
              <w:t>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lang w:val="en-US" w:eastAsia="zh-CN"/>
              </w:rPr>
              <w:t>5</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lang w:val="en-US" w:eastAsia="zh-CN"/>
              </w:rPr>
              <w:t>6</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lang w:val="en-US" w:eastAsia="zh-CN"/>
              </w:rPr>
              <w:t>7</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lang w:val="en-US" w:eastAsia="zh-CN"/>
              </w:rPr>
              <w:t>8</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lang w:val="en-US" w:eastAsia="zh-CN"/>
              </w:rPr>
              <w:t>9</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rPr>
              <w:t>1</w:t>
            </w:r>
            <w:r>
              <w:rPr>
                <w:rFonts w:hint="eastAsia"/>
                <w:color w:val="auto"/>
                <w:sz w:val="22"/>
                <w:szCs w:val="22"/>
                <w:lang w:val="en-US" w:eastAsia="zh-CN"/>
              </w:rPr>
              <w:t>0</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rPr>
              <w:t>1</w:t>
            </w:r>
            <w:r>
              <w:rPr>
                <w:rFonts w:hint="eastAsia"/>
                <w:color w:val="auto"/>
                <w:sz w:val="22"/>
                <w:szCs w:val="22"/>
                <w:lang w:val="en-US" w:eastAsia="zh-CN"/>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rPr>
              <w:t>1</w:t>
            </w:r>
            <w:r>
              <w:rPr>
                <w:rFonts w:hint="eastAsia"/>
                <w:color w:val="auto"/>
                <w:sz w:val="22"/>
                <w:szCs w:val="22"/>
                <w:lang w:val="en-US" w:eastAsia="zh-CN"/>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rPr>
              <w:t>1</w:t>
            </w:r>
            <w:r>
              <w:rPr>
                <w:rFonts w:hint="eastAsia"/>
                <w:color w:val="auto"/>
                <w:sz w:val="22"/>
                <w:szCs w:val="22"/>
                <w:lang w:val="en-US" w:eastAsia="zh-CN"/>
              </w:rPr>
              <w:t>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22"/>
                <w:szCs w:val="22"/>
              </w:rPr>
            </w:pPr>
            <w:r>
              <w:rPr>
                <w:rFonts w:hint="eastAsia"/>
                <w:color w:val="auto"/>
                <w:sz w:val="22"/>
                <w:szCs w:val="22"/>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93" w:hRule="atLeast"/>
          <w:jc w:val="center"/>
        </w:trPr>
        <w:tc>
          <w:tcPr>
            <w:tcW w:w="505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22"/>
                <w:szCs w:val="22"/>
              </w:rPr>
            </w:pPr>
            <w:r>
              <w:rPr>
                <w:rFonts w:hint="eastAsia"/>
                <w:color w:val="auto"/>
                <w:sz w:val="22"/>
                <w:szCs w:val="22"/>
              </w:rPr>
              <w:t>合计</w:t>
            </w:r>
          </w:p>
        </w:tc>
        <w:tc>
          <w:tcPr>
            <w:tcW w:w="417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20"/>
                <w:szCs w:val="20"/>
                <w:lang w:bidi="ar"/>
              </w:rPr>
            </w:pPr>
            <w:r>
              <w:rPr>
                <w:rFonts w:hint="eastAsia" w:ascii="宋体" w:hAnsi="宋体" w:cs="宋体"/>
                <w:color w:val="auto"/>
                <w:kern w:val="0"/>
                <w:sz w:val="22"/>
                <w:szCs w:val="22"/>
              </w:rPr>
              <w:t xml:space="preserve"> 人民币</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 xml:space="preserve">     </w:t>
            </w:r>
            <w:r>
              <w:rPr>
                <w:rFonts w:hint="eastAsia" w:ascii="宋体" w:hAnsi="宋体" w:cs="宋体"/>
                <w:color w:val="auto"/>
                <w:kern w:val="0"/>
                <w:sz w:val="22"/>
                <w:szCs w:val="22"/>
              </w:rPr>
              <w:t>元整（</w:t>
            </w:r>
            <w:r>
              <w:rPr>
                <w:rFonts w:ascii="Arial" w:hAnsi="Arial" w:cs="Arial"/>
                <w:color w:val="auto"/>
                <w:kern w:val="0"/>
                <w:sz w:val="22"/>
                <w:szCs w:val="22"/>
              </w:rPr>
              <w:t>¥</w:t>
            </w:r>
            <w:r>
              <w:rPr>
                <w:rFonts w:hint="eastAsia" w:ascii="Arial" w:hAnsi="Arial" w:cs="Arial"/>
                <w:color w:val="auto"/>
                <w:kern w:val="0"/>
                <w:sz w:val="22"/>
                <w:szCs w:val="22"/>
              </w:rPr>
              <w:t>：</w:t>
            </w:r>
            <w:r>
              <w:rPr>
                <w:rFonts w:hint="eastAsia" w:ascii="宋体" w:hAnsi="宋体" w:eastAsia="宋体" w:cs="宋体"/>
                <w:color w:val="auto"/>
                <w:kern w:val="0"/>
                <w:sz w:val="22"/>
                <w:szCs w:val="22"/>
                <w:u w:val="single"/>
                <w:lang w:val="en-US" w:eastAsia="zh-CN"/>
              </w:rPr>
              <w:t xml:space="preserve">     </w:t>
            </w:r>
            <w:r>
              <w:rPr>
                <w:rFonts w:hint="eastAsia" w:ascii="Arial" w:hAnsi="Arial" w:cs="Arial"/>
                <w:color w:val="auto"/>
                <w:kern w:val="0"/>
                <w:sz w:val="22"/>
                <w:szCs w:val="22"/>
                <w:u w:val="single"/>
              </w:rPr>
              <w:t xml:space="preserve"> </w:t>
            </w:r>
            <w:r>
              <w:rPr>
                <w:rFonts w:hint="eastAsia" w:ascii="Arial" w:hAnsi="Arial" w:cs="Arial"/>
                <w:color w:val="auto"/>
                <w:kern w:val="0"/>
                <w:sz w:val="22"/>
                <w:szCs w:val="22"/>
              </w:rPr>
              <w:t>元</w:t>
            </w:r>
            <w:r>
              <w:rPr>
                <w:rFonts w:hint="eastAsia" w:ascii="宋体" w:hAnsi="宋体" w:cs="宋体"/>
                <w:color w:val="auto"/>
                <w:kern w:val="0"/>
                <w:sz w:val="22"/>
                <w:szCs w:val="22"/>
              </w:rPr>
              <w:t>）</w:t>
            </w:r>
          </w:p>
        </w:tc>
      </w:tr>
    </w:tbl>
    <w:p>
      <w:pPr>
        <w:spacing w:line="460" w:lineRule="exact"/>
        <w:rPr>
          <w:rFonts w:hint="eastAsia" w:ascii="宋体" w:hAnsi="宋体" w:cs="宋体"/>
          <w:color w:val="auto"/>
          <w:sz w:val="24"/>
        </w:rPr>
      </w:pPr>
      <w:r>
        <w:rPr>
          <w:rFonts w:hint="eastAsia" w:ascii="宋体" w:hAnsi="宋体" w:cs="宋体"/>
          <w:color w:val="auto"/>
          <w:sz w:val="24"/>
        </w:rPr>
        <w:t>注：员工数量若有增减按上述承诺单价按实结算。</w:t>
      </w:r>
    </w:p>
    <w:p>
      <w:pPr>
        <w:spacing w:line="460" w:lineRule="exact"/>
        <w:rPr>
          <w:rFonts w:hint="eastAsia" w:ascii="宋体" w:hAnsi="宋体" w:cs="宋体"/>
          <w:color w:val="auto"/>
          <w:sz w:val="24"/>
        </w:rPr>
      </w:pPr>
    </w:p>
    <w:p>
      <w:pPr>
        <w:spacing w:line="480" w:lineRule="auto"/>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投标人全称：（公章）</w:t>
      </w:r>
    </w:p>
    <w:p>
      <w:pPr>
        <w:spacing w:line="460" w:lineRule="exact"/>
        <w:rPr>
          <w:rFonts w:hint="eastAsia" w:ascii="宋体" w:hAnsi="宋体" w:cs="宋体"/>
          <w:color w:val="auto"/>
          <w:sz w:val="24"/>
        </w:rPr>
      </w:pPr>
      <w:r>
        <w:rPr>
          <w:rFonts w:hint="eastAsia" w:ascii="宋体" w:hAnsi="宋体" w:cs="宋体"/>
          <w:color w:val="auto"/>
          <w:kern w:val="0"/>
          <w:sz w:val="24"/>
          <w:szCs w:val="20"/>
          <w:lang w:bidi="ar"/>
        </w:rPr>
        <w:t>法定代表人或</w:t>
      </w:r>
      <w:r>
        <w:rPr>
          <w:rFonts w:hint="eastAsia" w:ascii="宋体" w:hAnsi="宋体" w:cs="宋体"/>
          <w:color w:val="auto"/>
          <w:sz w:val="24"/>
        </w:rPr>
        <w:t>授权代表（</w:t>
      </w:r>
      <w:r>
        <w:rPr>
          <w:rFonts w:hint="eastAsia" w:ascii="宋体" w:hAnsi="宋体" w:eastAsia="宋体" w:cs="宋体"/>
          <w:color w:val="auto"/>
          <w:sz w:val="24"/>
          <w:szCs w:val="24"/>
          <w:highlight w:val="none"/>
        </w:rPr>
        <w:t>签字或盖章</w:t>
      </w:r>
      <w:r>
        <w:rPr>
          <w:rFonts w:hint="eastAsia" w:ascii="宋体" w:hAnsi="宋体" w:cs="宋体"/>
          <w:color w:val="auto"/>
          <w:sz w:val="24"/>
        </w:rPr>
        <w:t>）：</w:t>
      </w:r>
    </w:p>
    <w:p>
      <w:pPr>
        <w:spacing w:line="460" w:lineRule="exact"/>
        <w:rPr>
          <w:rFonts w:hint="eastAsia" w:ascii="宋体" w:hAnsi="宋体" w:cs="宋体"/>
          <w:color w:val="auto"/>
          <w:sz w:val="24"/>
        </w:rPr>
      </w:pPr>
    </w:p>
    <w:p>
      <w:pPr>
        <w:spacing w:line="460" w:lineRule="exact"/>
        <w:rPr>
          <w:rFonts w:hint="eastAsia" w:ascii="宋体" w:hAnsi="宋体" w:cs="宋体"/>
          <w:color w:val="auto"/>
          <w:sz w:val="24"/>
        </w:rPr>
        <w:sectPr>
          <w:pgSz w:w="11906" w:h="16838"/>
          <w:pgMar w:top="1021" w:right="1361" w:bottom="851" w:left="1361" w:header="567" w:footer="454" w:gutter="0"/>
          <w:cols w:space="720" w:num="1"/>
          <w:docGrid w:linePitch="286" w:charSpace="0"/>
        </w:sectPr>
      </w:pPr>
      <w:r>
        <w:rPr>
          <w:rFonts w:hint="eastAsia" w:ascii="宋体" w:hAnsi="宋体" w:cs="宋体"/>
          <w:color w:val="auto"/>
          <w:sz w:val="24"/>
        </w:rPr>
        <w:t>日    期：    年   月   日</w:t>
      </w:r>
    </w:p>
    <w:p>
      <w:pPr>
        <w:spacing w:line="560" w:lineRule="exact"/>
        <w:jc w:val="both"/>
        <w:rPr>
          <w:rFonts w:hint="eastAsia" w:ascii="宋体" w:hAnsi="宋体" w:eastAsia="宋体" w:cs="宋体"/>
          <w:b/>
          <w:color w:val="auto"/>
          <w:kern w:val="0"/>
          <w:sz w:val="24"/>
          <w:szCs w:val="24"/>
        </w:rPr>
      </w:pPr>
      <w:r>
        <w:rPr>
          <w:rFonts w:hint="eastAsia" w:ascii="宋体" w:hAnsi="宋体" w:cs="宋体"/>
          <w:b/>
          <w:color w:val="auto"/>
          <w:kern w:val="0"/>
          <w:sz w:val="24"/>
        </w:rPr>
        <w:t>附件</w:t>
      </w:r>
      <w:r>
        <w:rPr>
          <w:rFonts w:hint="eastAsia" w:ascii="宋体" w:hAnsi="宋体" w:cs="宋体"/>
          <w:b/>
          <w:color w:val="auto"/>
          <w:kern w:val="0"/>
          <w:sz w:val="24"/>
          <w:lang w:val="en-US" w:eastAsia="zh-CN"/>
        </w:rPr>
        <w:t>3</w:t>
      </w:r>
      <w:r>
        <w:rPr>
          <w:rFonts w:hint="eastAsia" w:ascii="宋体" w:hAnsi="宋体" w:cs="宋体"/>
          <w:b/>
          <w:color w:val="auto"/>
          <w:kern w:val="0"/>
          <w:sz w:val="24"/>
        </w:rPr>
        <w:t>：</w:t>
      </w:r>
    </w:p>
    <w:p>
      <w:pPr>
        <w:autoSpaceDE w:val="0"/>
        <w:autoSpaceDN w:val="0"/>
        <w:adjustRightInd w:val="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小微企业声明函</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本公司郑重声明，根据《政府采购促进中小企业发展暂行办法》（财库[2011]181号）的规定，本公司为______（请填写：小型、微型）企业。即，本公司同时满足以下条件：</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根据《工业和信息化部、国家统计局、国家发展和改革委员会、财政部关于印发中小企业划型标准规定的通知》（工信部联企业[2011]300号）规定的划分标准：第四条第______项______行业，本公司（此处填写从业人员和营业收入的具体数据），为______（请填写：小型、微型）企业。</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2.本公司参加浙江科信联合工程项目管理咨询有限公司组织的</w:t>
      </w:r>
      <w:r>
        <w:rPr>
          <w:rFonts w:hint="eastAsia" w:ascii="宋体" w:hAnsi="宋体" w:cs="宋体"/>
          <w:color w:val="auto"/>
          <w:kern w:val="0"/>
          <w:sz w:val="24"/>
          <w:szCs w:val="24"/>
          <w:highlight w:val="none"/>
          <w:lang w:eastAsia="zh-CN"/>
        </w:rPr>
        <w:t>温岭市流动人口服务中心新居民安防信息自主申报项目升级方案采购</w:t>
      </w:r>
      <w:r>
        <w:rPr>
          <w:rFonts w:hint="eastAsia" w:ascii="宋体" w:hAnsi="宋体" w:eastAsia="宋体" w:cs="宋体"/>
          <w:color w:val="auto"/>
          <w:kern w:val="0"/>
          <w:sz w:val="24"/>
          <w:szCs w:val="24"/>
          <w:highlight w:val="none"/>
        </w:rPr>
        <w:t>项目（项目编号：ZJKX-WLCG-2019-008 ）采购活动提供本企业制造的货物，或者提供其他______（请填写：小型、微型）企业制造的货物。本条所称货物不包括使用大型企业注册商标的货物。</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本公司对上述声明的真实性负责。如有虚假，将依法承担相应责任。</w:t>
      </w:r>
    </w:p>
    <w:p>
      <w:pPr>
        <w:autoSpaceDE w:val="0"/>
        <w:autoSpaceDN w:val="0"/>
        <w:adjustRightInd w:val="0"/>
        <w:spacing w:line="360" w:lineRule="auto"/>
        <w:ind w:firstLine="480" w:firstLineChars="200"/>
        <w:jc w:val="right"/>
        <w:rPr>
          <w:rFonts w:hint="eastAsia" w:ascii="宋体" w:hAnsi="宋体" w:eastAsia="宋体" w:cs="宋体"/>
          <w:color w:val="auto"/>
          <w:kern w:val="0"/>
          <w:sz w:val="24"/>
          <w:szCs w:val="24"/>
          <w:highlight w:val="none"/>
        </w:rPr>
      </w:pPr>
    </w:p>
    <w:p>
      <w:pPr>
        <w:autoSpaceDE w:val="0"/>
        <w:autoSpaceDN w:val="0"/>
        <w:adjustRightInd w:val="0"/>
        <w:spacing w:line="360"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投标人（单位公章）：</w:t>
      </w:r>
    </w:p>
    <w:p>
      <w:pPr>
        <w:autoSpaceDE w:val="0"/>
        <w:autoSpaceDN w:val="0"/>
        <w:adjustRightInd w:val="0"/>
        <w:spacing w:line="360"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日期：20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p>
    <w:p>
      <w:pPr>
        <w:autoSpaceDE w:val="0"/>
        <w:autoSpaceDN w:val="0"/>
        <w:adjustRightInd w:val="0"/>
        <w:spacing w:line="360" w:lineRule="auto"/>
        <w:ind w:firstLine="480" w:firstLineChars="200"/>
        <w:jc w:val="right"/>
        <w:rPr>
          <w:rFonts w:hint="eastAsia" w:ascii="宋体" w:hAnsi="宋体" w:eastAsia="宋体" w:cs="宋体"/>
          <w:color w:val="auto"/>
          <w:kern w:val="0"/>
          <w:sz w:val="24"/>
          <w:szCs w:val="24"/>
          <w:highlight w:val="none"/>
        </w:rPr>
      </w:pPr>
    </w:p>
    <w:p>
      <w:pPr>
        <w:autoSpaceDE w:val="0"/>
        <w:autoSpaceDN w:val="0"/>
        <w:adjustRightInd w:val="0"/>
        <w:spacing w:after="240"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小微企业声明函（制造商）</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本公司对上述声明的真实性负责。如有虚假，将依法承担相应责任。</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p>
    <w:p>
      <w:pPr>
        <w:autoSpaceDE w:val="0"/>
        <w:autoSpaceDN w:val="0"/>
        <w:adjustRightInd w:val="0"/>
        <w:spacing w:line="360" w:lineRule="auto"/>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企业名称（单位公章）：</w:t>
      </w:r>
    </w:p>
    <w:p>
      <w:pPr>
        <w:pStyle w:val="33"/>
        <w:ind w:firstLine="6480" w:firstLineChars="2700"/>
        <w:jc w:val="both"/>
        <w:rPr>
          <w:rFonts w:hint="eastAsia" w:ascii="宋体" w:hAnsi="宋体" w:eastAsia="宋体" w:cs="宋体"/>
          <w:b w:val="0"/>
          <w:color w:val="auto"/>
          <w:kern w:val="0"/>
          <w:sz w:val="24"/>
          <w:szCs w:val="24"/>
          <w:highlight w:val="none"/>
          <w:lang w:val="en-US" w:eastAsia="zh-CN" w:bidi="ar-SA"/>
        </w:rPr>
        <w:sectPr>
          <w:pgSz w:w="11906" w:h="16838"/>
          <w:pgMar w:top="1021" w:right="1361" w:bottom="851" w:left="1361" w:header="567" w:footer="454" w:gutter="0"/>
          <w:cols w:space="720" w:num="1"/>
          <w:docGrid w:linePitch="286" w:charSpace="0"/>
        </w:sectPr>
      </w:pPr>
      <w:r>
        <w:rPr>
          <w:rFonts w:hint="eastAsia" w:ascii="宋体" w:hAnsi="宋体" w:eastAsia="宋体" w:cs="宋体"/>
          <w:b w:val="0"/>
          <w:color w:val="auto"/>
          <w:kern w:val="0"/>
          <w:sz w:val="24"/>
          <w:szCs w:val="24"/>
          <w:highlight w:val="none"/>
          <w:lang w:val="en-US" w:eastAsia="zh-CN" w:bidi="ar-SA"/>
        </w:rPr>
        <w:t>日期：20</w:t>
      </w:r>
      <w:r>
        <w:rPr>
          <w:rFonts w:hint="eastAsia" w:ascii="宋体" w:hAnsi="宋体" w:cs="宋体"/>
          <w:b w:val="0"/>
          <w:color w:val="auto"/>
          <w:kern w:val="0"/>
          <w:sz w:val="24"/>
          <w:szCs w:val="24"/>
          <w:highlight w:val="none"/>
          <w:lang w:val="en-US" w:eastAsia="zh-CN" w:bidi="ar-SA"/>
        </w:rPr>
        <w:t>20</w:t>
      </w:r>
      <w:r>
        <w:rPr>
          <w:rFonts w:hint="eastAsia" w:ascii="宋体" w:hAnsi="宋体" w:eastAsia="宋体" w:cs="宋体"/>
          <w:b w:val="0"/>
          <w:color w:val="auto"/>
          <w:kern w:val="0"/>
          <w:sz w:val="24"/>
          <w:szCs w:val="24"/>
          <w:highlight w:val="none"/>
          <w:lang w:val="en-US" w:eastAsia="zh-CN" w:bidi="ar-SA"/>
        </w:rPr>
        <w:t>年</w:t>
      </w:r>
      <w:r>
        <w:rPr>
          <w:rFonts w:hint="eastAsia" w:ascii="宋体" w:hAnsi="宋体" w:cs="宋体"/>
          <w:b w:val="0"/>
          <w:color w:val="auto"/>
          <w:kern w:val="0"/>
          <w:sz w:val="24"/>
          <w:szCs w:val="24"/>
          <w:highlight w:val="non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月</w:t>
      </w:r>
      <w:r>
        <w:rPr>
          <w:rFonts w:hint="eastAsia" w:ascii="宋体" w:hAnsi="宋体" w:cs="宋体"/>
          <w:b w:val="0"/>
          <w:color w:val="auto"/>
          <w:kern w:val="0"/>
          <w:sz w:val="24"/>
          <w:szCs w:val="24"/>
          <w:highlight w:val="non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日</w:t>
      </w:r>
    </w:p>
    <w:p>
      <w:pPr>
        <w:pStyle w:val="5"/>
        <w:jc w:val="left"/>
        <w:rPr>
          <w:color w:val="auto"/>
          <w:sz w:val="52"/>
          <w:szCs w:val="52"/>
        </w:rPr>
      </w:pPr>
      <w:r>
        <w:rPr>
          <w:rFonts w:hint="eastAsia"/>
          <w:color w:val="auto"/>
        </w:rPr>
        <w:t>资格证明</w:t>
      </w:r>
      <w:r>
        <w:rPr>
          <w:color w:val="auto"/>
        </w:rPr>
        <w:t>文件格式</w:t>
      </w:r>
      <w:r>
        <w:rPr>
          <w:rFonts w:hint="eastAsia"/>
          <w:color w:val="auto"/>
        </w:rPr>
        <w:t>：</w:t>
      </w:r>
    </w:p>
    <w:p>
      <w:pPr>
        <w:ind w:left="4498" w:hanging="4498" w:hangingChars="1400"/>
        <w:jc w:val="right"/>
        <w:rPr>
          <w:b/>
          <w:color w:val="auto"/>
          <w:sz w:val="52"/>
          <w:szCs w:val="52"/>
        </w:rPr>
      </w:pPr>
      <w:r>
        <w:rPr>
          <w:b/>
          <w:color w:val="auto"/>
          <w:sz w:val="32"/>
          <w:szCs w:val="32"/>
        </w:rPr>
        <w:t>正本/副本</w:t>
      </w:r>
    </w:p>
    <w:p>
      <w:pPr>
        <w:jc w:val="center"/>
        <w:rPr>
          <w:b/>
          <w:color w:val="auto"/>
          <w:sz w:val="52"/>
          <w:szCs w:val="52"/>
        </w:rPr>
      </w:pPr>
    </w:p>
    <w:p>
      <w:pPr>
        <w:jc w:val="center"/>
        <w:rPr>
          <w:b/>
          <w:color w:val="auto"/>
          <w:sz w:val="52"/>
          <w:szCs w:val="52"/>
        </w:rPr>
      </w:pPr>
      <w:r>
        <w:rPr>
          <w:rFonts w:hint="eastAsia"/>
          <w:b/>
          <w:color w:val="auto"/>
          <w:sz w:val="52"/>
          <w:szCs w:val="52"/>
        </w:rPr>
        <w:t>资格证明</w:t>
      </w:r>
      <w:r>
        <w:rPr>
          <w:b/>
          <w:color w:val="auto"/>
          <w:sz w:val="52"/>
          <w:szCs w:val="52"/>
        </w:rPr>
        <w:t>文件</w:t>
      </w:r>
    </w:p>
    <w:p>
      <w:pPr>
        <w:jc w:val="center"/>
        <w:rPr>
          <w:color w:val="auto"/>
          <w:sz w:val="32"/>
        </w:rPr>
      </w:pPr>
      <w:r>
        <w:rPr>
          <w:color w:val="auto"/>
          <w:sz w:val="32"/>
        </w:rPr>
        <w:t>（封面）</w:t>
      </w:r>
    </w:p>
    <w:p>
      <w:pPr>
        <w:pStyle w:val="27"/>
        <w:spacing w:before="156" w:after="156"/>
        <w:rPr>
          <w:color w:val="auto"/>
        </w:rPr>
      </w:pPr>
    </w:p>
    <w:p>
      <w:pPr>
        <w:rPr>
          <w:color w:val="auto"/>
        </w:rPr>
      </w:pPr>
    </w:p>
    <w:p>
      <w:pPr>
        <w:rPr>
          <w:color w:val="auto"/>
          <w:sz w:val="36"/>
        </w:rPr>
      </w:pPr>
    </w:p>
    <w:p>
      <w:pPr>
        <w:snapToGrid w:val="0"/>
        <w:spacing w:before="156" w:beforeLines="50" w:after="156" w:afterLines="50"/>
        <w:rPr>
          <w:color w:val="auto"/>
          <w:sz w:val="32"/>
          <w:u w:val="single"/>
        </w:rPr>
      </w:pPr>
      <w:r>
        <w:rPr>
          <w:color w:val="auto"/>
          <w:sz w:val="32"/>
        </w:rPr>
        <w:t>项目名称：</w:t>
      </w:r>
      <w:r>
        <w:rPr>
          <w:color w:val="auto"/>
          <w:sz w:val="32"/>
          <w:u w:val="single"/>
        </w:rPr>
        <w:t xml:space="preserve">                                        </w:t>
      </w:r>
    </w:p>
    <w:p>
      <w:pPr>
        <w:snapToGrid w:val="0"/>
        <w:spacing w:before="156" w:beforeLines="50" w:after="156" w:afterLines="50"/>
        <w:rPr>
          <w:color w:val="auto"/>
        </w:rPr>
      </w:pPr>
      <w:r>
        <w:rPr>
          <w:color w:val="auto"/>
          <w:sz w:val="32"/>
        </w:rPr>
        <w:t>项目编号：</w:t>
      </w:r>
      <w:r>
        <w:rPr>
          <w:color w:val="auto"/>
          <w:sz w:val="32"/>
          <w:u w:val="single"/>
        </w:rPr>
        <w:t xml:space="preserve">                                        </w:t>
      </w:r>
    </w:p>
    <w:p>
      <w:pPr>
        <w:spacing w:before="156" w:beforeLines="50" w:after="156" w:afterLines="50"/>
        <w:rPr>
          <w:color w:val="auto"/>
          <w:sz w:val="32"/>
          <w:u w:val="single"/>
        </w:rPr>
      </w:pPr>
      <w:r>
        <w:rPr>
          <w:color w:val="auto"/>
          <w:sz w:val="32"/>
        </w:rPr>
        <w:t>投标人：</w:t>
      </w:r>
      <w:r>
        <w:rPr>
          <w:color w:val="auto"/>
          <w:sz w:val="32"/>
          <w:u w:val="single"/>
        </w:rPr>
        <w:t xml:space="preserve">                                  （盖章）</w:t>
      </w:r>
    </w:p>
    <w:p>
      <w:pPr>
        <w:spacing w:before="156" w:beforeLines="50" w:after="156" w:afterLines="50"/>
        <w:rPr>
          <w:color w:val="auto"/>
          <w:sz w:val="32"/>
          <w:u w:val="single"/>
        </w:rPr>
      </w:pPr>
      <w:r>
        <w:rPr>
          <w:color w:val="auto"/>
          <w:sz w:val="32"/>
        </w:rPr>
        <w:t>法定代表人：</w:t>
      </w:r>
      <w:r>
        <w:rPr>
          <w:color w:val="auto"/>
          <w:sz w:val="32"/>
          <w:u w:val="single"/>
        </w:rPr>
        <w:t xml:space="preserve">                        （</w:t>
      </w:r>
      <w:r>
        <w:rPr>
          <w:rFonts w:hint="eastAsia"/>
          <w:color w:val="auto"/>
          <w:sz w:val="32"/>
          <w:u w:val="single"/>
        </w:rPr>
        <w:t>签名</w:t>
      </w:r>
      <w:r>
        <w:rPr>
          <w:color w:val="auto"/>
          <w:sz w:val="32"/>
          <w:u w:val="single"/>
        </w:rPr>
        <w:t>或盖章）</w:t>
      </w:r>
    </w:p>
    <w:p>
      <w:pPr>
        <w:spacing w:before="156" w:beforeLines="50" w:after="156" w:afterLines="50"/>
        <w:rPr>
          <w:color w:val="auto"/>
          <w:sz w:val="32"/>
          <w:u w:val="single"/>
        </w:rPr>
      </w:pPr>
      <w:r>
        <w:rPr>
          <w:color w:val="auto"/>
          <w:sz w:val="32"/>
        </w:rPr>
        <w:t>地址：</w:t>
      </w:r>
      <w:r>
        <w:rPr>
          <w:color w:val="auto"/>
          <w:sz w:val="32"/>
          <w:u w:val="single"/>
        </w:rPr>
        <w:t xml:space="preserve">                                            </w:t>
      </w:r>
    </w:p>
    <w:p>
      <w:pPr>
        <w:rPr>
          <w:b/>
          <w:color w:val="auto"/>
          <w:sz w:val="32"/>
          <w:u w:val="single"/>
        </w:rPr>
      </w:pPr>
    </w:p>
    <w:p>
      <w:pPr>
        <w:rPr>
          <w:color w:val="auto"/>
        </w:rPr>
      </w:pPr>
    </w:p>
    <w:p>
      <w:pPr>
        <w:rPr>
          <w:b/>
          <w:color w:val="auto"/>
          <w:sz w:val="32"/>
          <w:u w:val="single"/>
        </w:rPr>
      </w:pPr>
    </w:p>
    <w:p>
      <w:pPr>
        <w:pStyle w:val="33"/>
        <w:rPr>
          <w:b w:val="0"/>
          <w:bCs/>
          <w:color w:val="auto"/>
          <w:lang w:eastAsia="zh-CN"/>
        </w:rPr>
        <w:sectPr>
          <w:pgSz w:w="11906" w:h="16838"/>
          <w:pgMar w:top="1021" w:right="1361" w:bottom="851" w:left="1361" w:header="567" w:footer="454" w:gutter="0"/>
          <w:cols w:space="720" w:num="1"/>
          <w:docGrid w:linePitch="286" w:charSpace="0"/>
        </w:sectPr>
      </w:pPr>
      <w:r>
        <w:rPr>
          <w:b w:val="0"/>
          <w:bCs/>
          <w:color w:val="auto"/>
          <w:u w:val="single"/>
          <w:lang w:eastAsia="zh-CN"/>
        </w:rPr>
        <w:t xml:space="preserve">         </w:t>
      </w:r>
      <w:r>
        <w:rPr>
          <w:b w:val="0"/>
          <w:bCs/>
          <w:color w:val="auto"/>
          <w:lang w:eastAsia="zh-CN"/>
        </w:rPr>
        <w:t>年</w:t>
      </w:r>
      <w:r>
        <w:rPr>
          <w:b w:val="0"/>
          <w:bCs/>
          <w:color w:val="auto"/>
          <w:u w:val="single"/>
          <w:lang w:eastAsia="zh-CN"/>
        </w:rPr>
        <w:t xml:space="preserve">      </w:t>
      </w:r>
      <w:r>
        <w:rPr>
          <w:b w:val="0"/>
          <w:bCs/>
          <w:color w:val="auto"/>
          <w:lang w:eastAsia="zh-CN"/>
        </w:rPr>
        <w:t>月</w:t>
      </w:r>
      <w:r>
        <w:rPr>
          <w:b w:val="0"/>
          <w:bCs/>
          <w:color w:val="auto"/>
          <w:u w:val="single"/>
          <w:lang w:eastAsia="zh-CN"/>
        </w:rPr>
        <w:t xml:space="preserve">      </w:t>
      </w:r>
      <w:r>
        <w:rPr>
          <w:b w:val="0"/>
          <w:bCs/>
          <w:color w:val="auto"/>
          <w:lang w:eastAsia="zh-CN"/>
        </w:rPr>
        <w:t>日</w:t>
      </w:r>
    </w:p>
    <w:p>
      <w:pPr>
        <w:snapToGrid w:val="0"/>
        <w:spacing w:line="360" w:lineRule="auto"/>
        <w:rPr>
          <w:rFonts w:hint="eastAsia" w:ascii="宋体" w:hAnsi="宋体" w:cs="宋体"/>
          <w:b/>
          <w:bCs/>
          <w:color w:val="auto"/>
          <w:sz w:val="24"/>
          <w:lang w:bidi="ar"/>
        </w:rPr>
      </w:pPr>
    </w:p>
    <w:p>
      <w:pPr>
        <w:pStyle w:val="142"/>
        <w:keepNext w:val="0"/>
        <w:keepLines w:val="0"/>
        <w:pageBreakBefore w:val="0"/>
        <w:kinsoku/>
        <w:wordWrap/>
        <w:overflowPunct/>
        <w:topLinePunct w:val="0"/>
        <w:bidi w:val="0"/>
        <w:snapToGrid/>
        <w:spacing w:line="500" w:lineRule="exact"/>
        <w:jc w:val="center"/>
        <w:textAlignment w:val="auto"/>
        <w:rPr>
          <w:rFonts w:hint="eastAsia" w:ascii="宋体" w:hAnsi="宋体" w:cs="宋体"/>
          <w:b/>
          <w:color w:val="auto"/>
          <w:kern w:val="0"/>
          <w:sz w:val="28"/>
          <w:szCs w:val="28"/>
          <w:lang w:eastAsia="zh-CN"/>
        </w:rPr>
      </w:pPr>
      <w:r>
        <w:rPr>
          <w:rFonts w:hint="eastAsia" w:ascii="宋体" w:hAnsi="宋体" w:cs="宋体"/>
          <w:b/>
          <w:color w:val="auto"/>
          <w:kern w:val="0"/>
          <w:sz w:val="28"/>
          <w:szCs w:val="28"/>
          <w:lang w:eastAsia="zh-CN"/>
        </w:rPr>
        <w:t>目</w:t>
      </w:r>
      <w:r>
        <w:rPr>
          <w:rFonts w:hint="eastAsia" w:ascii="宋体" w:hAnsi="宋体" w:cs="宋体"/>
          <w:b/>
          <w:color w:val="auto"/>
          <w:kern w:val="0"/>
          <w:sz w:val="28"/>
          <w:szCs w:val="28"/>
          <w:lang w:val="en-US" w:eastAsia="zh-CN"/>
        </w:rPr>
        <w:t xml:space="preserve">   </w:t>
      </w:r>
      <w:r>
        <w:rPr>
          <w:rFonts w:hint="eastAsia" w:ascii="宋体" w:hAnsi="宋体" w:cs="宋体"/>
          <w:b/>
          <w:color w:val="auto"/>
          <w:kern w:val="0"/>
          <w:sz w:val="28"/>
          <w:szCs w:val="28"/>
          <w:lang w:eastAsia="zh-CN"/>
        </w:rPr>
        <w:t>录</w:t>
      </w:r>
    </w:p>
    <w:p>
      <w:pPr>
        <w:pStyle w:val="142"/>
        <w:keepNext w:val="0"/>
        <w:keepLines w:val="0"/>
        <w:pageBreakBefore w:val="0"/>
        <w:kinsoku/>
        <w:wordWrap/>
        <w:overflowPunct/>
        <w:topLinePunct w:val="0"/>
        <w:bidi w:val="0"/>
        <w:snapToGrid/>
        <w:spacing w:line="500" w:lineRule="exact"/>
        <w:jc w:val="center"/>
        <w:textAlignment w:val="auto"/>
        <w:rPr>
          <w:rFonts w:hint="eastAsia" w:ascii="宋体" w:hAnsi="宋体" w:cs="宋体"/>
          <w:b/>
          <w:color w:val="auto"/>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法人或者其他组织的营业执照等证明文件（提供企业营业执照副本复印件）；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kern w:val="0"/>
          <w:sz w:val="24"/>
        </w:rPr>
      </w:pPr>
      <w:r>
        <w:rPr>
          <w:rFonts w:hint="eastAsia" w:ascii="宋体" w:hAnsi="宋体" w:eastAsia="宋体" w:cs="宋体"/>
          <w:color w:val="auto"/>
          <w:spacing w:val="-6"/>
          <w:kern w:val="0"/>
          <w:sz w:val="24"/>
          <w:szCs w:val="24"/>
          <w:highlight w:val="none"/>
        </w:rPr>
        <w:t>4)</w:t>
      </w:r>
      <w:r>
        <w:rPr>
          <w:rFonts w:hint="eastAsia" w:ascii="宋体" w:hAnsi="宋体" w:eastAsia="宋体" w:cs="宋体"/>
          <w:color w:val="auto"/>
          <w:spacing w:val="-6"/>
          <w:kern w:val="0"/>
          <w:sz w:val="24"/>
          <w:szCs w:val="24"/>
          <w:highlight w:val="none"/>
          <w:lang w:val="en-US" w:eastAsia="zh-CN"/>
        </w:rPr>
        <w:t xml:space="preserve"> </w:t>
      </w:r>
      <w:r>
        <w:rPr>
          <w:rFonts w:hint="eastAsia" w:ascii="宋体" w:hAnsi="宋体" w:cs="宋体"/>
          <w:color w:val="auto"/>
          <w:spacing w:val="-6"/>
          <w:kern w:val="0"/>
          <w:sz w:val="24"/>
          <w:lang w:bidi="ar"/>
        </w:rPr>
        <w:t>参加招标活动前</w:t>
      </w:r>
      <w:r>
        <w:rPr>
          <w:rFonts w:hint="eastAsia" w:ascii="宋体" w:hAnsi="宋体" w:cs="宋体"/>
          <w:color w:val="auto"/>
          <w:spacing w:val="-6"/>
          <w:kern w:val="0"/>
          <w:sz w:val="24"/>
        </w:rPr>
        <w:t>3年内没有违反餐饮行业法规的不良记录</w:t>
      </w:r>
      <w:r>
        <w:rPr>
          <w:rFonts w:hint="eastAsia" w:ascii="宋体" w:hAnsi="宋体" w:cs="宋体"/>
          <w:color w:val="auto"/>
          <w:spacing w:val="-6"/>
          <w:kern w:val="0"/>
          <w:sz w:val="24"/>
          <w:lang w:eastAsia="zh-CN"/>
        </w:rPr>
        <w:t>和</w:t>
      </w:r>
      <w:r>
        <w:rPr>
          <w:rFonts w:hint="eastAsia" w:ascii="宋体" w:hAnsi="宋体" w:cs="宋体"/>
          <w:color w:val="auto"/>
          <w:spacing w:val="-6"/>
          <w:kern w:val="0"/>
          <w:sz w:val="24"/>
        </w:rPr>
        <w:t>其他重大违法记录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lang w:val="en-US" w:eastAsia="zh-CN"/>
        </w:rPr>
        <w:t>5）</w:t>
      </w:r>
      <w:r>
        <w:rPr>
          <w:rFonts w:hint="eastAsia" w:ascii="宋体" w:hAnsi="宋体" w:eastAsia="宋体" w:cs="宋体"/>
          <w:color w:val="auto"/>
          <w:kern w:val="0"/>
          <w:sz w:val="24"/>
          <w:szCs w:val="24"/>
          <w:highlight w:val="none"/>
        </w:rPr>
        <w:t>投标人相关资质证书；</w:t>
      </w:r>
    </w:p>
    <w:p>
      <w:pPr>
        <w:rPr>
          <w:rFonts w:hint="eastAsia" w:ascii="宋体" w:hAnsi="宋体" w:cs="宋体"/>
          <w:b/>
          <w:bCs/>
          <w:color w:val="auto"/>
          <w:sz w:val="24"/>
          <w:lang w:bidi="ar"/>
        </w:rPr>
      </w:pPr>
      <w:r>
        <w:rPr>
          <w:rFonts w:hint="eastAsia" w:ascii="宋体" w:hAnsi="宋体" w:cs="宋体"/>
          <w:b/>
          <w:bCs/>
          <w:color w:val="auto"/>
          <w:sz w:val="24"/>
          <w:lang w:bidi="ar"/>
        </w:rPr>
        <w:br w:type="page"/>
      </w:r>
    </w:p>
    <w:p>
      <w:pPr>
        <w:snapToGrid w:val="0"/>
        <w:spacing w:line="360" w:lineRule="auto"/>
        <w:rPr>
          <w:rFonts w:hint="eastAsia" w:ascii="宋体" w:hAnsi="宋体" w:cs="宋体"/>
          <w:b/>
          <w:bCs/>
          <w:color w:val="auto"/>
          <w:sz w:val="24"/>
          <w:lang w:bidi="ar"/>
        </w:rPr>
      </w:pPr>
      <w:r>
        <w:rPr>
          <w:rFonts w:hint="eastAsia" w:ascii="宋体" w:hAnsi="宋体" w:cs="宋体"/>
          <w:b/>
          <w:bCs/>
          <w:color w:val="auto"/>
          <w:sz w:val="24"/>
          <w:lang w:bidi="ar"/>
        </w:rPr>
        <w:t>附件</w:t>
      </w:r>
      <w:r>
        <w:rPr>
          <w:rFonts w:hint="eastAsia" w:ascii="宋体" w:hAnsi="宋体" w:cs="宋体"/>
          <w:b/>
          <w:bCs/>
          <w:color w:val="auto"/>
          <w:sz w:val="24"/>
          <w:lang w:val="en-US" w:eastAsia="zh-CN" w:bidi="ar"/>
        </w:rPr>
        <w:t>1</w:t>
      </w:r>
      <w:r>
        <w:rPr>
          <w:rFonts w:hint="eastAsia" w:ascii="宋体" w:hAnsi="宋体" w:cs="宋体"/>
          <w:b/>
          <w:bCs/>
          <w:color w:val="auto"/>
          <w:sz w:val="24"/>
          <w:lang w:bidi="ar"/>
        </w:rPr>
        <w:t>：</w:t>
      </w:r>
    </w:p>
    <w:p>
      <w:pPr>
        <w:pStyle w:val="33"/>
        <w:rPr>
          <w:rFonts w:ascii="宋体" w:hAnsi="宋体" w:cs="宋体"/>
          <w:color w:val="auto"/>
          <w:sz w:val="28"/>
          <w:szCs w:val="28"/>
        </w:rPr>
      </w:pPr>
      <w:r>
        <w:rPr>
          <w:rFonts w:ascii="宋体" w:hAnsi="宋体" w:cs="宋体"/>
          <w:color w:val="auto"/>
          <w:sz w:val="28"/>
          <w:szCs w:val="28"/>
        </w:rPr>
        <w:t>参加</w:t>
      </w:r>
      <w:r>
        <w:rPr>
          <w:rFonts w:hint="eastAsia" w:ascii="宋体" w:hAnsi="宋体" w:cs="宋体"/>
          <w:color w:val="auto"/>
          <w:sz w:val="28"/>
          <w:szCs w:val="28"/>
        </w:rPr>
        <w:t>招标</w:t>
      </w:r>
      <w:r>
        <w:rPr>
          <w:rFonts w:ascii="宋体" w:hAnsi="宋体" w:cs="宋体"/>
          <w:color w:val="auto"/>
          <w:sz w:val="28"/>
          <w:szCs w:val="28"/>
        </w:rPr>
        <w:t xml:space="preserve">活动前3年内在经营活动中没有重大违法记录的书面声明 </w:t>
      </w:r>
    </w:p>
    <w:p>
      <w:pPr>
        <w:spacing w:line="540" w:lineRule="exact"/>
        <w:rPr>
          <w:rFonts w:hint="eastAsia" w:ascii="宋体" w:hAnsi="宋体"/>
          <w:color w:val="auto"/>
          <w:sz w:val="24"/>
          <w:szCs w:val="15"/>
        </w:rPr>
      </w:pPr>
    </w:p>
    <w:p>
      <w:pPr>
        <w:spacing w:line="540" w:lineRule="exact"/>
        <w:rPr>
          <w:rFonts w:hint="eastAsia" w:ascii="宋体" w:hAnsi="宋体"/>
          <w:color w:val="auto"/>
          <w:sz w:val="24"/>
          <w:szCs w:val="15"/>
        </w:rPr>
      </w:pPr>
      <w:r>
        <w:rPr>
          <w:rFonts w:hint="eastAsia" w:ascii="宋体" w:hAnsi="宋体"/>
          <w:color w:val="auto"/>
          <w:sz w:val="24"/>
          <w:szCs w:val="15"/>
        </w:rPr>
        <w:t xml:space="preserve">本供应商郑重承诺： </w:t>
      </w:r>
    </w:p>
    <w:p>
      <w:pPr>
        <w:spacing w:line="540" w:lineRule="exact"/>
        <w:ind w:firstLine="480"/>
        <w:rPr>
          <w:rFonts w:hint="eastAsia" w:ascii="宋体" w:hAnsi="宋体"/>
          <w:color w:val="auto"/>
          <w:sz w:val="24"/>
          <w:szCs w:val="15"/>
        </w:rPr>
      </w:pPr>
      <w:r>
        <w:rPr>
          <w:rFonts w:hint="eastAsia" w:ascii="宋体" w:hAnsi="宋体"/>
          <w:color w:val="auto"/>
          <w:sz w:val="24"/>
          <w:szCs w:val="15"/>
        </w:rPr>
        <w:t>我公司参加</w:t>
      </w:r>
      <w:r>
        <w:rPr>
          <w:rFonts w:hint="eastAsia" w:ascii="宋体" w:hAnsi="宋体"/>
          <w:color w:val="auto"/>
          <w:sz w:val="24"/>
          <w:szCs w:val="15"/>
          <w:u w:val="single"/>
        </w:rPr>
        <w:t xml:space="preserve"> </w:t>
      </w:r>
      <w:r>
        <w:rPr>
          <w:rFonts w:hint="eastAsia" w:ascii="宋体" w:hAnsi="宋体"/>
          <w:color w:val="auto"/>
          <w:sz w:val="24"/>
          <w:szCs w:val="15"/>
          <w:u w:val="single"/>
          <w:lang w:eastAsia="zh-CN"/>
        </w:rPr>
        <w:t>温岭市流动人口服务中心新居民安防信息自主申报项目升级方案采购</w:t>
      </w:r>
      <w:r>
        <w:rPr>
          <w:rFonts w:hint="eastAsia" w:ascii="宋体" w:hAnsi="宋体"/>
          <w:color w:val="auto"/>
          <w:sz w:val="24"/>
          <w:szCs w:val="15"/>
          <w:u w:val="single"/>
        </w:rPr>
        <w:t xml:space="preserve"> </w:t>
      </w:r>
      <w:r>
        <w:rPr>
          <w:rFonts w:hint="eastAsia" w:ascii="宋体" w:hAnsi="宋体"/>
          <w:color w:val="auto"/>
          <w:sz w:val="24"/>
          <w:szCs w:val="15"/>
        </w:rPr>
        <w:t>招标活动前三年内，在经营活动中没有违反食品安全法规的不良记录及其他重大违法记录。本公司若有违反上述承诺内容的行为，自愿接受取消投标资格、记入信用档案等有关处理，愿意承担法律责任。如已中标的，自动放弃中标资格，给招标人造成损失的，依法承担赔偿责任。</w:t>
      </w:r>
    </w:p>
    <w:p>
      <w:pPr>
        <w:rPr>
          <w:rFonts w:hint="eastAsia"/>
          <w:color w:val="auto"/>
        </w:rPr>
      </w:pPr>
    </w:p>
    <w:p>
      <w:pPr>
        <w:tabs>
          <w:tab w:val="left" w:pos="5792"/>
        </w:tabs>
        <w:spacing w:line="460" w:lineRule="exact"/>
        <w:jc w:val="center"/>
        <w:rPr>
          <w:rFonts w:hint="eastAsia" w:ascii="宋体" w:hAnsi="宋体" w:cs="宋体"/>
          <w:color w:val="auto"/>
          <w:kern w:val="0"/>
          <w:sz w:val="24"/>
          <w:szCs w:val="20"/>
          <w:lang w:bidi="ar"/>
        </w:rPr>
      </w:pPr>
    </w:p>
    <w:p>
      <w:pPr>
        <w:tabs>
          <w:tab w:val="left" w:pos="5792"/>
        </w:tabs>
        <w:spacing w:line="460" w:lineRule="exact"/>
        <w:jc w:val="center"/>
        <w:rPr>
          <w:rFonts w:hint="eastAsia" w:ascii="宋体" w:hAnsi="宋体" w:cs="宋体"/>
          <w:color w:val="auto"/>
          <w:kern w:val="0"/>
          <w:sz w:val="24"/>
          <w:szCs w:val="20"/>
          <w:lang w:bidi="ar"/>
        </w:rPr>
      </w:pPr>
    </w:p>
    <w:p>
      <w:pPr>
        <w:pStyle w:val="140"/>
        <w:rPr>
          <w:rFonts w:hint="eastAsia"/>
          <w:color w:val="auto"/>
        </w:rPr>
      </w:pPr>
    </w:p>
    <w:p>
      <w:pPr>
        <w:tabs>
          <w:tab w:val="left" w:pos="5792"/>
        </w:tabs>
        <w:spacing w:line="460" w:lineRule="exact"/>
        <w:jc w:val="center"/>
        <w:rPr>
          <w:rFonts w:hint="eastAsia" w:ascii="宋体" w:hAnsi="宋体" w:cs="宋体"/>
          <w:color w:val="auto"/>
          <w:sz w:val="24"/>
          <w:szCs w:val="20"/>
        </w:rPr>
      </w:pPr>
      <w:r>
        <w:rPr>
          <w:rFonts w:hint="eastAsia" w:ascii="宋体" w:hAnsi="宋体" w:cs="宋体"/>
          <w:color w:val="auto"/>
          <w:kern w:val="0"/>
          <w:sz w:val="24"/>
          <w:szCs w:val="20"/>
          <w:lang w:bidi="ar"/>
        </w:rPr>
        <w:t>投标人名称（单位公章）：</w:t>
      </w:r>
    </w:p>
    <w:p>
      <w:pPr>
        <w:tabs>
          <w:tab w:val="left" w:pos="4525"/>
        </w:tabs>
        <w:spacing w:line="460" w:lineRule="exact"/>
        <w:jc w:val="center"/>
        <w:rPr>
          <w:rFonts w:hint="eastAsia" w:ascii="宋体" w:hAnsi="宋体" w:cs="宋体"/>
          <w:color w:val="auto"/>
          <w:sz w:val="24"/>
          <w:szCs w:val="20"/>
        </w:rPr>
      </w:pPr>
    </w:p>
    <w:p>
      <w:pPr>
        <w:tabs>
          <w:tab w:val="left" w:pos="4525"/>
        </w:tabs>
        <w:spacing w:line="460" w:lineRule="exact"/>
        <w:jc w:val="center"/>
        <w:rPr>
          <w:rFonts w:hint="eastAsia" w:ascii="宋体" w:hAnsi="宋体" w:cs="宋体"/>
          <w:color w:val="auto"/>
          <w:sz w:val="24"/>
          <w:szCs w:val="20"/>
        </w:rPr>
      </w:pPr>
      <w:r>
        <w:rPr>
          <w:rFonts w:hint="eastAsia" w:ascii="宋体" w:hAnsi="宋体" w:cs="宋体"/>
          <w:color w:val="auto"/>
          <w:kern w:val="0"/>
          <w:sz w:val="24"/>
          <w:lang w:bidi="ar"/>
        </w:rPr>
        <w:t xml:space="preserve">             法定代表人或</w:t>
      </w:r>
      <w:r>
        <w:rPr>
          <w:rFonts w:hint="eastAsia" w:ascii="宋体" w:hAnsi="宋体" w:cs="宋体"/>
          <w:color w:val="auto"/>
          <w:kern w:val="0"/>
          <w:sz w:val="24"/>
          <w:szCs w:val="20"/>
          <w:lang w:bidi="ar"/>
        </w:rPr>
        <w:t>委托代理人（盖章或签名）：</w:t>
      </w:r>
    </w:p>
    <w:p>
      <w:pPr>
        <w:tabs>
          <w:tab w:val="left" w:pos="5792"/>
        </w:tabs>
        <w:spacing w:line="460" w:lineRule="exact"/>
        <w:jc w:val="center"/>
        <w:rPr>
          <w:rFonts w:hint="eastAsia" w:ascii="宋体" w:hAnsi="宋体" w:cs="宋体"/>
          <w:color w:val="auto"/>
          <w:sz w:val="24"/>
          <w:szCs w:val="20"/>
        </w:rPr>
      </w:pPr>
    </w:p>
    <w:p>
      <w:pPr>
        <w:tabs>
          <w:tab w:val="left" w:pos="5792"/>
        </w:tabs>
        <w:spacing w:line="460" w:lineRule="exact"/>
        <w:jc w:val="center"/>
        <w:rPr>
          <w:rFonts w:hint="eastAsia" w:ascii="宋体" w:hAnsi="宋体" w:cs="宋体"/>
          <w:color w:val="auto"/>
          <w:kern w:val="0"/>
          <w:sz w:val="24"/>
          <w:szCs w:val="20"/>
          <w:lang w:bidi="ar"/>
        </w:rPr>
      </w:pPr>
      <w:r>
        <w:rPr>
          <w:rFonts w:hint="eastAsia" w:ascii="宋体" w:hAnsi="宋体" w:cs="宋体"/>
          <w:color w:val="auto"/>
          <w:kern w:val="0"/>
          <w:sz w:val="24"/>
          <w:szCs w:val="20"/>
          <w:lang w:bidi="ar"/>
        </w:rPr>
        <w:t>年   月   日</w:t>
      </w:r>
    </w:p>
    <w:p>
      <w:pPr>
        <w:widowControl/>
        <w:snapToGrid w:val="0"/>
        <w:spacing w:line="360" w:lineRule="auto"/>
        <w:ind w:firstLine="3840" w:firstLineChars="1600"/>
        <w:rPr>
          <w:rFonts w:ascii="仿宋" w:hAnsi="仿宋" w:eastAsia="仿宋" w:cs="仿宋"/>
          <w:bCs/>
          <w:color w:val="auto"/>
          <w:kern w:val="0"/>
          <w:sz w:val="24"/>
          <w:szCs w:val="24"/>
          <w:highlight w:val="none"/>
        </w:rPr>
      </w:pPr>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宋体">
    <w:altName w:val="宋体"/>
    <w:panose1 w:val="00000000000000000000"/>
    <w:charset w:val="86"/>
    <w:family w:val="auto"/>
    <w:pitch w:val="default"/>
    <w:sig w:usb0="00000000" w:usb1="00000000" w:usb2="00000010" w:usb3="00000000" w:csb0="0004009F" w:csb1="00000000"/>
  </w:font>
  <w:font w:name="font-weight : 400">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pict>
        <v:shape id="文本框 1025" o:spid="_x0000_s4098"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5N/AEAAMUDAAAOAAAAZHJzL2Uyb0RvYy54bWysU82O0zAQviPxDpbvNEm3iyBqulp2VYS0&#10;/EgLD+A4TmOReKyx26Q8ALwBJy7cea4+B2MnKQvcEBdrbM98nu+bz+uroWvZQaHTYAqeLVLOlJFQ&#10;abMr+If32yfPOHNemEq0YFTBj8rxq83jR+ve5moJDbSVQkYgxuW9LXjjvc2TxMlGdcItwCpDlzVg&#10;JzxtcZdUKHpC79pkmaZPkx6wsghSOUent+Ml30T8ulbSv61rpzxrC069+bhiXMuwJpu1yHcobKPl&#10;1Ib4hy46oQ09eoa6FV6wPeq/oDotERzUfiGhS6CutVSRA7HJ0j/Y3DfCqsiFxHH2LJP7f7DyzeEd&#10;Ml0VfMmZER2N6PT1y+nbj9P3zyxLl5dBod66nBLvLaX64QUMNOnI1tk7kB8dM3DTCLNT14jQN0pU&#10;1GEWKpMHpSOOCyBl/xoqekrsPUSgocYuyEeCMEKnSR3P01GDZzI8ma2eX1xyJukqu8hWq9hbIvK5&#10;2KLzLxV0LAQFRxp+BBeHO+dDMyKfU8JbBra6baMBWvPbASWOJyo6aKoOVEL3Iw8/lMMkTQnVkUgh&#10;jO6i30BBA/iJs56cVXBD1uesfWVIlmDCOcA5KOdAGEmFBfecjeGNH826t6h3DeHOwl+TdFsdaYXG&#10;xh4mwckrke3k62DGh/uY9ev3bX4CAAD//wMAUEsDBBQABgAIAAAAIQAIiQER1wAAAAMBAAAPAAAA&#10;ZHJzL2Rvd25yZXYueG1sTI/BasMwEETvhf6D2EJujZwcGuNaDiXQS29NSqG3jbWxTKWVkRTH/vsq&#10;uaSXhWGGmbf1dnJWjBRi71nBalmAIG697rlT8HV4fy5BxISs0XomBTNF2DaPDzVW2l/4k8Z96kQu&#10;4VihApPSUEkZW0MO49IPxNk7+eAwZRk6qQNecrmzcl0UL9Jhz3nB4EA7Q+3v/uwUbKZvT0OkHf2c&#10;xjaYfi7tx6zU4ml6ewWRaEr3MFzxMzo0menoz6yjsAryI+l2r165AnFUsC42IJta/mdv/gAAAP//&#10;AwBQSwECLQAUAAYACAAAACEAtoM4kv4AAADhAQAAEwAAAAAAAAAAAAAAAAAAAAAAW0NvbnRlbnRf&#10;VHlwZXNdLnhtbFBLAQItABQABgAIAAAAIQA4/SH/1gAAAJQBAAALAAAAAAAAAAAAAAAAAC8BAABf&#10;cmVscy8ucmVsc1BLAQItABQABgAIAAAAIQAb6P5N/AEAAMUDAAAOAAAAAAAAAAAAAAAAAC4CAABk&#10;cnMvZTJvRG9jLnhtbFBLAQItABQABgAIAAAAIQAIiQER1wAAAAMBAAAPAAAAAAAAAAAAAAAAAFYE&#10;AABkcnMvZG93bnJldi54bWxQSwUGAAAAAAQABADzAAAAWgUAAAAA&#10;">
          <v:path/>
          <v:fill on="f" focussize="0,0"/>
          <v:stroke on="f" joinstyle="miter"/>
          <v:imagedata o:title=""/>
          <o:lock v:ext="edit"/>
          <v:textbox inset="0mm,0mm,0mm,0mm" style="mso-fit-shape-to-text:t;">
            <w:txbxContent>
              <w:p>
                <w:pPr>
                  <w:pStyle w:val="25"/>
                  <w:jc w:val="right"/>
                </w:pPr>
                <w:r>
                  <w:fldChar w:fldCharType="begin"/>
                </w:r>
                <w:r>
                  <w:instrText xml:space="preserve">PAGE   \* MERGEFORMAT</w:instrText>
                </w:r>
                <w:r>
                  <w:fldChar w:fldCharType="separate"/>
                </w:r>
                <w:r>
                  <w:rPr>
                    <w:lang w:val="zh-CN"/>
                  </w:rPr>
                  <w:t>49</w:t>
                </w:r>
                <w:r>
                  <w:rPr>
                    <w:lang w:val="zh-CN"/>
                  </w:rPr>
                  <w:fldChar w:fldCharType="end"/>
                </w:r>
              </w:p>
            </w:txbxContent>
          </v:textbox>
        </v:shape>
      </w:pict>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pict>
        <v:shape id="文本框 1026" o:spid="_x0000_s4097" o:spt="202" type="#_x0000_t202" style="position:absolute;left:0pt;margin-top:0pt;height:10.35pt;width:25.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SQ/wEAAMwDAAAOAAAAZHJzL2Uyb0RvYy54bWysU0tu2zAQ3RfoHQjua0l2EgSC5SBN4KJA&#10;+gHSHICmKIuoxCGGtCX3AO0Nuuom+57L5+iQkpy03RXdEENy5nHem8flVd82bK/QaTAFz2YpZ8pI&#10;KLXZFvzh0/rVJWfOC1OKBowq+EE5frV6+WLZ2VzNoYamVMgIxLi8swWvvbd5kjhZq1a4GVhl6LIC&#10;bIWnLW6TEkVH6G2TzNP0IukAS4sglXN0ejtc8lXEryol/YeqcsqzpuDUm48rxnUT1mS1FPkWha21&#10;HNsQ/9BFK7ShR09Qt8ILtkP9F1SrJYKDys8ktAlUlZYqciA2WfoHm/taWBW5kDjOnmRy/w9Wvt9/&#10;RKZLmh1nRrQ0ouP3b8cfP4+PX1mWzi+CQp11OSXeW0r1/WvoQ3Zg6+wdyM+OGbiphdmqa0ToaiVK&#10;6jALlcmz0gHHBZBN9w5KekrsPESgvsI2AJIgjNBpUofTdFTvmaTDRXaZLc45k3SVLbKzs/P4gsin&#10;YovOv1HQshAUHGn4EVzs75wPzYh8SglvGVjrpokGaMxvB5Q4nKjooLE6UAndDzx8v+lH3UaFNlAe&#10;iBvCYDL6FBTUgF8468hgBTf0Azhr3hpSJ3hxCnAKNlMgjKTCgnvOhvDGD57dWdTbmnAn/a9JwbWO&#10;7EJ/Qw+j7mSZSHq0d/Dk833MevqEq18AAAD//wMAUEsDBBQABgAIAAAAIQAxA8BL1wAAAAMBAAAP&#10;AAAAZHJzL2Rvd25yZXYueG1sTI9BSwMxEIXvgv8hjODNJi1oy7rZUgpevFlF8JZuppulyWRJ0u3u&#10;v3f0opeBx3u89029nYIXI6bcR9KwXCgQSG20PXUaPt5fHjYgcjFkjY+EGmbMsG1ub2pT2XilNxwP&#10;pRNcQrkyGlwpQyVlbh0GkxdxQGLvFFMwhWXqpE3myuXBy5VSTzKYnnjBmQH3Dtvz4RI0rKfPiEPG&#10;PX6dxja5ft7411nr+7tp9wyi4FT+wvCDz+jQMNMxXshm4TXwI+X3sveoliCOGlZqDbKp5X/25hsA&#10;AP//AwBQSwECLQAUAAYACAAAACEAtoM4kv4AAADhAQAAEwAAAAAAAAAAAAAAAAAAAAAAW0NvbnRl&#10;bnRfVHlwZXNdLnhtbFBLAQItABQABgAIAAAAIQA4/SH/1gAAAJQBAAALAAAAAAAAAAAAAAAAAC8B&#10;AABfcmVscy8ucmVsc1BLAQItABQABgAIAAAAIQAtGRSQ/wEAAMwDAAAOAAAAAAAAAAAAAAAAAC4C&#10;AABkcnMvZTJvRG9jLnhtbFBLAQItABQABgAIAAAAIQAxA8BL1wAAAAMBAAAPAAAAAAAAAAAAAAAA&#10;AFkEAABkcnMvZG93bnJldi54bWxQSwUGAAAAAAQABADzAAAAXQUAAAAA&#10;">
          <v:path/>
          <v:fill on="f" focussize="0,0"/>
          <v:stroke on="f" joinstyle="miter"/>
          <v:imagedata o:title=""/>
          <o:lock v:ext="edit"/>
          <v:textbox inset="0mm,0mm,0mm,0mm" style="mso-fit-shape-to-text:t;">
            <w:txbxContent>
              <w:p>
                <w:pPr>
                  <w:pStyle w:val="25"/>
                  <w:jc w:val="center"/>
                </w:pPr>
                <w:r>
                  <w:rPr>
                    <w:b/>
                    <w:bCs/>
                  </w:rPr>
                  <w:fldChar w:fldCharType="begin"/>
                </w:r>
                <w:r>
                  <w:rPr>
                    <w:b/>
                    <w:bCs/>
                  </w:rPr>
                  <w:instrText xml:space="preserve">PAGE</w:instrText>
                </w:r>
                <w:r>
                  <w:rPr>
                    <w:b/>
                    <w:bCs/>
                  </w:rPr>
                  <w:fldChar w:fldCharType="separate"/>
                </w:r>
                <w:r>
                  <w:rPr>
                    <w:b/>
                    <w:bCs/>
                  </w:rPr>
                  <w:t>50</w:t>
                </w:r>
                <w:r>
                  <w:rPr>
                    <w:b/>
                    <w:bCs/>
                  </w:rPr>
                  <w:fldChar w:fldCharType="end"/>
                </w:r>
                <w:r>
                  <w:rPr>
                    <w:lang w:val="zh-CN"/>
                  </w:rPr>
                  <w:t xml:space="preserve"> </w:t>
                </w:r>
              </w:p>
            </w:txbxContent>
          </v:textbox>
        </v:shape>
      </w:pict>
    </w:r>
  </w:p>
  <w:p>
    <w:pPr>
      <w:pStyle w:val="2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9EC37"/>
    <w:multiLevelType w:val="singleLevel"/>
    <w:tmpl w:val="9CA9EC37"/>
    <w:lvl w:ilvl="0" w:tentative="0">
      <w:start w:val="2"/>
      <w:numFmt w:val="decimal"/>
      <w:suff w:val="nothing"/>
      <w:lvlText w:val="%1、"/>
      <w:lvlJc w:val="left"/>
    </w:lvl>
  </w:abstractNum>
  <w:abstractNum w:abstractNumId="1">
    <w:nsid w:val="AE67187B"/>
    <w:multiLevelType w:val="singleLevel"/>
    <w:tmpl w:val="AE67187B"/>
    <w:lvl w:ilvl="0" w:tentative="0">
      <w:start w:val="1"/>
      <w:numFmt w:val="decimal"/>
      <w:lvlText w:val="%1."/>
      <w:lvlJc w:val="left"/>
      <w:pPr>
        <w:ind w:left="425" w:hanging="425"/>
      </w:pPr>
      <w:rPr>
        <w:rFonts w:hint="default"/>
      </w:rPr>
    </w:lvl>
  </w:abstractNum>
  <w:abstractNum w:abstractNumId="2">
    <w:nsid w:val="FEBFFDB9"/>
    <w:multiLevelType w:val="singleLevel"/>
    <w:tmpl w:val="FEBFFDB9"/>
    <w:lvl w:ilvl="0" w:tentative="0">
      <w:start w:val="1"/>
      <w:numFmt w:val="decimal"/>
      <w:lvlText w:val="%1."/>
      <w:lvlJc w:val="left"/>
      <w:pPr>
        <w:ind w:left="425" w:hanging="425"/>
      </w:pPr>
      <w:rPr>
        <w:rFonts w:hint="default"/>
      </w:rPr>
    </w:lvl>
  </w:abstractNum>
  <w:abstractNum w:abstractNumId="3">
    <w:nsid w:val="0A760F1C"/>
    <w:multiLevelType w:val="multilevel"/>
    <w:tmpl w:val="0A760F1C"/>
    <w:lvl w:ilvl="0" w:tentative="0">
      <w:start w:val="1"/>
      <w:numFmt w:val="decimal"/>
      <w:suff w:val="space"/>
      <w:lvlText w:val="第%1章"/>
      <w:lvlJc w:val="center"/>
      <w:pPr>
        <w:ind w:left="0" w:firstLine="288"/>
      </w:pPr>
      <w:rPr>
        <w:rFonts w:hint="eastAsia" w:ascii="宋体" w:hAnsi="宋体" w:eastAsia="宋体"/>
        <w:sz w:val="44"/>
        <w:szCs w:val="44"/>
      </w:rPr>
    </w:lvl>
    <w:lvl w:ilvl="1" w:tentative="0">
      <w:start w:val="1"/>
      <w:numFmt w:val="decimal"/>
      <w:pStyle w:val="97"/>
      <w:suff w:val="space"/>
      <w:lvlText w:val="%1.%2"/>
      <w:lvlJc w:val="left"/>
      <w:pPr>
        <w:ind w:left="567" w:firstLine="0"/>
      </w:pPr>
      <w:rPr>
        <w:rFonts w:hint="eastAsia" w:ascii="宋体" w:hAnsi="宋体" w:eastAsia="宋体"/>
        <w:sz w:val="30"/>
      </w:rPr>
    </w:lvl>
    <w:lvl w:ilvl="2" w:tentative="0">
      <w:start w:val="1"/>
      <w:numFmt w:val="decimal"/>
      <w:pStyle w:val="98"/>
      <w:suff w:val="space"/>
      <w:lvlText w:val="%1.%2.%3"/>
      <w:lvlJc w:val="left"/>
      <w:pPr>
        <w:ind w:left="426" w:firstLine="0"/>
      </w:pPr>
      <w:rPr>
        <w:rFonts w:hint="eastAsia" w:ascii="宋体" w:hAnsi="宋体" w:eastAsia="宋体"/>
        <w:sz w:val="28"/>
      </w:rPr>
    </w:lvl>
    <w:lvl w:ilvl="3" w:tentative="0">
      <w:start w:val="1"/>
      <w:numFmt w:val="decimal"/>
      <w:pStyle w:val="99"/>
      <w:suff w:val="space"/>
      <w:lvlText w:val="%1.%2.%3.%4"/>
      <w:lvlJc w:val="left"/>
      <w:pPr>
        <w:ind w:left="0" w:firstLine="0"/>
      </w:pPr>
      <w:rPr>
        <w:rFonts w:hint="eastAsia" w:ascii="宋体" w:hAnsi="宋体" w:eastAsia="宋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0FB22462"/>
    <w:multiLevelType w:val="singleLevel"/>
    <w:tmpl w:val="0FB22462"/>
    <w:lvl w:ilvl="0" w:tentative="0">
      <w:start w:val="1"/>
      <w:numFmt w:val="decimal"/>
      <w:suff w:val="nothing"/>
      <w:lvlText w:val="%1、"/>
      <w:lvlJc w:val="left"/>
    </w:lvl>
  </w:abstractNum>
  <w:abstractNum w:abstractNumId="5">
    <w:nsid w:val="1938C9C0"/>
    <w:multiLevelType w:val="singleLevel"/>
    <w:tmpl w:val="1938C9C0"/>
    <w:lvl w:ilvl="0" w:tentative="0">
      <w:start w:val="4"/>
      <w:numFmt w:val="chineseCounting"/>
      <w:suff w:val="nothing"/>
      <w:lvlText w:val="%1、"/>
      <w:lvlJc w:val="left"/>
      <w:rPr>
        <w:rFonts w:hint="eastAsia"/>
      </w:rPr>
    </w:lvl>
  </w:abstractNum>
  <w:abstractNum w:abstractNumId="6">
    <w:nsid w:val="4017E369"/>
    <w:multiLevelType w:val="singleLevel"/>
    <w:tmpl w:val="4017E369"/>
    <w:lvl w:ilvl="0" w:tentative="0">
      <w:start w:val="1"/>
      <w:numFmt w:val="decimal"/>
      <w:suff w:val="nothing"/>
      <w:lvlText w:val="%1）"/>
      <w:lvlJc w:val="left"/>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南蛮">
    <w15:presenceInfo w15:providerId="None" w15:userId="南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71A11"/>
    <w:rsid w:val="00014A5D"/>
    <w:rsid w:val="00021DCD"/>
    <w:rsid w:val="000441BC"/>
    <w:rsid w:val="000528B8"/>
    <w:rsid w:val="000A0ECA"/>
    <w:rsid w:val="000A26DC"/>
    <w:rsid w:val="000A793C"/>
    <w:rsid w:val="000B73E6"/>
    <w:rsid w:val="000E0CC3"/>
    <w:rsid w:val="001276AB"/>
    <w:rsid w:val="00136708"/>
    <w:rsid w:val="001474BC"/>
    <w:rsid w:val="001562DB"/>
    <w:rsid w:val="00161D4E"/>
    <w:rsid w:val="001761C4"/>
    <w:rsid w:val="001B65AA"/>
    <w:rsid w:val="001C201A"/>
    <w:rsid w:val="001C7F78"/>
    <w:rsid w:val="001D0841"/>
    <w:rsid w:val="001E0382"/>
    <w:rsid w:val="001E377B"/>
    <w:rsid w:val="001E7E9A"/>
    <w:rsid w:val="001F49F0"/>
    <w:rsid w:val="00201C2D"/>
    <w:rsid w:val="002234DE"/>
    <w:rsid w:val="0022448E"/>
    <w:rsid w:val="002328EF"/>
    <w:rsid w:val="00234345"/>
    <w:rsid w:val="002361BA"/>
    <w:rsid w:val="00251E3F"/>
    <w:rsid w:val="00255D2B"/>
    <w:rsid w:val="002613B5"/>
    <w:rsid w:val="002A1F28"/>
    <w:rsid w:val="002B60E7"/>
    <w:rsid w:val="002C6DC0"/>
    <w:rsid w:val="002D2F47"/>
    <w:rsid w:val="002D6DE3"/>
    <w:rsid w:val="002E121D"/>
    <w:rsid w:val="002E2BB9"/>
    <w:rsid w:val="0030053E"/>
    <w:rsid w:val="00305FFD"/>
    <w:rsid w:val="00317CB9"/>
    <w:rsid w:val="003256DC"/>
    <w:rsid w:val="003348FA"/>
    <w:rsid w:val="00341445"/>
    <w:rsid w:val="00341F49"/>
    <w:rsid w:val="003464F3"/>
    <w:rsid w:val="00350B2E"/>
    <w:rsid w:val="00351091"/>
    <w:rsid w:val="00354D75"/>
    <w:rsid w:val="00355057"/>
    <w:rsid w:val="00366DE6"/>
    <w:rsid w:val="0036790F"/>
    <w:rsid w:val="003A2D13"/>
    <w:rsid w:val="003A54DD"/>
    <w:rsid w:val="003B212C"/>
    <w:rsid w:val="003B23BB"/>
    <w:rsid w:val="003C5D01"/>
    <w:rsid w:val="003C5FB5"/>
    <w:rsid w:val="003D0E8C"/>
    <w:rsid w:val="003D261C"/>
    <w:rsid w:val="003F6FAB"/>
    <w:rsid w:val="00400AAB"/>
    <w:rsid w:val="0040500A"/>
    <w:rsid w:val="0040718B"/>
    <w:rsid w:val="00411C8E"/>
    <w:rsid w:val="00412B40"/>
    <w:rsid w:val="004149E8"/>
    <w:rsid w:val="00416AC7"/>
    <w:rsid w:val="00421D09"/>
    <w:rsid w:val="00431D10"/>
    <w:rsid w:val="004334AE"/>
    <w:rsid w:val="00433567"/>
    <w:rsid w:val="00433CC6"/>
    <w:rsid w:val="00453C55"/>
    <w:rsid w:val="00454D86"/>
    <w:rsid w:val="00467783"/>
    <w:rsid w:val="00473810"/>
    <w:rsid w:val="004810F8"/>
    <w:rsid w:val="00490876"/>
    <w:rsid w:val="004A2B0E"/>
    <w:rsid w:val="004A493D"/>
    <w:rsid w:val="004C0B3C"/>
    <w:rsid w:val="004C179C"/>
    <w:rsid w:val="004E36B3"/>
    <w:rsid w:val="004E3C58"/>
    <w:rsid w:val="004E7EE4"/>
    <w:rsid w:val="004F02E2"/>
    <w:rsid w:val="00504997"/>
    <w:rsid w:val="00506A51"/>
    <w:rsid w:val="00511986"/>
    <w:rsid w:val="00540FFD"/>
    <w:rsid w:val="00545EB9"/>
    <w:rsid w:val="00550D48"/>
    <w:rsid w:val="00554478"/>
    <w:rsid w:val="005675B1"/>
    <w:rsid w:val="00576F94"/>
    <w:rsid w:val="005A5A82"/>
    <w:rsid w:val="005B08F3"/>
    <w:rsid w:val="005B1AF4"/>
    <w:rsid w:val="005B2F3E"/>
    <w:rsid w:val="005B7CFB"/>
    <w:rsid w:val="005F17E0"/>
    <w:rsid w:val="00606FC7"/>
    <w:rsid w:val="0062467D"/>
    <w:rsid w:val="00626966"/>
    <w:rsid w:val="00632794"/>
    <w:rsid w:val="00663D63"/>
    <w:rsid w:val="00672236"/>
    <w:rsid w:val="0067661A"/>
    <w:rsid w:val="00691D4C"/>
    <w:rsid w:val="00692DF7"/>
    <w:rsid w:val="00692F32"/>
    <w:rsid w:val="00694FEC"/>
    <w:rsid w:val="006A0FB7"/>
    <w:rsid w:val="006A4C5A"/>
    <w:rsid w:val="006B2697"/>
    <w:rsid w:val="006B71AF"/>
    <w:rsid w:val="006B7C70"/>
    <w:rsid w:val="006C3FD7"/>
    <w:rsid w:val="006E4F4A"/>
    <w:rsid w:val="006F356A"/>
    <w:rsid w:val="006F6359"/>
    <w:rsid w:val="00720BB8"/>
    <w:rsid w:val="00730C1F"/>
    <w:rsid w:val="00736D41"/>
    <w:rsid w:val="00741568"/>
    <w:rsid w:val="00775867"/>
    <w:rsid w:val="007866B5"/>
    <w:rsid w:val="00787B3E"/>
    <w:rsid w:val="007952D0"/>
    <w:rsid w:val="007C0F9A"/>
    <w:rsid w:val="007D5729"/>
    <w:rsid w:val="007E50FE"/>
    <w:rsid w:val="008070C8"/>
    <w:rsid w:val="008108CB"/>
    <w:rsid w:val="00814CD8"/>
    <w:rsid w:val="00817466"/>
    <w:rsid w:val="0082176C"/>
    <w:rsid w:val="00825463"/>
    <w:rsid w:val="0082593E"/>
    <w:rsid w:val="0085786B"/>
    <w:rsid w:val="00862C51"/>
    <w:rsid w:val="00866891"/>
    <w:rsid w:val="008868C0"/>
    <w:rsid w:val="008871ED"/>
    <w:rsid w:val="00890446"/>
    <w:rsid w:val="008948FE"/>
    <w:rsid w:val="008A1204"/>
    <w:rsid w:val="008A4599"/>
    <w:rsid w:val="008A5039"/>
    <w:rsid w:val="008E5E16"/>
    <w:rsid w:val="008F0E02"/>
    <w:rsid w:val="00916BA2"/>
    <w:rsid w:val="00970C61"/>
    <w:rsid w:val="009759C6"/>
    <w:rsid w:val="009805BF"/>
    <w:rsid w:val="00985230"/>
    <w:rsid w:val="00991410"/>
    <w:rsid w:val="009975D4"/>
    <w:rsid w:val="009A75F1"/>
    <w:rsid w:val="009D6D85"/>
    <w:rsid w:val="009E38B8"/>
    <w:rsid w:val="009E3EFB"/>
    <w:rsid w:val="009E3F15"/>
    <w:rsid w:val="009F3936"/>
    <w:rsid w:val="009F41E3"/>
    <w:rsid w:val="00A03BA3"/>
    <w:rsid w:val="00A31E33"/>
    <w:rsid w:val="00A32DBF"/>
    <w:rsid w:val="00A579DB"/>
    <w:rsid w:val="00A63E6F"/>
    <w:rsid w:val="00A72A46"/>
    <w:rsid w:val="00A80BD2"/>
    <w:rsid w:val="00A92A23"/>
    <w:rsid w:val="00AB24C7"/>
    <w:rsid w:val="00AC27B9"/>
    <w:rsid w:val="00B01627"/>
    <w:rsid w:val="00B038BE"/>
    <w:rsid w:val="00B12261"/>
    <w:rsid w:val="00B154F3"/>
    <w:rsid w:val="00B15C54"/>
    <w:rsid w:val="00B17353"/>
    <w:rsid w:val="00B1776E"/>
    <w:rsid w:val="00B23AE5"/>
    <w:rsid w:val="00B316F8"/>
    <w:rsid w:val="00B37087"/>
    <w:rsid w:val="00B40517"/>
    <w:rsid w:val="00B42646"/>
    <w:rsid w:val="00B50D8A"/>
    <w:rsid w:val="00B55270"/>
    <w:rsid w:val="00B65C85"/>
    <w:rsid w:val="00B71C94"/>
    <w:rsid w:val="00B752A3"/>
    <w:rsid w:val="00B87B3D"/>
    <w:rsid w:val="00BB2779"/>
    <w:rsid w:val="00BB3820"/>
    <w:rsid w:val="00BC398C"/>
    <w:rsid w:val="00BC52E9"/>
    <w:rsid w:val="00BE0C40"/>
    <w:rsid w:val="00BE3F82"/>
    <w:rsid w:val="00BF018B"/>
    <w:rsid w:val="00BF5401"/>
    <w:rsid w:val="00C01F42"/>
    <w:rsid w:val="00C16399"/>
    <w:rsid w:val="00C20F6D"/>
    <w:rsid w:val="00C26839"/>
    <w:rsid w:val="00C36E4C"/>
    <w:rsid w:val="00C47EBA"/>
    <w:rsid w:val="00C52121"/>
    <w:rsid w:val="00C71A11"/>
    <w:rsid w:val="00C81F37"/>
    <w:rsid w:val="00C85704"/>
    <w:rsid w:val="00C96C3A"/>
    <w:rsid w:val="00CA78BC"/>
    <w:rsid w:val="00CC771F"/>
    <w:rsid w:val="00CD5510"/>
    <w:rsid w:val="00CD70BF"/>
    <w:rsid w:val="00CE0D7B"/>
    <w:rsid w:val="00CE5F1B"/>
    <w:rsid w:val="00CF02E1"/>
    <w:rsid w:val="00CF22D3"/>
    <w:rsid w:val="00D342E3"/>
    <w:rsid w:val="00D4291F"/>
    <w:rsid w:val="00D42DEF"/>
    <w:rsid w:val="00D631B2"/>
    <w:rsid w:val="00D72EA1"/>
    <w:rsid w:val="00D81C8A"/>
    <w:rsid w:val="00D96E5B"/>
    <w:rsid w:val="00DA02FD"/>
    <w:rsid w:val="00DA46C7"/>
    <w:rsid w:val="00DB4520"/>
    <w:rsid w:val="00DB6024"/>
    <w:rsid w:val="00DB603B"/>
    <w:rsid w:val="00DD4739"/>
    <w:rsid w:val="00E06B1B"/>
    <w:rsid w:val="00E07DE1"/>
    <w:rsid w:val="00E269FD"/>
    <w:rsid w:val="00E335C0"/>
    <w:rsid w:val="00E357BF"/>
    <w:rsid w:val="00E44D8B"/>
    <w:rsid w:val="00E715CA"/>
    <w:rsid w:val="00E741B9"/>
    <w:rsid w:val="00E748B7"/>
    <w:rsid w:val="00E82AFC"/>
    <w:rsid w:val="00E84C3A"/>
    <w:rsid w:val="00E94A82"/>
    <w:rsid w:val="00EA1701"/>
    <w:rsid w:val="00EA2BB0"/>
    <w:rsid w:val="00EA3215"/>
    <w:rsid w:val="00EB398C"/>
    <w:rsid w:val="00EC2F13"/>
    <w:rsid w:val="00EE0C80"/>
    <w:rsid w:val="00EE7694"/>
    <w:rsid w:val="00EE7B95"/>
    <w:rsid w:val="00EF481E"/>
    <w:rsid w:val="00F00DE5"/>
    <w:rsid w:val="00F12321"/>
    <w:rsid w:val="00F1491C"/>
    <w:rsid w:val="00F30D5F"/>
    <w:rsid w:val="00F33E80"/>
    <w:rsid w:val="00F46B6B"/>
    <w:rsid w:val="00F53984"/>
    <w:rsid w:val="00F67064"/>
    <w:rsid w:val="00F7087C"/>
    <w:rsid w:val="00F83CEF"/>
    <w:rsid w:val="00F86631"/>
    <w:rsid w:val="00F93236"/>
    <w:rsid w:val="00FA0C6C"/>
    <w:rsid w:val="00FB74AF"/>
    <w:rsid w:val="00FC0CA8"/>
    <w:rsid w:val="00FE17C4"/>
    <w:rsid w:val="00FF6A2A"/>
    <w:rsid w:val="01062D21"/>
    <w:rsid w:val="01216200"/>
    <w:rsid w:val="016A4772"/>
    <w:rsid w:val="01802B5F"/>
    <w:rsid w:val="01B83274"/>
    <w:rsid w:val="0266607C"/>
    <w:rsid w:val="027068DD"/>
    <w:rsid w:val="02AA1264"/>
    <w:rsid w:val="0301334E"/>
    <w:rsid w:val="0392658E"/>
    <w:rsid w:val="03B13CAA"/>
    <w:rsid w:val="03BF7FE6"/>
    <w:rsid w:val="04AB6287"/>
    <w:rsid w:val="04C740D2"/>
    <w:rsid w:val="04E30AAF"/>
    <w:rsid w:val="069F2E1C"/>
    <w:rsid w:val="070E762A"/>
    <w:rsid w:val="074B515B"/>
    <w:rsid w:val="087902CF"/>
    <w:rsid w:val="088C555D"/>
    <w:rsid w:val="08B37018"/>
    <w:rsid w:val="08CD7846"/>
    <w:rsid w:val="08CF4E72"/>
    <w:rsid w:val="0928651A"/>
    <w:rsid w:val="0972111F"/>
    <w:rsid w:val="09834503"/>
    <w:rsid w:val="09843F8E"/>
    <w:rsid w:val="09A21CBE"/>
    <w:rsid w:val="09B6471C"/>
    <w:rsid w:val="0A6661BA"/>
    <w:rsid w:val="0A7C1590"/>
    <w:rsid w:val="0AE53592"/>
    <w:rsid w:val="0AFD57D3"/>
    <w:rsid w:val="0AFE7B04"/>
    <w:rsid w:val="0B572A69"/>
    <w:rsid w:val="0C253F2F"/>
    <w:rsid w:val="0C9B727F"/>
    <w:rsid w:val="0CCF3E01"/>
    <w:rsid w:val="0D446DBB"/>
    <w:rsid w:val="0D583B85"/>
    <w:rsid w:val="0D8639E5"/>
    <w:rsid w:val="0D920E32"/>
    <w:rsid w:val="0DAD7745"/>
    <w:rsid w:val="0E046508"/>
    <w:rsid w:val="0E0A3AF9"/>
    <w:rsid w:val="0E475D45"/>
    <w:rsid w:val="0E4F6302"/>
    <w:rsid w:val="0F6305E7"/>
    <w:rsid w:val="0F93531A"/>
    <w:rsid w:val="0FAE7AE0"/>
    <w:rsid w:val="1005368D"/>
    <w:rsid w:val="100F097B"/>
    <w:rsid w:val="1017220F"/>
    <w:rsid w:val="102312D1"/>
    <w:rsid w:val="102E09E6"/>
    <w:rsid w:val="103C00E1"/>
    <w:rsid w:val="10434870"/>
    <w:rsid w:val="106F64F2"/>
    <w:rsid w:val="1080298F"/>
    <w:rsid w:val="10BF37B2"/>
    <w:rsid w:val="11051A59"/>
    <w:rsid w:val="112E58C6"/>
    <w:rsid w:val="113E023A"/>
    <w:rsid w:val="11A12132"/>
    <w:rsid w:val="11A97B59"/>
    <w:rsid w:val="122145FD"/>
    <w:rsid w:val="12275443"/>
    <w:rsid w:val="130B1053"/>
    <w:rsid w:val="13716FFD"/>
    <w:rsid w:val="13AC3A2F"/>
    <w:rsid w:val="13C202C5"/>
    <w:rsid w:val="140E4D8F"/>
    <w:rsid w:val="145301F0"/>
    <w:rsid w:val="14B57446"/>
    <w:rsid w:val="14E82001"/>
    <w:rsid w:val="155E01C8"/>
    <w:rsid w:val="15673055"/>
    <w:rsid w:val="162601A0"/>
    <w:rsid w:val="16805EA5"/>
    <w:rsid w:val="16D61ADD"/>
    <w:rsid w:val="17091CDA"/>
    <w:rsid w:val="1722717B"/>
    <w:rsid w:val="173E5952"/>
    <w:rsid w:val="179A6C47"/>
    <w:rsid w:val="17E81700"/>
    <w:rsid w:val="18623AE4"/>
    <w:rsid w:val="18E86FA9"/>
    <w:rsid w:val="195E2C44"/>
    <w:rsid w:val="196724B3"/>
    <w:rsid w:val="197E7164"/>
    <w:rsid w:val="19AD1806"/>
    <w:rsid w:val="19CA245A"/>
    <w:rsid w:val="19D0087B"/>
    <w:rsid w:val="19F942D3"/>
    <w:rsid w:val="1A2B58CB"/>
    <w:rsid w:val="1A3620C6"/>
    <w:rsid w:val="1A5B5E0A"/>
    <w:rsid w:val="1ACC782B"/>
    <w:rsid w:val="1AF97BE5"/>
    <w:rsid w:val="1B10184F"/>
    <w:rsid w:val="1B304C9A"/>
    <w:rsid w:val="1BA6582B"/>
    <w:rsid w:val="1BC61BDE"/>
    <w:rsid w:val="1BD50851"/>
    <w:rsid w:val="1BD63339"/>
    <w:rsid w:val="1C501AFA"/>
    <w:rsid w:val="1C520B26"/>
    <w:rsid w:val="1CA7467C"/>
    <w:rsid w:val="1CB73D2C"/>
    <w:rsid w:val="1CCC1FC6"/>
    <w:rsid w:val="1D1709FC"/>
    <w:rsid w:val="1D2756FC"/>
    <w:rsid w:val="1D7A0A1A"/>
    <w:rsid w:val="1DE3740B"/>
    <w:rsid w:val="1E262E7F"/>
    <w:rsid w:val="1E37182B"/>
    <w:rsid w:val="1E637058"/>
    <w:rsid w:val="1E9D6DA0"/>
    <w:rsid w:val="1EB66ACD"/>
    <w:rsid w:val="1EF14A8A"/>
    <w:rsid w:val="1F2C2B48"/>
    <w:rsid w:val="1F2F75B4"/>
    <w:rsid w:val="1F6B1D4E"/>
    <w:rsid w:val="1FAF5C92"/>
    <w:rsid w:val="203D4B0E"/>
    <w:rsid w:val="20924B25"/>
    <w:rsid w:val="20B16FFA"/>
    <w:rsid w:val="20C218CD"/>
    <w:rsid w:val="20C50154"/>
    <w:rsid w:val="20F2189C"/>
    <w:rsid w:val="21006F12"/>
    <w:rsid w:val="213E6D27"/>
    <w:rsid w:val="21A71649"/>
    <w:rsid w:val="21E50045"/>
    <w:rsid w:val="21E66862"/>
    <w:rsid w:val="224545D4"/>
    <w:rsid w:val="226A572F"/>
    <w:rsid w:val="2323405A"/>
    <w:rsid w:val="23317E52"/>
    <w:rsid w:val="23740F64"/>
    <w:rsid w:val="244A36F3"/>
    <w:rsid w:val="25032AA2"/>
    <w:rsid w:val="251C6D20"/>
    <w:rsid w:val="25332DDB"/>
    <w:rsid w:val="25B63168"/>
    <w:rsid w:val="25E50DF0"/>
    <w:rsid w:val="25F64D86"/>
    <w:rsid w:val="260674B0"/>
    <w:rsid w:val="260C6445"/>
    <w:rsid w:val="263C211A"/>
    <w:rsid w:val="264247AD"/>
    <w:rsid w:val="2684676F"/>
    <w:rsid w:val="269B63C8"/>
    <w:rsid w:val="26A32340"/>
    <w:rsid w:val="26AC76F6"/>
    <w:rsid w:val="276135F6"/>
    <w:rsid w:val="2796313C"/>
    <w:rsid w:val="28264DA9"/>
    <w:rsid w:val="28B539DC"/>
    <w:rsid w:val="28C72C9B"/>
    <w:rsid w:val="290E233A"/>
    <w:rsid w:val="29F01787"/>
    <w:rsid w:val="2A086618"/>
    <w:rsid w:val="2A37211B"/>
    <w:rsid w:val="2AF705F6"/>
    <w:rsid w:val="2B223B56"/>
    <w:rsid w:val="2B317534"/>
    <w:rsid w:val="2B457994"/>
    <w:rsid w:val="2B5573A4"/>
    <w:rsid w:val="2B68171E"/>
    <w:rsid w:val="2B6C3EB2"/>
    <w:rsid w:val="2B8302DD"/>
    <w:rsid w:val="2B88449F"/>
    <w:rsid w:val="2BB82F4A"/>
    <w:rsid w:val="2BD42276"/>
    <w:rsid w:val="2BF54ACC"/>
    <w:rsid w:val="2C494E27"/>
    <w:rsid w:val="2C533A32"/>
    <w:rsid w:val="2C5A3672"/>
    <w:rsid w:val="2C7B5FBB"/>
    <w:rsid w:val="2CC36073"/>
    <w:rsid w:val="2CFB60CA"/>
    <w:rsid w:val="2D0336D3"/>
    <w:rsid w:val="2D3D47A0"/>
    <w:rsid w:val="2D75238A"/>
    <w:rsid w:val="2D80569B"/>
    <w:rsid w:val="2DA05B60"/>
    <w:rsid w:val="2DA535D3"/>
    <w:rsid w:val="2DB30EA6"/>
    <w:rsid w:val="2DE3316F"/>
    <w:rsid w:val="2E414BA5"/>
    <w:rsid w:val="2E41689F"/>
    <w:rsid w:val="2E8C1C97"/>
    <w:rsid w:val="2EB633B8"/>
    <w:rsid w:val="2EBB3786"/>
    <w:rsid w:val="2F226944"/>
    <w:rsid w:val="2F661442"/>
    <w:rsid w:val="2F8436FB"/>
    <w:rsid w:val="2FB647C1"/>
    <w:rsid w:val="2FC354F1"/>
    <w:rsid w:val="2FD30DD5"/>
    <w:rsid w:val="2FDC1914"/>
    <w:rsid w:val="2FFC0277"/>
    <w:rsid w:val="303561CA"/>
    <w:rsid w:val="305B1CFC"/>
    <w:rsid w:val="30926303"/>
    <w:rsid w:val="30A05477"/>
    <w:rsid w:val="30BC275D"/>
    <w:rsid w:val="30D9539A"/>
    <w:rsid w:val="316B6CDB"/>
    <w:rsid w:val="318A71BB"/>
    <w:rsid w:val="31AC1FFD"/>
    <w:rsid w:val="31BC7733"/>
    <w:rsid w:val="323B194B"/>
    <w:rsid w:val="32A367A7"/>
    <w:rsid w:val="32EE2076"/>
    <w:rsid w:val="32F92B63"/>
    <w:rsid w:val="332223EB"/>
    <w:rsid w:val="33790919"/>
    <w:rsid w:val="33CD760B"/>
    <w:rsid w:val="34004BA9"/>
    <w:rsid w:val="344E5487"/>
    <w:rsid w:val="347262CE"/>
    <w:rsid w:val="34DA2EE0"/>
    <w:rsid w:val="34F20269"/>
    <w:rsid w:val="353C3C23"/>
    <w:rsid w:val="355E2418"/>
    <w:rsid w:val="35A510AB"/>
    <w:rsid w:val="360203B0"/>
    <w:rsid w:val="36162D0C"/>
    <w:rsid w:val="361A3E54"/>
    <w:rsid w:val="36F27F77"/>
    <w:rsid w:val="371C1258"/>
    <w:rsid w:val="372D7DC7"/>
    <w:rsid w:val="37341B80"/>
    <w:rsid w:val="37435ACB"/>
    <w:rsid w:val="3747074D"/>
    <w:rsid w:val="378E354D"/>
    <w:rsid w:val="382A6797"/>
    <w:rsid w:val="387E2CB3"/>
    <w:rsid w:val="38C71D61"/>
    <w:rsid w:val="38D26393"/>
    <w:rsid w:val="396D7A6B"/>
    <w:rsid w:val="397262CE"/>
    <w:rsid w:val="39B92B45"/>
    <w:rsid w:val="39E10AC6"/>
    <w:rsid w:val="3A5E239C"/>
    <w:rsid w:val="3AC16ED1"/>
    <w:rsid w:val="3ACB6AB2"/>
    <w:rsid w:val="3B3A1AA0"/>
    <w:rsid w:val="3B3E0358"/>
    <w:rsid w:val="3B6D494F"/>
    <w:rsid w:val="3B8B115C"/>
    <w:rsid w:val="3BB8673B"/>
    <w:rsid w:val="3BBA2A12"/>
    <w:rsid w:val="3C3466D4"/>
    <w:rsid w:val="3C6F1975"/>
    <w:rsid w:val="3C87001C"/>
    <w:rsid w:val="3CB16E23"/>
    <w:rsid w:val="3CE27E07"/>
    <w:rsid w:val="3D3914F9"/>
    <w:rsid w:val="3D4909E7"/>
    <w:rsid w:val="3DC03E27"/>
    <w:rsid w:val="3E8E291D"/>
    <w:rsid w:val="3F1B2448"/>
    <w:rsid w:val="3F3B514B"/>
    <w:rsid w:val="400E5879"/>
    <w:rsid w:val="40665BFD"/>
    <w:rsid w:val="409330ED"/>
    <w:rsid w:val="40AE310A"/>
    <w:rsid w:val="418E6668"/>
    <w:rsid w:val="41CA42B2"/>
    <w:rsid w:val="41D37208"/>
    <w:rsid w:val="41E22D92"/>
    <w:rsid w:val="42415BC7"/>
    <w:rsid w:val="42EF64FB"/>
    <w:rsid w:val="42F63AA5"/>
    <w:rsid w:val="4327643C"/>
    <w:rsid w:val="43831CCF"/>
    <w:rsid w:val="43990881"/>
    <w:rsid w:val="43C74AC7"/>
    <w:rsid w:val="43CA18A6"/>
    <w:rsid w:val="440C0503"/>
    <w:rsid w:val="448A2C19"/>
    <w:rsid w:val="449521E6"/>
    <w:rsid w:val="44AB6528"/>
    <w:rsid w:val="44B67933"/>
    <w:rsid w:val="44C75CF0"/>
    <w:rsid w:val="455B046A"/>
    <w:rsid w:val="45627B92"/>
    <w:rsid w:val="45955BD0"/>
    <w:rsid w:val="459774E0"/>
    <w:rsid w:val="45A42D9F"/>
    <w:rsid w:val="45AA3361"/>
    <w:rsid w:val="45D20D80"/>
    <w:rsid w:val="45EE792B"/>
    <w:rsid w:val="46117112"/>
    <w:rsid w:val="468B0AF4"/>
    <w:rsid w:val="46FB15E5"/>
    <w:rsid w:val="47130496"/>
    <w:rsid w:val="47B278F5"/>
    <w:rsid w:val="47CE5CB7"/>
    <w:rsid w:val="47D02AD8"/>
    <w:rsid w:val="47E02129"/>
    <w:rsid w:val="47F92A5F"/>
    <w:rsid w:val="482B01B0"/>
    <w:rsid w:val="483C39E1"/>
    <w:rsid w:val="48625C43"/>
    <w:rsid w:val="487E4836"/>
    <w:rsid w:val="48F47967"/>
    <w:rsid w:val="49493B15"/>
    <w:rsid w:val="494C33C6"/>
    <w:rsid w:val="49605E5E"/>
    <w:rsid w:val="49881090"/>
    <w:rsid w:val="499F6395"/>
    <w:rsid w:val="49B63AC7"/>
    <w:rsid w:val="49DE2595"/>
    <w:rsid w:val="4A381F87"/>
    <w:rsid w:val="4A4A3FA7"/>
    <w:rsid w:val="4B36250A"/>
    <w:rsid w:val="4B3C1967"/>
    <w:rsid w:val="4B707FA9"/>
    <w:rsid w:val="4B772CF0"/>
    <w:rsid w:val="4C43083C"/>
    <w:rsid w:val="4C812465"/>
    <w:rsid w:val="4C9F3E01"/>
    <w:rsid w:val="4CE13F6E"/>
    <w:rsid w:val="4D0D22A6"/>
    <w:rsid w:val="4D27374B"/>
    <w:rsid w:val="4D846105"/>
    <w:rsid w:val="4D884FC4"/>
    <w:rsid w:val="4D8C7499"/>
    <w:rsid w:val="4DD11F26"/>
    <w:rsid w:val="4E096F62"/>
    <w:rsid w:val="4E0D5A00"/>
    <w:rsid w:val="4ECE178F"/>
    <w:rsid w:val="4F32757E"/>
    <w:rsid w:val="4F3C500E"/>
    <w:rsid w:val="4F7D37E6"/>
    <w:rsid w:val="4F8B1FC8"/>
    <w:rsid w:val="502A2FC6"/>
    <w:rsid w:val="504D56D3"/>
    <w:rsid w:val="50602F35"/>
    <w:rsid w:val="506932E9"/>
    <w:rsid w:val="50C22BA8"/>
    <w:rsid w:val="515E031B"/>
    <w:rsid w:val="51662AFE"/>
    <w:rsid w:val="516C4287"/>
    <w:rsid w:val="519F5D1A"/>
    <w:rsid w:val="519F69A2"/>
    <w:rsid w:val="51B240D9"/>
    <w:rsid w:val="51C1596C"/>
    <w:rsid w:val="51CF43AE"/>
    <w:rsid w:val="51DF5BDE"/>
    <w:rsid w:val="528C790C"/>
    <w:rsid w:val="528D4AF3"/>
    <w:rsid w:val="52B42DA6"/>
    <w:rsid w:val="52BE6D32"/>
    <w:rsid w:val="52E15F7F"/>
    <w:rsid w:val="52F771ED"/>
    <w:rsid w:val="537828A4"/>
    <w:rsid w:val="53A87BAF"/>
    <w:rsid w:val="53DE4584"/>
    <w:rsid w:val="541811CA"/>
    <w:rsid w:val="54205386"/>
    <w:rsid w:val="5439106C"/>
    <w:rsid w:val="54B51843"/>
    <w:rsid w:val="54DA63F6"/>
    <w:rsid w:val="54FB7119"/>
    <w:rsid w:val="551D47C5"/>
    <w:rsid w:val="55261ACF"/>
    <w:rsid w:val="552F311A"/>
    <w:rsid w:val="553E6161"/>
    <w:rsid w:val="556805A6"/>
    <w:rsid w:val="55691669"/>
    <w:rsid w:val="55BB2D8A"/>
    <w:rsid w:val="55EA0E09"/>
    <w:rsid w:val="561B7A38"/>
    <w:rsid w:val="563A578A"/>
    <w:rsid w:val="56AE038C"/>
    <w:rsid w:val="56CA2FBF"/>
    <w:rsid w:val="571C378A"/>
    <w:rsid w:val="585E0398"/>
    <w:rsid w:val="58645685"/>
    <w:rsid w:val="58712C1F"/>
    <w:rsid w:val="587B6AFE"/>
    <w:rsid w:val="588D3432"/>
    <w:rsid w:val="589D6DAB"/>
    <w:rsid w:val="58E0697C"/>
    <w:rsid w:val="58EF29E0"/>
    <w:rsid w:val="591C0980"/>
    <w:rsid w:val="59400A05"/>
    <w:rsid w:val="594A0DAD"/>
    <w:rsid w:val="59557330"/>
    <w:rsid w:val="595E04CD"/>
    <w:rsid w:val="596B1071"/>
    <w:rsid w:val="5A087CD6"/>
    <w:rsid w:val="5A240924"/>
    <w:rsid w:val="5A495644"/>
    <w:rsid w:val="5A592237"/>
    <w:rsid w:val="5A673F20"/>
    <w:rsid w:val="5A971EA4"/>
    <w:rsid w:val="5AB407DE"/>
    <w:rsid w:val="5AD3519F"/>
    <w:rsid w:val="5AD93D40"/>
    <w:rsid w:val="5B647FA6"/>
    <w:rsid w:val="5B6A0C35"/>
    <w:rsid w:val="5BD01CB9"/>
    <w:rsid w:val="5C164352"/>
    <w:rsid w:val="5C3708B3"/>
    <w:rsid w:val="5C5937C5"/>
    <w:rsid w:val="5C892978"/>
    <w:rsid w:val="5CA35483"/>
    <w:rsid w:val="5CE6383F"/>
    <w:rsid w:val="5D067446"/>
    <w:rsid w:val="5D106DF8"/>
    <w:rsid w:val="5D1A379C"/>
    <w:rsid w:val="5D1D51DB"/>
    <w:rsid w:val="5D2E33D0"/>
    <w:rsid w:val="5D697DF8"/>
    <w:rsid w:val="5D737FD6"/>
    <w:rsid w:val="5D77735D"/>
    <w:rsid w:val="5DA61038"/>
    <w:rsid w:val="5DB66741"/>
    <w:rsid w:val="5DEF4DFF"/>
    <w:rsid w:val="5E1E5DE4"/>
    <w:rsid w:val="5E237A45"/>
    <w:rsid w:val="5E284341"/>
    <w:rsid w:val="5E303E5F"/>
    <w:rsid w:val="5E526FF5"/>
    <w:rsid w:val="5ED06FD3"/>
    <w:rsid w:val="5EDC10EF"/>
    <w:rsid w:val="5F5F17D2"/>
    <w:rsid w:val="5F607EFA"/>
    <w:rsid w:val="5F7A1A47"/>
    <w:rsid w:val="5FCC0481"/>
    <w:rsid w:val="601E3283"/>
    <w:rsid w:val="60A86A0B"/>
    <w:rsid w:val="60D115C7"/>
    <w:rsid w:val="60DE0AA3"/>
    <w:rsid w:val="60FD6C95"/>
    <w:rsid w:val="618D5070"/>
    <w:rsid w:val="61906ED2"/>
    <w:rsid w:val="61FA2B6F"/>
    <w:rsid w:val="62102AFD"/>
    <w:rsid w:val="62287588"/>
    <w:rsid w:val="628624D2"/>
    <w:rsid w:val="62DC68B1"/>
    <w:rsid w:val="62F11298"/>
    <w:rsid w:val="62F908F2"/>
    <w:rsid w:val="631649E4"/>
    <w:rsid w:val="63284817"/>
    <w:rsid w:val="63414BF2"/>
    <w:rsid w:val="635C2293"/>
    <w:rsid w:val="636231E8"/>
    <w:rsid w:val="636404C6"/>
    <w:rsid w:val="636631D7"/>
    <w:rsid w:val="63842256"/>
    <w:rsid w:val="63CE092C"/>
    <w:rsid w:val="63EF28CA"/>
    <w:rsid w:val="63F60A5A"/>
    <w:rsid w:val="64283F1A"/>
    <w:rsid w:val="64643C4E"/>
    <w:rsid w:val="6485675C"/>
    <w:rsid w:val="64AA126E"/>
    <w:rsid w:val="64AC003D"/>
    <w:rsid w:val="65334158"/>
    <w:rsid w:val="653A7CEE"/>
    <w:rsid w:val="653D7DFD"/>
    <w:rsid w:val="65A427D2"/>
    <w:rsid w:val="65CF642E"/>
    <w:rsid w:val="663B26B9"/>
    <w:rsid w:val="666B73CC"/>
    <w:rsid w:val="66793052"/>
    <w:rsid w:val="66A1341C"/>
    <w:rsid w:val="66BF566A"/>
    <w:rsid w:val="66DE3464"/>
    <w:rsid w:val="66FA4D83"/>
    <w:rsid w:val="671A4A55"/>
    <w:rsid w:val="676A55DE"/>
    <w:rsid w:val="67AB7C09"/>
    <w:rsid w:val="68234DBD"/>
    <w:rsid w:val="682C0282"/>
    <w:rsid w:val="68395A2A"/>
    <w:rsid w:val="685C1ACA"/>
    <w:rsid w:val="68CD04F0"/>
    <w:rsid w:val="68DD5BFF"/>
    <w:rsid w:val="68F120D6"/>
    <w:rsid w:val="690D61A8"/>
    <w:rsid w:val="695A7EC0"/>
    <w:rsid w:val="699C2FED"/>
    <w:rsid w:val="699D4300"/>
    <w:rsid w:val="69A92BBF"/>
    <w:rsid w:val="69D96D38"/>
    <w:rsid w:val="6A1715C6"/>
    <w:rsid w:val="6A386352"/>
    <w:rsid w:val="6A572408"/>
    <w:rsid w:val="6A6B3B20"/>
    <w:rsid w:val="6A7875AE"/>
    <w:rsid w:val="6A7C307C"/>
    <w:rsid w:val="6B1B43A5"/>
    <w:rsid w:val="6B205E94"/>
    <w:rsid w:val="6B4506B5"/>
    <w:rsid w:val="6B90677B"/>
    <w:rsid w:val="6BA8405E"/>
    <w:rsid w:val="6BEA5C41"/>
    <w:rsid w:val="6BF224FF"/>
    <w:rsid w:val="6C0A6FF1"/>
    <w:rsid w:val="6C2B3E12"/>
    <w:rsid w:val="6C326AA5"/>
    <w:rsid w:val="6C48761D"/>
    <w:rsid w:val="6C6A3626"/>
    <w:rsid w:val="6C741046"/>
    <w:rsid w:val="6C9D0460"/>
    <w:rsid w:val="6CFD589A"/>
    <w:rsid w:val="6D3177BC"/>
    <w:rsid w:val="6D851382"/>
    <w:rsid w:val="6D8E51BA"/>
    <w:rsid w:val="6E18707C"/>
    <w:rsid w:val="6E70164F"/>
    <w:rsid w:val="6E75178C"/>
    <w:rsid w:val="6E831FB3"/>
    <w:rsid w:val="6EA306D6"/>
    <w:rsid w:val="6F5E3D39"/>
    <w:rsid w:val="6F78701A"/>
    <w:rsid w:val="6F7C76DF"/>
    <w:rsid w:val="6FAD3F61"/>
    <w:rsid w:val="700B038D"/>
    <w:rsid w:val="70162B93"/>
    <w:rsid w:val="7019540A"/>
    <w:rsid w:val="702B2F5E"/>
    <w:rsid w:val="70305CF6"/>
    <w:rsid w:val="705A3F03"/>
    <w:rsid w:val="7119508E"/>
    <w:rsid w:val="71CB0C0B"/>
    <w:rsid w:val="71E0128D"/>
    <w:rsid w:val="72527AA0"/>
    <w:rsid w:val="725F7454"/>
    <w:rsid w:val="727820D0"/>
    <w:rsid w:val="7281203A"/>
    <w:rsid w:val="72E7251C"/>
    <w:rsid w:val="7366506F"/>
    <w:rsid w:val="73A452EC"/>
    <w:rsid w:val="74143D98"/>
    <w:rsid w:val="7423464D"/>
    <w:rsid w:val="749D665B"/>
    <w:rsid w:val="754F3B16"/>
    <w:rsid w:val="764E5AEB"/>
    <w:rsid w:val="76601074"/>
    <w:rsid w:val="76626BB8"/>
    <w:rsid w:val="76943B48"/>
    <w:rsid w:val="76A63D87"/>
    <w:rsid w:val="771C6F81"/>
    <w:rsid w:val="771F43DB"/>
    <w:rsid w:val="7738179D"/>
    <w:rsid w:val="776E6C43"/>
    <w:rsid w:val="77882596"/>
    <w:rsid w:val="77A45823"/>
    <w:rsid w:val="77CE5765"/>
    <w:rsid w:val="786322EA"/>
    <w:rsid w:val="78A12FC0"/>
    <w:rsid w:val="78CC17C2"/>
    <w:rsid w:val="797973C8"/>
    <w:rsid w:val="7A10608C"/>
    <w:rsid w:val="7A3A601F"/>
    <w:rsid w:val="7A8B5807"/>
    <w:rsid w:val="7ABE1B16"/>
    <w:rsid w:val="7AE80EF7"/>
    <w:rsid w:val="7B010458"/>
    <w:rsid w:val="7B4A4A37"/>
    <w:rsid w:val="7B6C1DA6"/>
    <w:rsid w:val="7B79783E"/>
    <w:rsid w:val="7B9F6ED0"/>
    <w:rsid w:val="7BBA54DD"/>
    <w:rsid w:val="7BD97608"/>
    <w:rsid w:val="7BDF1FFE"/>
    <w:rsid w:val="7C1A502B"/>
    <w:rsid w:val="7CAC080B"/>
    <w:rsid w:val="7CCC174E"/>
    <w:rsid w:val="7D4F33F7"/>
    <w:rsid w:val="7D70646F"/>
    <w:rsid w:val="7D821476"/>
    <w:rsid w:val="7DDB31F9"/>
    <w:rsid w:val="7DF93117"/>
    <w:rsid w:val="7E286E4C"/>
    <w:rsid w:val="7E2C657E"/>
    <w:rsid w:val="7E332486"/>
    <w:rsid w:val="7E912B1A"/>
    <w:rsid w:val="7EF206C8"/>
    <w:rsid w:val="7F247BCF"/>
    <w:rsid w:val="7FC217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qFormat="1" w:unhideWhenUsed="0" w:uiPriority="99" w:semiHidden="0" w:name="footnote reference"/>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qFormat="1" w:unhideWhenUsed="0" w:uiPriority="99" w:semiHidden="0" w:name="List 2"/>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iPriority="99" w:semiHidden="0" w:name="Body Text First Indent" w:locked="1"/>
    <w:lsdException w:qFormat="1" w:unhideWhenUsed="0" w:uiPriority="99" w:semiHidden="0" w:name="Body Text First Indent 2"/>
    <w:lsdException w:uiPriority="0"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0" w:name="HTML Keyboard" w:locked="1"/>
    <w:lsdException w:uiPriority="0" w:name="HTML Preformatted" w:locked="1"/>
    <w:lsdException w:uiPriority="0" w:name="HTML Sample" w:locked="1"/>
    <w:lsdException w:uiPriority="0" w:name="HTML Typewriter" w:locked="1"/>
    <w:lsdException w:qFormat="1" w:unhideWhenUsed="0" w:uiPriority="99" w:semiHidden="0" w:name="HTML Variable"/>
    <w:lsdException w:qFormat="1"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00"/>
    <w:qFormat/>
    <w:uiPriority w:val="99"/>
    <w:pPr>
      <w:adjustRightInd w:val="0"/>
      <w:snapToGrid w:val="0"/>
      <w:spacing w:line="460" w:lineRule="exact"/>
      <w:ind w:right="680" w:firstLine="480"/>
      <w:textAlignment w:val="baseline"/>
      <w:outlineLvl w:val="0"/>
    </w:pPr>
    <w:rPr>
      <w:rFonts w:ascii="宋体" w:hAnsi="宋体"/>
      <w:b/>
      <w:color w:val="000000"/>
      <w:kern w:val="0"/>
      <w:sz w:val="20"/>
      <w:szCs w:val="20"/>
    </w:rPr>
  </w:style>
  <w:style w:type="paragraph" w:styleId="5">
    <w:name w:val="heading 2"/>
    <w:basedOn w:val="1"/>
    <w:next w:val="1"/>
    <w:link w:val="101"/>
    <w:qFormat/>
    <w:uiPriority w:val="99"/>
    <w:pPr>
      <w:keepNext/>
      <w:keepLines/>
      <w:widowControl/>
      <w:spacing w:before="260" w:after="260" w:line="416" w:lineRule="auto"/>
      <w:jc w:val="left"/>
      <w:outlineLvl w:val="1"/>
    </w:pPr>
    <w:rPr>
      <w:rFonts w:ascii="Arial" w:hAnsi="Arial" w:eastAsia="黑体"/>
      <w:b/>
      <w:bCs/>
      <w:kern w:val="0"/>
      <w:sz w:val="32"/>
      <w:szCs w:val="32"/>
    </w:rPr>
  </w:style>
  <w:style w:type="paragraph" w:styleId="6">
    <w:name w:val="heading 3"/>
    <w:basedOn w:val="1"/>
    <w:next w:val="1"/>
    <w:link w:val="102"/>
    <w:qFormat/>
    <w:uiPriority w:val="99"/>
    <w:pPr>
      <w:keepNext/>
      <w:keepLines/>
      <w:spacing w:before="260" w:after="260" w:line="416" w:lineRule="auto"/>
      <w:outlineLvl w:val="2"/>
    </w:pPr>
    <w:rPr>
      <w:rFonts w:ascii="宋体" w:hAnsi="Times New Roman"/>
      <w:b/>
      <w:bCs/>
      <w:kern w:val="0"/>
      <w:sz w:val="32"/>
      <w:szCs w:val="32"/>
    </w:rPr>
  </w:style>
  <w:style w:type="paragraph" w:styleId="7">
    <w:name w:val="heading 4"/>
    <w:basedOn w:val="1"/>
    <w:next w:val="1"/>
    <w:link w:val="103"/>
    <w:qFormat/>
    <w:uiPriority w:val="99"/>
    <w:pPr>
      <w:keepNext/>
      <w:keepLines/>
      <w:widowControl/>
      <w:spacing w:before="120" w:after="120" w:line="360" w:lineRule="auto"/>
      <w:jc w:val="center"/>
      <w:outlineLvl w:val="3"/>
    </w:pPr>
    <w:rPr>
      <w:rFonts w:ascii="Arial" w:hAnsi="Arial" w:eastAsia="黑体"/>
      <w:kern w:val="0"/>
      <w:sz w:val="20"/>
      <w:szCs w:val="20"/>
    </w:rPr>
  </w:style>
  <w:style w:type="paragraph" w:styleId="8">
    <w:name w:val="heading 5"/>
    <w:basedOn w:val="1"/>
    <w:next w:val="1"/>
    <w:link w:val="104"/>
    <w:qFormat/>
    <w:uiPriority w:val="99"/>
    <w:pPr>
      <w:keepNext/>
      <w:keepLines/>
      <w:widowControl/>
      <w:spacing w:before="120" w:after="120" w:line="360" w:lineRule="auto"/>
      <w:ind w:firstLine="499"/>
      <w:jc w:val="left"/>
      <w:outlineLvl w:val="4"/>
    </w:pPr>
    <w:rPr>
      <w:rFonts w:ascii="宋体" w:hAnsi="宋体"/>
      <w:b/>
      <w:kern w:val="0"/>
      <w:sz w:val="20"/>
      <w:szCs w:val="20"/>
    </w:rPr>
  </w:style>
  <w:style w:type="paragraph" w:styleId="9">
    <w:name w:val="heading 6"/>
    <w:basedOn w:val="1"/>
    <w:next w:val="1"/>
    <w:link w:val="105"/>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10">
    <w:name w:val="heading 7"/>
    <w:basedOn w:val="1"/>
    <w:next w:val="1"/>
    <w:link w:val="106"/>
    <w:qFormat/>
    <w:uiPriority w:val="99"/>
    <w:pPr>
      <w:keepNext/>
      <w:keepLines/>
      <w:widowControl/>
      <w:spacing w:before="240" w:after="64" w:line="320" w:lineRule="auto"/>
      <w:jc w:val="left"/>
      <w:outlineLvl w:val="6"/>
    </w:pPr>
    <w:rPr>
      <w:rFonts w:ascii="宋体" w:hAnsi="Times New Roman"/>
      <w:b/>
      <w:bCs/>
      <w:kern w:val="0"/>
      <w:sz w:val="24"/>
      <w:szCs w:val="24"/>
    </w:rPr>
  </w:style>
  <w:style w:type="paragraph" w:styleId="11">
    <w:name w:val="heading 8"/>
    <w:basedOn w:val="1"/>
    <w:next w:val="1"/>
    <w:link w:val="107"/>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2">
    <w:name w:val="heading 9"/>
    <w:basedOn w:val="1"/>
    <w:next w:val="1"/>
    <w:link w:val="108"/>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9"/>
    <w:qFormat/>
    <w:uiPriority w:val="99"/>
    <w:pPr>
      <w:spacing w:line="300" w:lineRule="auto"/>
      <w:ind w:firstLine="420" w:firstLineChars="200"/>
    </w:pPr>
  </w:style>
  <w:style w:type="paragraph" w:styleId="3">
    <w:name w:val="Body Text Indent"/>
    <w:basedOn w:val="1"/>
    <w:next w:val="1"/>
    <w:link w:val="113"/>
    <w:qFormat/>
    <w:uiPriority w:val="99"/>
    <w:pPr>
      <w:spacing w:after="120"/>
      <w:ind w:left="420" w:leftChars="200"/>
    </w:pPr>
    <w:rPr>
      <w:rFonts w:ascii="Times New Roman" w:hAnsi="Times New Roman"/>
      <w:kern w:val="0"/>
      <w:sz w:val="20"/>
      <w:szCs w:val="20"/>
    </w:rPr>
  </w:style>
  <w:style w:type="paragraph" w:styleId="13">
    <w:name w:val="Normal Indent"/>
    <w:basedOn w:val="1"/>
    <w:link w:val="124"/>
    <w:qFormat/>
    <w:uiPriority w:val="99"/>
    <w:rPr>
      <w:rFonts w:ascii="Times New Roman" w:hAnsi="Times New Roman"/>
      <w:kern w:val="0"/>
      <w:sz w:val="24"/>
      <w:szCs w:val="20"/>
    </w:rPr>
  </w:style>
  <w:style w:type="paragraph" w:styleId="14">
    <w:name w:val="Document Map"/>
    <w:basedOn w:val="1"/>
    <w:link w:val="109"/>
    <w:qFormat/>
    <w:uiPriority w:val="99"/>
    <w:pPr>
      <w:widowControl/>
      <w:jc w:val="left"/>
    </w:pPr>
    <w:rPr>
      <w:rFonts w:ascii="宋体" w:hAnsi="Times New Roman"/>
      <w:kern w:val="0"/>
      <w:sz w:val="18"/>
      <w:szCs w:val="20"/>
    </w:rPr>
  </w:style>
  <w:style w:type="paragraph" w:styleId="15">
    <w:name w:val="Salutation"/>
    <w:basedOn w:val="1"/>
    <w:next w:val="1"/>
    <w:link w:val="110"/>
    <w:qFormat/>
    <w:uiPriority w:val="99"/>
    <w:rPr>
      <w:rFonts w:ascii="宋体" w:hAnsi="Times New Roman"/>
      <w:kern w:val="0"/>
      <w:sz w:val="24"/>
      <w:szCs w:val="24"/>
    </w:rPr>
  </w:style>
  <w:style w:type="paragraph" w:styleId="16">
    <w:name w:val="Body Text 3"/>
    <w:basedOn w:val="1"/>
    <w:link w:val="111"/>
    <w:qFormat/>
    <w:uiPriority w:val="99"/>
    <w:rPr>
      <w:rFonts w:ascii="宋体" w:hAnsi="Times New Roman"/>
      <w:kern w:val="0"/>
      <w:sz w:val="20"/>
      <w:szCs w:val="20"/>
    </w:rPr>
  </w:style>
  <w:style w:type="paragraph" w:styleId="17">
    <w:name w:val="Body Text"/>
    <w:basedOn w:val="1"/>
    <w:link w:val="112"/>
    <w:qFormat/>
    <w:uiPriority w:val="99"/>
    <w:pPr>
      <w:spacing w:line="360" w:lineRule="auto"/>
    </w:pPr>
    <w:rPr>
      <w:rFonts w:ascii="宋体" w:hAnsi="Times New Roman" w:eastAsia="仿宋_GB2312"/>
      <w:kern w:val="0"/>
      <w:sz w:val="20"/>
      <w:szCs w:val="20"/>
    </w:rPr>
  </w:style>
  <w:style w:type="paragraph" w:styleId="18">
    <w:name w:val="List 2"/>
    <w:basedOn w:val="1"/>
    <w:qFormat/>
    <w:uiPriority w:val="99"/>
    <w:pPr>
      <w:ind w:left="100" w:leftChars="200" w:hanging="200" w:hangingChars="200"/>
    </w:pPr>
    <w:rPr>
      <w:rFonts w:ascii="宋体" w:hAnsi="Times New Roman"/>
      <w:szCs w:val="24"/>
    </w:rPr>
  </w:style>
  <w:style w:type="paragraph" w:styleId="19">
    <w:name w:val="Block Text"/>
    <w:basedOn w:val="1"/>
    <w:qFormat/>
    <w:uiPriority w:val="99"/>
    <w:pPr>
      <w:adjustRightInd w:val="0"/>
      <w:ind w:left="420" w:right="33"/>
      <w:jc w:val="left"/>
      <w:textAlignment w:val="baseline"/>
    </w:pPr>
    <w:rPr>
      <w:rFonts w:ascii="宋体" w:hAnsi="Times New Roman"/>
      <w:kern w:val="0"/>
      <w:sz w:val="24"/>
      <w:szCs w:val="20"/>
    </w:rPr>
  </w:style>
  <w:style w:type="paragraph" w:styleId="20">
    <w:name w:val="toc 3"/>
    <w:basedOn w:val="1"/>
    <w:next w:val="1"/>
    <w:qFormat/>
    <w:uiPriority w:val="99"/>
    <w:pPr>
      <w:widowControl/>
      <w:ind w:left="840" w:leftChars="400"/>
      <w:jc w:val="left"/>
    </w:pPr>
    <w:rPr>
      <w:rFonts w:ascii="宋体" w:hAnsi="Times New Roman"/>
      <w:kern w:val="0"/>
      <w:sz w:val="34"/>
      <w:szCs w:val="20"/>
    </w:rPr>
  </w:style>
  <w:style w:type="paragraph" w:styleId="21">
    <w:name w:val="Plain Text"/>
    <w:basedOn w:val="1"/>
    <w:link w:val="114"/>
    <w:qFormat/>
    <w:uiPriority w:val="99"/>
    <w:rPr>
      <w:rFonts w:ascii="宋体" w:hAnsi="Courier New"/>
      <w:kern w:val="0"/>
      <w:szCs w:val="20"/>
    </w:rPr>
  </w:style>
  <w:style w:type="paragraph" w:styleId="22">
    <w:name w:val="Date"/>
    <w:basedOn w:val="1"/>
    <w:next w:val="1"/>
    <w:link w:val="115"/>
    <w:qFormat/>
    <w:uiPriority w:val="99"/>
    <w:rPr>
      <w:rFonts w:ascii="宋体" w:hAnsi="Times New Roman"/>
      <w:kern w:val="0"/>
      <w:sz w:val="20"/>
      <w:szCs w:val="20"/>
    </w:rPr>
  </w:style>
  <w:style w:type="paragraph" w:styleId="23">
    <w:name w:val="Body Text Indent 2"/>
    <w:basedOn w:val="1"/>
    <w:link w:val="116"/>
    <w:qFormat/>
    <w:uiPriority w:val="99"/>
    <w:pPr>
      <w:widowControl/>
      <w:ind w:left="795"/>
      <w:jc w:val="left"/>
    </w:pPr>
    <w:rPr>
      <w:rFonts w:ascii="宋体" w:hAnsi="Times New Roman"/>
      <w:kern w:val="0"/>
      <w:sz w:val="20"/>
      <w:szCs w:val="20"/>
    </w:rPr>
  </w:style>
  <w:style w:type="paragraph" w:styleId="24">
    <w:name w:val="Balloon Text"/>
    <w:basedOn w:val="1"/>
    <w:link w:val="117"/>
    <w:semiHidden/>
    <w:qFormat/>
    <w:uiPriority w:val="99"/>
    <w:pPr>
      <w:widowControl/>
      <w:jc w:val="left"/>
    </w:pPr>
    <w:rPr>
      <w:rFonts w:ascii="宋体" w:hAnsi="Times New Roman"/>
      <w:kern w:val="0"/>
      <w:sz w:val="18"/>
      <w:szCs w:val="18"/>
    </w:rPr>
  </w:style>
  <w:style w:type="paragraph" w:styleId="25">
    <w:name w:val="footer"/>
    <w:basedOn w:val="1"/>
    <w:link w:val="118"/>
    <w:qFormat/>
    <w:uiPriority w:val="99"/>
    <w:pPr>
      <w:widowControl/>
      <w:tabs>
        <w:tab w:val="center" w:pos="4153"/>
        <w:tab w:val="right" w:pos="8306"/>
      </w:tabs>
      <w:snapToGrid w:val="0"/>
      <w:jc w:val="left"/>
    </w:pPr>
    <w:rPr>
      <w:rFonts w:ascii="Times New Roman" w:hAnsi="Times New Roman"/>
      <w:kern w:val="0"/>
      <w:sz w:val="18"/>
      <w:szCs w:val="20"/>
    </w:rPr>
  </w:style>
  <w:style w:type="paragraph" w:styleId="26">
    <w:name w:val="header"/>
    <w:basedOn w:val="1"/>
    <w:link w:val="120"/>
    <w:qFormat/>
    <w:uiPriority w:val="99"/>
    <w:pPr>
      <w:widowControl/>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27">
    <w:name w:val="toc 1"/>
    <w:basedOn w:val="1"/>
    <w:next w:val="1"/>
    <w:qFormat/>
    <w:uiPriority w:val="99"/>
    <w:pPr>
      <w:widowControl/>
      <w:jc w:val="left"/>
    </w:pPr>
    <w:rPr>
      <w:rFonts w:ascii="宋体" w:hAnsi="Times New Roman"/>
      <w:kern w:val="0"/>
      <w:sz w:val="34"/>
      <w:szCs w:val="20"/>
    </w:rPr>
  </w:style>
  <w:style w:type="paragraph" w:styleId="28">
    <w:name w:val="footnote text"/>
    <w:basedOn w:val="1"/>
    <w:link w:val="121"/>
    <w:qFormat/>
    <w:uiPriority w:val="99"/>
    <w:pPr>
      <w:widowControl/>
      <w:snapToGrid w:val="0"/>
      <w:jc w:val="left"/>
    </w:pPr>
    <w:rPr>
      <w:rFonts w:ascii="宋体" w:hAnsi="Times New Roman"/>
      <w:kern w:val="0"/>
      <w:sz w:val="20"/>
      <w:szCs w:val="20"/>
    </w:rPr>
  </w:style>
  <w:style w:type="paragraph" w:styleId="29">
    <w:name w:val="Body Text Indent 3"/>
    <w:basedOn w:val="1"/>
    <w:link w:val="122"/>
    <w:qFormat/>
    <w:uiPriority w:val="99"/>
    <w:pPr>
      <w:widowControl/>
      <w:spacing w:beforeLines="50" w:afterLines="50"/>
      <w:ind w:left="400" w:leftChars="200"/>
      <w:jc w:val="left"/>
    </w:pPr>
    <w:rPr>
      <w:rFonts w:ascii="宋体" w:hAnsi="宋体"/>
      <w:kern w:val="0"/>
      <w:sz w:val="32"/>
      <w:szCs w:val="32"/>
    </w:rPr>
  </w:style>
  <w:style w:type="paragraph" w:styleId="30">
    <w:name w:val="toc 2"/>
    <w:basedOn w:val="1"/>
    <w:next w:val="1"/>
    <w:qFormat/>
    <w:uiPriority w:val="99"/>
    <w:pPr>
      <w:widowControl/>
      <w:ind w:left="420" w:leftChars="200"/>
      <w:jc w:val="left"/>
    </w:pPr>
    <w:rPr>
      <w:rFonts w:ascii="宋体" w:hAnsi="Times New Roman"/>
      <w:kern w:val="0"/>
      <w:sz w:val="34"/>
      <w:szCs w:val="20"/>
    </w:rPr>
  </w:style>
  <w:style w:type="paragraph" w:styleId="31">
    <w:name w:val="Body Text 2"/>
    <w:basedOn w:val="1"/>
    <w:link w:val="123"/>
    <w:qFormat/>
    <w:uiPriority w:val="99"/>
    <w:pPr>
      <w:widowControl/>
      <w:spacing w:after="120" w:line="480" w:lineRule="auto"/>
      <w:jc w:val="left"/>
    </w:pPr>
    <w:rPr>
      <w:rFonts w:ascii="宋体" w:hAnsi="Times New Roman"/>
      <w:kern w:val="0"/>
      <w:sz w:val="20"/>
      <w:szCs w:val="20"/>
    </w:rPr>
  </w:style>
  <w:style w:type="paragraph" w:styleId="32">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33">
    <w:name w:val="Title"/>
    <w:basedOn w:val="1"/>
    <w:next w:val="1"/>
    <w:qFormat/>
    <w:locked/>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34">
    <w:name w:val="Body Text First Indent"/>
    <w:basedOn w:val="1"/>
    <w:unhideWhenUsed/>
    <w:qFormat/>
    <w:locked/>
    <w:uiPriority w:val="99"/>
    <w:pPr>
      <w:ind w:firstLine="420" w:firstLineChars="100"/>
      <w:jc w:val="left"/>
    </w:pPr>
    <w:rPr>
      <w:rFonts w:hAnsi="宋体"/>
      <w:szCs w:val="21"/>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rFonts w:cs="Times New Roman"/>
      <w:b/>
    </w:rPr>
  </w:style>
  <w:style w:type="character" w:styleId="39">
    <w:name w:val="page number"/>
    <w:basedOn w:val="37"/>
    <w:qFormat/>
    <w:uiPriority w:val="99"/>
    <w:rPr>
      <w:rFonts w:cs="Times New Roman"/>
    </w:rPr>
  </w:style>
  <w:style w:type="character" w:styleId="40">
    <w:name w:val="FollowedHyperlink"/>
    <w:qFormat/>
    <w:uiPriority w:val="99"/>
    <w:rPr>
      <w:rFonts w:cs="Times New Roman"/>
      <w:color w:val="800080"/>
      <w:u w:val="single"/>
    </w:rPr>
  </w:style>
  <w:style w:type="character" w:styleId="41">
    <w:name w:val="HTML Definition"/>
    <w:qFormat/>
    <w:uiPriority w:val="99"/>
    <w:rPr>
      <w:rFonts w:cs="Times New Roman"/>
    </w:rPr>
  </w:style>
  <w:style w:type="character" w:styleId="42">
    <w:name w:val="HTML Variable"/>
    <w:qFormat/>
    <w:uiPriority w:val="99"/>
    <w:rPr>
      <w:rFonts w:cs="Times New Roman"/>
    </w:rPr>
  </w:style>
  <w:style w:type="character" w:styleId="43">
    <w:name w:val="Hyperlink"/>
    <w:qFormat/>
    <w:uiPriority w:val="99"/>
    <w:rPr>
      <w:rFonts w:cs="Times New Roman"/>
      <w:color w:val="0000FF"/>
      <w:u w:val="single"/>
    </w:rPr>
  </w:style>
  <w:style w:type="character" w:styleId="44">
    <w:name w:val="HTML Code"/>
    <w:qFormat/>
    <w:uiPriority w:val="99"/>
    <w:rPr>
      <w:rFonts w:ascii="Courier New" w:hAnsi="Courier New" w:cs="Times New Roman"/>
      <w:sz w:val="20"/>
    </w:rPr>
  </w:style>
  <w:style w:type="character" w:styleId="45">
    <w:name w:val="HTML Cite"/>
    <w:qFormat/>
    <w:uiPriority w:val="99"/>
    <w:rPr>
      <w:rFonts w:cs="Times New Roman"/>
    </w:rPr>
  </w:style>
  <w:style w:type="character" w:styleId="46">
    <w:name w:val="footnote reference"/>
    <w:qFormat/>
    <w:uiPriority w:val="99"/>
    <w:rPr>
      <w:rFonts w:cs="Times New Roman"/>
      <w:vertAlign w:val="superscript"/>
    </w:rPr>
  </w:style>
  <w:style w:type="paragraph" w:customStyle="1" w:styleId="47">
    <w:name w:val="表格文字"/>
    <w:basedOn w:val="3"/>
    <w:next w:val="17"/>
    <w:qFormat/>
    <w:uiPriority w:val="99"/>
    <w:pPr>
      <w:spacing w:before="20" w:after="20"/>
      <w:ind w:left="0" w:leftChars="0"/>
    </w:pPr>
    <w:rPr>
      <w:rFonts w:ascii="Century Gothic" w:hAnsi="Century Gothic"/>
    </w:rPr>
  </w:style>
  <w:style w:type="paragraph" w:customStyle="1" w:styleId="48">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列出段落1"/>
    <w:basedOn w:val="1"/>
    <w:link w:val="128"/>
    <w:qFormat/>
    <w:uiPriority w:val="99"/>
    <w:pPr>
      <w:ind w:firstLine="420" w:firstLineChars="200"/>
    </w:pPr>
    <w:rPr>
      <w:rFonts w:eastAsia="仿宋_GB2312"/>
      <w:kern w:val="0"/>
      <w:sz w:val="24"/>
      <w:szCs w:val="20"/>
    </w:rPr>
  </w:style>
  <w:style w:type="paragraph" w:customStyle="1" w:styleId="50">
    <w:name w:val="目录文字"/>
    <w:basedOn w:val="1"/>
    <w:qFormat/>
    <w:uiPriority w:val="99"/>
    <w:pPr>
      <w:widowControl/>
      <w:spacing w:line="480" w:lineRule="auto"/>
      <w:jc w:val="left"/>
    </w:pPr>
    <w:rPr>
      <w:rFonts w:ascii="宋体" w:hAnsi="宋体"/>
      <w:kern w:val="0"/>
      <w:sz w:val="24"/>
      <w:szCs w:val="20"/>
    </w:rPr>
  </w:style>
  <w:style w:type="paragraph" w:customStyle="1" w:styleId="51">
    <w:name w:val="Char Char Char Char"/>
    <w:basedOn w:val="1"/>
    <w:qFormat/>
    <w:uiPriority w:val="99"/>
    <w:rPr>
      <w:rFonts w:ascii="黑体" w:hAnsi="Times New Roman" w:eastAsia="黑体"/>
      <w:kern w:val="0"/>
      <w:sz w:val="24"/>
      <w:szCs w:val="20"/>
    </w:rPr>
  </w:style>
  <w:style w:type="paragraph" w:customStyle="1" w:styleId="52">
    <w:name w:val="列出段落11"/>
    <w:basedOn w:val="1"/>
    <w:qFormat/>
    <w:uiPriority w:val="99"/>
    <w:pPr>
      <w:widowControl/>
      <w:ind w:firstLine="420" w:firstLineChars="200"/>
      <w:jc w:val="left"/>
    </w:pPr>
    <w:rPr>
      <w:rFonts w:ascii="宋体" w:hAnsi="Times New Roman"/>
      <w:kern w:val="0"/>
      <w:sz w:val="34"/>
      <w:szCs w:val="20"/>
    </w:rPr>
  </w:style>
  <w:style w:type="paragraph" w:customStyle="1" w:styleId="53">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34"/>
      <w:szCs w:val="20"/>
    </w:rPr>
  </w:style>
  <w:style w:type="paragraph" w:customStyle="1" w:styleId="54">
    <w:name w:val="...."/>
    <w:basedOn w:val="55"/>
    <w:next w:val="55"/>
    <w:qFormat/>
    <w:uiPriority w:val="99"/>
    <w:rPr>
      <w:color w:val="auto"/>
    </w:rPr>
  </w:style>
  <w:style w:type="paragraph" w:customStyle="1" w:styleId="55">
    <w:name w:val="Default"/>
    <w:qFormat/>
    <w:uiPriority w:val="99"/>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56">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7">
    <w:name w:val="Char Char Char Char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58">
    <w:name w:val="表格11"/>
    <w:basedOn w:val="1"/>
    <w:qFormat/>
    <w:uiPriority w:val="99"/>
    <w:pPr>
      <w:widowControl/>
      <w:jc w:val="left"/>
    </w:pPr>
    <w:rPr>
      <w:rFonts w:ascii="宋体" w:hAnsi="宋体" w:cs="宋体"/>
      <w:b/>
      <w:kern w:val="0"/>
      <w:sz w:val="34"/>
      <w:szCs w:val="21"/>
    </w:rPr>
  </w:style>
  <w:style w:type="paragraph" w:customStyle="1" w:styleId="59">
    <w:name w:val="菲页(卷)"/>
    <w:basedOn w:val="4"/>
    <w:next w:val="60"/>
    <w:qFormat/>
    <w:uiPriority w:val="99"/>
    <w:pPr>
      <w:keepNext/>
      <w:widowControl/>
      <w:tabs>
        <w:tab w:val="left" w:pos="1275"/>
      </w:tabs>
      <w:adjustRightInd/>
      <w:snapToGrid/>
      <w:spacing w:line="240" w:lineRule="auto"/>
      <w:ind w:left="1275" w:right="0" w:hanging="705"/>
      <w:jc w:val="center"/>
      <w:textAlignment w:val="auto"/>
      <w:outlineLvl w:val="1"/>
    </w:pPr>
    <w:rPr>
      <w:rFonts w:ascii="黑体" w:hAnsi="Times New Roman" w:eastAsia="黑体"/>
      <w:b w:val="0"/>
      <w:color w:val="auto"/>
      <w:sz w:val="52"/>
    </w:rPr>
  </w:style>
  <w:style w:type="paragraph" w:customStyle="1" w:styleId="60">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简单回函地址"/>
    <w:basedOn w:val="1"/>
    <w:qFormat/>
    <w:uiPriority w:val="99"/>
    <w:rPr>
      <w:rFonts w:ascii="宋体" w:hAnsi="Times New Roman"/>
      <w:szCs w:val="24"/>
    </w:rPr>
  </w:style>
  <w:style w:type="paragraph" w:customStyle="1" w:styleId="62">
    <w:name w:val="Char Char Char Char Char Char Char Char Char Char Char Char1 Char"/>
    <w:basedOn w:val="1"/>
    <w:qFormat/>
    <w:uiPriority w:val="99"/>
    <w:pPr>
      <w:snapToGrid w:val="0"/>
      <w:spacing w:line="360" w:lineRule="auto"/>
      <w:ind w:firstLine="200" w:firstLineChars="200"/>
    </w:pPr>
    <w:rPr>
      <w:rFonts w:ascii="宋体" w:hAnsi="Times New Roman" w:eastAsia="仿宋_GB2312"/>
      <w:sz w:val="24"/>
      <w:szCs w:val="24"/>
    </w:rPr>
  </w:style>
  <w:style w:type="paragraph" w:customStyle="1" w:styleId="63">
    <w:name w:val="文档正文"/>
    <w:basedOn w:val="1"/>
    <w:qFormat/>
    <w:uiPriority w:val="99"/>
    <w:pPr>
      <w:adjustRightInd w:val="0"/>
      <w:spacing w:line="500" w:lineRule="exact"/>
      <w:ind w:firstLine="567"/>
      <w:textAlignment w:val="baseline"/>
    </w:pPr>
    <w:rPr>
      <w:rFonts w:ascii="Arial" w:hAnsi="Arial" w:cs="Arial"/>
      <w:kern w:val="0"/>
      <w:sz w:val="24"/>
      <w:szCs w:val="20"/>
    </w:rPr>
  </w:style>
  <w:style w:type="paragraph" w:customStyle="1" w:styleId="64">
    <w:name w:val="Char Char 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65">
    <w:name w:val="样式1"/>
    <w:basedOn w:val="1"/>
    <w:qFormat/>
    <w:uiPriority w:val="99"/>
    <w:pPr>
      <w:spacing w:before="120" w:after="120" w:line="300" w:lineRule="auto"/>
    </w:pPr>
    <w:rPr>
      <w:rFonts w:ascii="宋体" w:hAnsi="宋体"/>
      <w:b/>
      <w:sz w:val="24"/>
      <w:szCs w:val="20"/>
    </w:rPr>
  </w:style>
  <w:style w:type="paragraph" w:customStyle="1" w:styleId="66">
    <w:name w:val="Char"/>
    <w:basedOn w:val="1"/>
    <w:qFormat/>
    <w:uiPriority w:val="99"/>
    <w:rPr>
      <w:rFonts w:ascii="仿宋_GB2312" w:hAnsi="Times New Roman" w:eastAsia="仿宋_GB2312"/>
      <w:b/>
      <w:sz w:val="32"/>
      <w:szCs w:val="32"/>
    </w:rPr>
  </w:style>
  <w:style w:type="paragraph" w:customStyle="1" w:styleId="67">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
    <w:name w:val="_Style 2"/>
    <w:basedOn w:val="1"/>
    <w:qFormat/>
    <w:uiPriority w:val="99"/>
    <w:pPr>
      <w:ind w:firstLine="420" w:firstLineChars="200"/>
    </w:pPr>
    <w:rPr>
      <w:szCs w:val="24"/>
    </w:rPr>
  </w:style>
  <w:style w:type="paragraph" w:customStyle="1" w:styleId="6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70">
    <w:name w:val="样式 标题 4 + 非加粗"/>
    <w:basedOn w:val="7"/>
    <w:qFormat/>
    <w:uiPriority w:val="99"/>
    <w:pPr>
      <w:widowControl w:val="0"/>
      <w:spacing w:line="560" w:lineRule="atLeast"/>
      <w:jc w:val="left"/>
    </w:pPr>
    <w:rPr>
      <w:rFonts w:eastAsia="宋体"/>
      <w:kern w:val="2"/>
      <w:sz w:val="24"/>
      <w:szCs w:val="24"/>
    </w:rPr>
  </w:style>
  <w:style w:type="paragraph" w:customStyle="1" w:styleId="71">
    <w:name w:val="目录"/>
    <w:basedOn w:val="1"/>
    <w:qFormat/>
    <w:uiPriority w:val="99"/>
    <w:pPr>
      <w:widowControl/>
      <w:jc w:val="center"/>
    </w:pPr>
    <w:rPr>
      <w:rFonts w:ascii="宋体" w:hAnsi="Times New Roman"/>
      <w:b/>
      <w:kern w:val="0"/>
      <w:sz w:val="36"/>
      <w:szCs w:val="20"/>
    </w:rPr>
  </w:style>
  <w:style w:type="paragraph" w:customStyle="1" w:styleId="72">
    <w:name w:val="Char1"/>
    <w:basedOn w:val="1"/>
    <w:qFormat/>
    <w:uiPriority w:val="99"/>
    <w:rPr>
      <w:rFonts w:ascii="宋体" w:hAnsi="Times New Roman"/>
      <w:sz w:val="24"/>
      <w:szCs w:val="24"/>
    </w:rPr>
  </w:style>
  <w:style w:type="paragraph" w:customStyle="1" w:styleId="73">
    <w:name w:val="xl29"/>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4">
    <w:name w:val="zbggmain"/>
    <w:basedOn w:val="1"/>
    <w:qFormat/>
    <w:uiPriority w:val="99"/>
    <w:pPr>
      <w:widowControl/>
      <w:spacing w:before="100" w:beforeAutospacing="1" w:after="100" w:afterAutospacing="1" w:line="360" w:lineRule="auto"/>
      <w:jc w:val="left"/>
    </w:pPr>
    <w:rPr>
      <w:color w:val="000000"/>
      <w:kern w:val="0"/>
      <w:sz w:val="24"/>
      <w:szCs w:val="24"/>
    </w:rPr>
  </w:style>
  <w:style w:type="paragraph" w:customStyle="1" w:styleId="75">
    <w:name w:val="菲页2"/>
    <w:basedOn w:val="6"/>
    <w:qFormat/>
    <w:uiPriority w:val="99"/>
    <w:pPr>
      <w:widowControl/>
      <w:tabs>
        <w:tab w:val="left" w:pos="1275"/>
      </w:tabs>
      <w:spacing w:before="120" w:after="120" w:line="360" w:lineRule="auto"/>
      <w:ind w:left="1275" w:hanging="705"/>
      <w:jc w:val="center"/>
    </w:pPr>
    <w:rPr>
      <w:rFonts w:ascii="黑体" w:hAnsi="宋体" w:eastAsia="黑体"/>
      <w:b w:val="0"/>
      <w:bCs w:val="0"/>
      <w:sz w:val="44"/>
      <w:szCs w:val="20"/>
    </w:rPr>
  </w:style>
  <w:style w:type="paragraph" w:customStyle="1" w:styleId="76">
    <w:name w:val="xl2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7">
    <w:name w:val="Char Char Char"/>
    <w:basedOn w:val="1"/>
    <w:qFormat/>
    <w:uiPriority w:val="99"/>
    <w:rPr>
      <w:rFonts w:ascii="Tahoma" w:hAnsi="Tahoma"/>
      <w:sz w:val="24"/>
      <w:szCs w:val="20"/>
    </w:rPr>
  </w:style>
  <w:style w:type="paragraph" w:customStyle="1" w:styleId="7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9">
    <w:name w:val="xl27"/>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仿宋_GB2312" w:hAnsi="宋体" w:eastAsia="仿宋_GB2312"/>
      <w:kern w:val="0"/>
      <w:sz w:val="22"/>
    </w:rPr>
  </w:style>
  <w:style w:type="paragraph" w:customStyle="1" w:styleId="80">
    <w:name w:val="表格格式"/>
    <w:basedOn w:val="1"/>
    <w:qFormat/>
    <w:uiPriority w:val="99"/>
    <w:pPr>
      <w:spacing w:line="360" w:lineRule="exact"/>
      <w:ind w:left="-91"/>
      <w:jc w:val="left"/>
    </w:pPr>
    <w:rPr>
      <w:rFonts w:ascii="宋体" w:hAnsi="Times New Roman"/>
      <w:kern w:val="0"/>
      <w:sz w:val="24"/>
      <w:szCs w:val="11"/>
    </w:rPr>
  </w:style>
  <w:style w:type="paragraph" w:customStyle="1" w:styleId="81">
    <w:name w:val="Char2"/>
    <w:basedOn w:val="1"/>
    <w:qFormat/>
    <w:uiPriority w:val="99"/>
    <w:rPr>
      <w:rFonts w:ascii="仿宋_GB2312" w:hAnsi="Times New Roman" w:eastAsia="仿宋_GB2312"/>
      <w:b/>
      <w:sz w:val="32"/>
      <w:szCs w:val="32"/>
    </w:rPr>
  </w:style>
  <w:style w:type="paragraph" w:customStyle="1" w:styleId="82">
    <w:name w:val="菲页1"/>
    <w:basedOn w:val="5"/>
    <w:qFormat/>
    <w:uiPriority w:val="99"/>
    <w:pPr>
      <w:jc w:val="center"/>
    </w:pPr>
    <w:rPr>
      <w:rFonts w:ascii="黑体" w:hAnsi="宋体"/>
      <w:b w:val="0"/>
      <w:bCs w:val="0"/>
      <w:sz w:val="52"/>
      <w:szCs w:val="20"/>
    </w:rPr>
  </w:style>
  <w:style w:type="paragraph" w:customStyle="1" w:styleId="83">
    <w:name w:val="Char11"/>
    <w:basedOn w:val="1"/>
    <w:qFormat/>
    <w:uiPriority w:val="99"/>
    <w:rPr>
      <w:rFonts w:ascii="宋体" w:hAnsi="Times New Roman"/>
      <w:sz w:val="24"/>
      <w:szCs w:val="24"/>
    </w:rPr>
  </w:style>
  <w:style w:type="paragraph" w:customStyle="1" w:styleId="84">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5">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6">
    <w:name w:val=".."/>
    <w:basedOn w:val="55"/>
    <w:next w:val="55"/>
    <w:qFormat/>
    <w:uiPriority w:val="99"/>
    <w:rPr>
      <w:color w:val="auto"/>
    </w:rPr>
  </w:style>
  <w:style w:type="paragraph" w:customStyle="1" w:styleId="87">
    <w:name w:val="內文 + Verdana"/>
    <w:basedOn w:val="1"/>
    <w:qFormat/>
    <w:uiPriority w:val="99"/>
    <w:pPr>
      <w:widowControl/>
      <w:suppressAutoHyphens/>
      <w:wordWrap w:val="0"/>
      <w:topLinePunct/>
      <w:ind w:right="-10" w:rightChars="-5"/>
      <w:jc w:val="left"/>
      <w:textAlignment w:val="top"/>
    </w:pPr>
    <w:rPr>
      <w:rFonts w:ascii="Verdana" w:hAnsi="Verdana"/>
      <w:color w:val="FF0000"/>
      <w:kern w:val="0"/>
      <w:szCs w:val="21"/>
    </w:rPr>
  </w:style>
  <w:style w:type="paragraph" w:customStyle="1" w:styleId="88">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
    <w:name w:val="Revision1"/>
    <w:hidden/>
    <w:semiHidden/>
    <w:qFormat/>
    <w:uiPriority w:val="99"/>
    <w:rPr>
      <w:rFonts w:ascii="Calibri" w:hAnsi="Calibri" w:eastAsia="宋体" w:cs="Times New Roman"/>
      <w:kern w:val="2"/>
      <w:sz w:val="21"/>
      <w:szCs w:val="22"/>
      <w:lang w:val="en-US" w:eastAsia="zh-CN" w:bidi="ar-SA"/>
    </w:rPr>
  </w:style>
  <w:style w:type="paragraph" w:customStyle="1" w:styleId="9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GP正文(首行缩进)"/>
    <w:basedOn w:val="1"/>
    <w:qFormat/>
    <w:uiPriority w:val="99"/>
    <w:pPr>
      <w:spacing w:line="360" w:lineRule="auto"/>
      <w:ind w:firstLine="480" w:firstLineChars="200"/>
      <w:jc w:val="left"/>
    </w:pPr>
    <w:rPr>
      <w:rFonts w:ascii="Times New Roman" w:hAnsi="宋体"/>
      <w:sz w:val="24"/>
      <w:szCs w:val="24"/>
    </w:rPr>
  </w:style>
  <w:style w:type="paragraph" w:customStyle="1" w:styleId="9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93">
    <w:name w:val="表格小项"/>
    <w:basedOn w:val="94"/>
    <w:qFormat/>
    <w:uiPriority w:val="0"/>
    <w:pPr>
      <w:jc w:val="center"/>
    </w:pPr>
  </w:style>
  <w:style w:type="paragraph" w:customStyle="1" w:styleId="94">
    <w:name w:val="表格内容"/>
    <w:basedOn w:val="52"/>
    <w:qFormat/>
    <w:uiPriority w:val="0"/>
    <w:pPr>
      <w:spacing w:beforeLines="25" w:afterLines="25" w:line="300" w:lineRule="exact"/>
      <w:ind w:firstLine="0" w:firstLineChars="0"/>
    </w:pPr>
    <w:rPr>
      <w:rFonts w:ascii="华文宋体" w:hAnsi="华文宋体" w:eastAsia="华文宋体"/>
      <w:bCs/>
      <w:szCs w:val="24"/>
    </w:rPr>
  </w:style>
  <w:style w:type="paragraph" w:customStyle="1" w:styleId="95">
    <w:name w:val="Char Char Char Char1"/>
    <w:basedOn w:val="1"/>
    <w:qFormat/>
    <w:uiPriority w:val="0"/>
    <w:rPr>
      <w:rFonts w:ascii="黑体" w:hAnsi="Times New Roman" w:eastAsia="黑体"/>
      <w:kern w:val="0"/>
      <w:sz w:val="24"/>
      <w:szCs w:val="20"/>
    </w:rPr>
  </w:style>
  <w:style w:type="paragraph" w:customStyle="1" w:styleId="96">
    <w:name w:val="Table Paragraph"/>
    <w:basedOn w:val="1"/>
    <w:unhideWhenUsed/>
    <w:qFormat/>
    <w:uiPriority w:val="1"/>
    <w:rPr>
      <w:sz w:val="24"/>
    </w:rPr>
  </w:style>
  <w:style w:type="paragraph" w:customStyle="1" w:styleId="97">
    <w:name w:val="2级标题"/>
    <w:basedOn w:val="52"/>
    <w:qFormat/>
    <w:uiPriority w:val="0"/>
    <w:pPr>
      <w:keepLines/>
      <w:numPr>
        <w:ilvl w:val="1"/>
        <w:numId w:val="1"/>
      </w:numPr>
      <w:spacing w:before="240" w:after="120" w:line="360" w:lineRule="auto"/>
      <w:ind w:firstLineChars="0"/>
      <w:contextualSpacing/>
      <w:outlineLvl w:val="1"/>
    </w:pPr>
    <w:rPr>
      <w:rFonts w:ascii="黑体" w:hAnsi="黑体"/>
      <w:b/>
      <w:sz w:val="32"/>
      <w:szCs w:val="36"/>
      <w:lang w:eastAsia="en-US" w:bidi="en-US"/>
    </w:rPr>
  </w:style>
  <w:style w:type="paragraph" w:customStyle="1" w:styleId="98">
    <w:name w:val="3级标题"/>
    <w:basedOn w:val="52"/>
    <w:qFormat/>
    <w:uiPriority w:val="0"/>
    <w:pPr>
      <w:keepLines/>
      <w:numPr>
        <w:ilvl w:val="2"/>
        <w:numId w:val="1"/>
      </w:numPr>
      <w:spacing w:before="120" w:after="120" w:line="360" w:lineRule="auto"/>
      <w:ind w:firstLineChars="0"/>
      <w:contextualSpacing/>
      <w:outlineLvl w:val="2"/>
    </w:pPr>
    <w:rPr>
      <w:rFonts w:ascii="黑体" w:hAnsi="黑体"/>
      <w:b/>
      <w:sz w:val="28"/>
      <w:szCs w:val="36"/>
      <w:lang w:eastAsia="en-US" w:bidi="en-US"/>
    </w:rPr>
  </w:style>
  <w:style w:type="paragraph" w:customStyle="1" w:styleId="99">
    <w:name w:val="4级标题"/>
    <w:basedOn w:val="52"/>
    <w:qFormat/>
    <w:uiPriority w:val="0"/>
    <w:pPr>
      <w:keepLines/>
      <w:numPr>
        <w:ilvl w:val="3"/>
        <w:numId w:val="1"/>
      </w:numPr>
      <w:spacing w:line="360" w:lineRule="auto"/>
      <w:ind w:firstLineChars="0"/>
      <w:contextualSpacing/>
      <w:outlineLvl w:val="3"/>
    </w:pPr>
    <w:rPr>
      <w:rFonts w:ascii="黑体" w:hAnsi="黑体"/>
      <w:b/>
      <w:sz w:val="24"/>
      <w:lang w:eastAsia="en-US" w:bidi="en-US"/>
    </w:rPr>
  </w:style>
  <w:style w:type="character" w:customStyle="1" w:styleId="100">
    <w:name w:val="标题 1 Char"/>
    <w:link w:val="4"/>
    <w:qFormat/>
    <w:locked/>
    <w:uiPriority w:val="99"/>
    <w:rPr>
      <w:rFonts w:ascii="宋体" w:hAnsi="宋体" w:eastAsia="宋体" w:cs="Times New Roman"/>
      <w:b/>
      <w:color w:val="000000"/>
      <w:kern w:val="0"/>
      <w:sz w:val="20"/>
      <w:szCs w:val="20"/>
    </w:rPr>
  </w:style>
  <w:style w:type="character" w:customStyle="1" w:styleId="101">
    <w:name w:val="标题 2 Char"/>
    <w:link w:val="5"/>
    <w:qFormat/>
    <w:locked/>
    <w:uiPriority w:val="99"/>
    <w:rPr>
      <w:rFonts w:ascii="Arial" w:hAnsi="Arial" w:eastAsia="黑体" w:cs="Times New Roman"/>
      <w:b/>
      <w:bCs/>
      <w:kern w:val="0"/>
      <w:sz w:val="32"/>
      <w:szCs w:val="32"/>
    </w:rPr>
  </w:style>
  <w:style w:type="character" w:customStyle="1" w:styleId="102">
    <w:name w:val="标题 3 Char"/>
    <w:link w:val="6"/>
    <w:qFormat/>
    <w:locked/>
    <w:uiPriority w:val="99"/>
    <w:rPr>
      <w:rFonts w:ascii="宋体" w:hAnsi="Times New Roman" w:eastAsia="宋体" w:cs="Times New Roman"/>
      <w:b/>
      <w:bCs/>
      <w:sz w:val="32"/>
      <w:szCs w:val="32"/>
    </w:rPr>
  </w:style>
  <w:style w:type="character" w:customStyle="1" w:styleId="103">
    <w:name w:val="标题 4 Char"/>
    <w:link w:val="7"/>
    <w:qFormat/>
    <w:locked/>
    <w:uiPriority w:val="99"/>
    <w:rPr>
      <w:rFonts w:ascii="Arial" w:hAnsi="Arial" w:eastAsia="黑体" w:cs="Times New Roman"/>
      <w:kern w:val="0"/>
      <w:sz w:val="20"/>
      <w:szCs w:val="20"/>
    </w:rPr>
  </w:style>
  <w:style w:type="character" w:customStyle="1" w:styleId="104">
    <w:name w:val="标题 5 Char"/>
    <w:link w:val="8"/>
    <w:qFormat/>
    <w:locked/>
    <w:uiPriority w:val="99"/>
    <w:rPr>
      <w:rFonts w:ascii="宋体" w:hAnsi="宋体" w:eastAsia="宋体" w:cs="Times New Roman"/>
      <w:b/>
      <w:kern w:val="0"/>
      <w:sz w:val="20"/>
      <w:szCs w:val="20"/>
    </w:rPr>
  </w:style>
  <w:style w:type="character" w:customStyle="1" w:styleId="105">
    <w:name w:val="标题 6 Char"/>
    <w:link w:val="9"/>
    <w:qFormat/>
    <w:locked/>
    <w:uiPriority w:val="99"/>
    <w:rPr>
      <w:rFonts w:ascii="Arial" w:hAnsi="Arial" w:eastAsia="黑体" w:cs="Times New Roman"/>
      <w:b/>
      <w:bCs/>
      <w:kern w:val="0"/>
      <w:sz w:val="24"/>
      <w:szCs w:val="24"/>
    </w:rPr>
  </w:style>
  <w:style w:type="character" w:customStyle="1" w:styleId="106">
    <w:name w:val="标题 7 Char"/>
    <w:link w:val="10"/>
    <w:qFormat/>
    <w:locked/>
    <w:uiPriority w:val="99"/>
    <w:rPr>
      <w:rFonts w:ascii="宋体" w:hAnsi="Times New Roman" w:eastAsia="宋体" w:cs="Times New Roman"/>
      <w:b/>
      <w:bCs/>
      <w:kern w:val="0"/>
      <w:sz w:val="24"/>
      <w:szCs w:val="24"/>
    </w:rPr>
  </w:style>
  <w:style w:type="character" w:customStyle="1" w:styleId="107">
    <w:name w:val="标题 8 Char"/>
    <w:link w:val="11"/>
    <w:qFormat/>
    <w:locked/>
    <w:uiPriority w:val="99"/>
    <w:rPr>
      <w:rFonts w:ascii="Arial" w:hAnsi="Arial" w:eastAsia="黑体" w:cs="Times New Roman"/>
      <w:kern w:val="0"/>
      <w:sz w:val="24"/>
      <w:szCs w:val="24"/>
    </w:rPr>
  </w:style>
  <w:style w:type="character" w:customStyle="1" w:styleId="108">
    <w:name w:val="标题 9 Char"/>
    <w:link w:val="12"/>
    <w:qFormat/>
    <w:locked/>
    <w:uiPriority w:val="99"/>
    <w:rPr>
      <w:rFonts w:ascii="Arial" w:hAnsi="Arial" w:eastAsia="黑体" w:cs="Times New Roman"/>
      <w:kern w:val="0"/>
      <w:sz w:val="21"/>
      <w:szCs w:val="21"/>
    </w:rPr>
  </w:style>
  <w:style w:type="character" w:customStyle="1" w:styleId="109">
    <w:name w:val="文档结构图 Char"/>
    <w:link w:val="14"/>
    <w:qFormat/>
    <w:locked/>
    <w:uiPriority w:val="99"/>
    <w:rPr>
      <w:rFonts w:ascii="宋体"/>
      <w:sz w:val="18"/>
    </w:rPr>
  </w:style>
  <w:style w:type="character" w:customStyle="1" w:styleId="110">
    <w:name w:val="称呼 Char"/>
    <w:link w:val="15"/>
    <w:qFormat/>
    <w:locked/>
    <w:uiPriority w:val="99"/>
    <w:rPr>
      <w:rFonts w:ascii="宋体" w:hAnsi="Times New Roman" w:eastAsia="宋体" w:cs="Times New Roman"/>
      <w:sz w:val="24"/>
      <w:szCs w:val="24"/>
    </w:rPr>
  </w:style>
  <w:style w:type="character" w:customStyle="1" w:styleId="111">
    <w:name w:val="正文文本 3 Char"/>
    <w:link w:val="16"/>
    <w:qFormat/>
    <w:locked/>
    <w:uiPriority w:val="99"/>
    <w:rPr>
      <w:rFonts w:ascii="宋体" w:hAnsi="Times New Roman" w:eastAsia="宋体" w:cs="Times New Roman"/>
      <w:kern w:val="0"/>
      <w:sz w:val="20"/>
      <w:szCs w:val="20"/>
    </w:rPr>
  </w:style>
  <w:style w:type="character" w:customStyle="1" w:styleId="112">
    <w:name w:val="正文文本 Char"/>
    <w:link w:val="17"/>
    <w:qFormat/>
    <w:locked/>
    <w:uiPriority w:val="99"/>
    <w:rPr>
      <w:rFonts w:ascii="宋体" w:hAnsi="Times New Roman" w:eastAsia="仿宋_GB2312" w:cs="Times New Roman"/>
      <w:sz w:val="20"/>
      <w:szCs w:val="20"/>
    </w:rPr>
  </w:style>
  <w:style w:type="character" w:customStyle="1" w:styleId="113">
    <w:name w:val="正文文本缩进 Char1"/>
    <w:link w:val="3"/>
    <w:qFormat/>
    <w:locked/>
    <w:uiPriority w:val="99"/>
    <w:rPr>
      <w:rFonts w:cs="Times New Roman"/>
    </w:rPr>
  </w:style>
  <w:style w:type="character" w:customStyle="1" w:styleId="114">
    <w:name w:val="纯文本 Char"/>
    <w:link w:val="21"/>
    <w:qFormat/>
    <w:locked/>
    <w:uiPriority w:val="99"/>
    <w:rPr>
      <w:rFonts w:ascii="宋体" w:hAnsi="Courier New" w:eastAsia="宋体"/>
      <w:sz w:val="21"/>
    </w:rPr>
  </w:style>
  <w:style w:type="character" w:customStyle="1" w:styleId="115">
    <w:name w:val="日期 Char"/>
    <w:link w:val="22"/>
    <w:qFormat/>
    <w:locked/>
    <w:uiPriority w:val="99"/>
    <w:rPr>
      <w:rFonts w:ascii="宋体" w:hAnsi="Times New Roman" w:eastAsia="宋体" w:cs="Times New Roman"/>
      <w:sz w:val="20"/>
      <w:szCs w:val="20"/>
    </w:rPr>
  </w:style>
  <w:style w:type="character" w:customStyle="1" w:styleId="116">
    <w:name w:val="正文文本缩进 2 Char"/>
    <w:link w:val="23"/>
    <w:qFormat/>
    <w:locked/>
    <w:uiPriority w:val="99"/>
    <w:rPr>
      <w:rFonts w:ascii="宋体" w:hAnsi="Times New Roman" w:eastAsia="宋体" w:cs="Times New Roman"/>
      <w:kern w:val="0"/>
      <w:sz w:val="20"/>
      <w:szCs w:val="20"/>
    </w:rPr>
  </w:style>
  <w:style w:type="character" w:customStyle="1" w:styleId="117">
    <w:name w:val="批注框文本 Char"/>
    <w:link w:val="24"/>
    <w:semiHidden/>
    <w:qFormat/>
    <w:locked/>
    <w:uiPriority w:val="99"/>
    <w:rPr>
      <w:rFonts w:ascii="宋体" w:hAnsi="Times New Roman" w:eastAsia="宋体" w:cs="Times New Roman"/>
      <w:kern w:val="0"/>
      <w:sz w:val="18"/>
      <w:szCs w:val="18"/>
    </w:rPr>
  </w:style>
  <w:style w:type="character" w:customStyle="1" w:styleId="118">
    <w:name w:val="页脚 Char"/>
    <w:link w:val="25"/>
    <w:qFormat/>
    <w:locked/>
    <w:uiPriority w:val="99"/>
    <w:rPr>
      <w:rFonts w:eastAsia="宋体"/>
      <w:sz w:val="18"/>
    </w:rPr>
  </w:style>
  <w:style w:type="character" w:customStyle="1" w:styleId="119">
    <w:name w:val="正文首行缩进 2 Char"/>
    <w:link w:val="2"/>
    <w:qFormat/>
    <w:locked/>
    <w:uiPriority w:val="99"/>
    <w:rPr>
      <w:rFonts w:ascii="Times New Roman" w:hAnsi="Times New Roman" w:eastAsia="宋体" w:cs="Times New Roman"/>
      <w:sz w:val="20"/>
      <w:szCs w:val="20"/>
    </w:rPr>
  </w:style>
  <w:style w:type="character" w:customStyle="1" w:styleId="120">
    <w:name w:val="页眉 Char"/>
    <w:link w:val="26"/>
    <w:qFormat/>
    <w:locked/>
    <w:uiPriority w:val="99"/>
    <w:rPr>
      <w:rFonts w:eastAsia="宋体"/>
      <w:sz w:val="18"/>
    </w:rPr>
  </w:style>
  <w:style w:type="character" w:customStyle="1" w:styleId="121">
    <w:name w:val="脚注文本 Char"/>
    <w:link w:val="28"/>
    <w:qFormat/>
    <w:locked/>
    <w:uiPriority w:val="99"/>
    <w:rPr>
      <w:rFonts w:ascii="宋体" w:hAnsi="Times New Roman" w:eastAsia="宋体" w:cs="Times New Roman"/>
      <w:kern w:val="0"/>
      <w:sz w:val="20"/>
      <w:szCs w:val="20"/>
    </w:rPr>
  </w:style>
  <w:style w:type="character" w:customStyle="1" w:styleId="122">
    <w:name w:val="正文文本缩进 3 Char"/>
    <w:link w:val="29"/>
    <w:qFormat/>
    <w:locked/>
    <w:uiPriority w:val="99"/>
    <w:rPr>
      <w:rFonts w:ascii="宋体" w:hAnsi="宋体" w:eastAsia="宋体" w:cs="Times New Roman"/>
      <w:kern w:val="0"/>
      <w:sz w:val="32"/>
      <w:szCs w:val="32"/>
    </w:rPr>
  </w:style>
  <w:style w:type="character" w:customStyle="1" w:styleId="123">
    <w:name w:val="正文文本 2 Char"/>
    <w:link w:val="31"/>
    <w:qFormat/>
    <w:locked/>
    <w:uiPriority w:val="99"/>
    <w:rPr>
      <w:rFonts w:ascii="宋体" w:hAnsi="Times New Roman" w:eastAsia="宋体" w:cs="Times New Roman"/>
      <w:kern w:val="0"/>
      <w:sz w:val="20"/>
      <w:szCs w:val="20"/>
    </w:rPr>
  </w:style>
  <w:style w:type="character" w:customStyle="1" w:styleId="124">
    <w:name w:val="正文缩进 Char"/>
    <w:link w:val="13"/>
    <w:qFormat/>
    <w:locked/>
    <w:uiPriority w:val="99"/>
    <w:rPr>
      <w:rFonts w:eastAsia="宋体"/>
      <w:sz w:val="24"/>
    </w:rPr>
  </w:style>
  <w:style w:type="character" w:customStyle="1" w:styleId="125">
    <w:name w:val="font61"/>
    <w:qFormat/>
    <w:uiPriority w:val="99"/>
    <w:rPr>
      <w:rFonts w:ascii="宋体" w:hAnsi="宋体" w:eastAsia="宋体"/>
      <w:color w:val="000000"/>
      <w:sz w:val="22"/>
      <w:u w:val="none"/>
    </w:rPr>
  </w:style>
  <w:style w:type="character" w:customStyle="1" w:styleId="126">
    <w:name w:val="正文文本缩进 Char"/>
    <w:qFormat/>
    <w:uiPriority w:val="99"/>
    <w:rPr>
      <w:rFonts w:ascii="宋体" w:eastAsia="宋体"/>
      <w:kern w:val="2"/>
      <w:sz w:val="28"/>
      <w:lang w:val="en-US" w:eastAsia="zh-CN"/>
    </w:rPr>
  </w:style>
  <w:style w:type="character" w:customStyle="1" w:styleId="127">
    <w:name w:val="para1"/>
    <w:qFormat/>
    <w:uiPriority w:val="99"/>
    <w:rPr>
      <w:rFonts w:ascii="Arial" w:hAnsi="Arial"/>
      <w:sz w:val="18"/>
    </w:rPr>
  </w:style>
  <w:style w:type="character" w:customStyle="1" w:styleId="128">
    <w:name w:val="列出段落 Char"/>
    <w:link w:val="49"/>
    <w:qFormat/>
    <w:locked/>
    <w:uiPriority w:val="99"/>
    <w:rPr>
      <w:rFonts w:ascii="Calibri" w:hAnsi="Calibri" w:eastAsia="仿宋_GB2312"/>
      <w:sz w:val="24"/>
    </w:rPr>
  </w:style>
  <w:style w:type="character" w:customStyle="1" w:styleId="129">
    <w:name w:val="正文缩进 Char Char"/>
    <w:qFormat/>
    <w:uiPriority w:val="99"/>
    <w:rPr>
      <w:rFonts w:eastAsia="宋体"/>
      <w:kern w:val="2"/>
      <w:sz w:val="24"/>
      <w:lang w:val="en-US" w:eastAsia="zh-CN"/>
    </w:rPr>
  </w:style>
  <w:style w:type="character" w:customStyle="1" w:styleId="130">
    <w:name w:val="font41"/>
    <w:qFormat/>
    <w:uiPriority w:val="99"/>
    <w:rPr>
      <w:rFonts w:ascii="font-weight : 400" w:hAnsi="font-weight : 400" w:eastAsia="Times New Roman"/>
      <w:color w:val="000000"/>
      <w:sz w:val="22"/>
      <w:u w:val="none"/>
    </w:rPr>
  </w:style>
  <w:style w:type="character" w:customStyle="1" w:styleId="131">
    <w:name w:val="style261"/>
    <w:qFormat/>
    <w:uiPriority w:val="99"/>
    <w:rPr>
      <w:sz w:val="20"/>
    </w:rPr>
  </w:style>
  <w:style w:type="character" w:customStyle="1" w:styleId="132">
    <w:name w:val="font51"/>
    <w:qFormat/>
    <w:uiPriority w:val="99"/>
    <w:rPr>
      <w:rFonts w:ascii="黑体" w:eastAsia="黑体"/>
      <w:color w:val="000000"/>
      <w:sz w:val="22"/>
      <w:u w:val="none"/>
    </w:rPr>
  </w:style>
  <w:style w:type="character" w:customStyle="1" w:styleId="133">
    <w:name w:val="Para head"/>
    <w:qFormat/>
    <w:uiPriority w:val="99"/>
    <w:rPr>
      <w:rFonts w:ascii="Arial" w:hAnsi="Arial"/>
      <w:sz w:val="20"/>
    </w:rPr>
  </w:style>
  <w:style w:type="character" w:customStyle="1" w:styleId="134">
    <w:name w:val="纯文本 Char1"/>
    <w:semiHidden/>
    <w:qFormat/>
    <w:uiPriority w:val="99"/>
    <w:rPr>
      <w:rFonts w:ascii="宋体" w:hAnsi="Courier New" w:eastAsia="宋体" w:cs="Courier New"/>
      <w:sz w:val="21"/>
      <w:szCs w:val="21"/>
    </w:rPr>
  </w:style>
  <w:style w:type="character" w:customStyle="1" w:styleId="135">
    <w:name w:val="文档结构图 Char1"/>
    <w:semiHidden/>
    <w:qFormat/>
    <w:uiPriority w:val="99"/>
    <w:rPr>
      <w:rFonts w:ascii="宋体" w:eastAsia="宋体" w:cs="Times New Roman"/>
      <w:sz w:val="18"/>
      <w:szCs w:val="18"/>
    </w:rPr>
  </w:style>
  <w:style w:type="character" w:customStyle="1" w:styleId="136">
    <w:name w:val="页眉 Char1"/>
    <w:semiHidden/>
    <w:qFormat/>
    <w:uiPriority w:val="99"/>
    <w:rPr>
      <w:rFonts w:cs="Times New Roman"/>
      <w:sz w:val="18"/>
      <w:szCs w:val="18"/>
    </w:rPr>
  </w:style>
  <w:style w:type="character" w:customStyle="1" w:styleId="137">
    <w:name w:val="页脚 Char1"/>
    <w:semiHidden/>
    <w:qFormat/>
    <w:uiPriority w:val="99"/>
    <w:rPr>
      <w:rFonts w:cs="Times New Roman"/>
      <w:sz w:val="18"/>
      <w:szCs w:val="18"/>
    </w:rPr>
  </w:style>
  <w:style w:type="character" w:customStyle="1" w:styleId="138">
    <w:name w:val="bjh-p"/>
    <w:qFormat/>
    <w:uiPriority w:val="99"/>
    <w:rPr>
      <w:rFonts w:cs="Times New Roman"/>
    </w:rPr>
  </w:style>
  <w:style w:type="character" w:customStyle="1" w:styleId="139">
    <w:name w:val="ask-title2"/>
    <w:basedOn w:val="37"/>
    <w:qFormat/>
    <w:uiPriority w:val="0"/>
  </w:style>
  <w:style w:type="paragraph" w:styleId="140">
    <w:name w:val="List Paragraph"/>
    <w:basedOn w:val="1"/>
    <w:qFormat/>
    <w:uiPriority w:val="99"/>
    <w:pPr>
      <w:ind w:firstLine="420" w:firstLineChars="200"/>
    </w:pPr>
  </w:style>
  <w:style w:type="paragraph" w:customStyle="1" w:styleId="14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42">
    <w:name w:val="[Normal]"/>
    <w:qFormat/>
    <w:uiPriority w:val="0"/>
    <w:rPr>
      <w:rFonts w:ascii="宋体" w:hAnsi="宋体" w:eastAsia="宋体" w:cs="Times New Roman"/>
      <w:sz w:val="24"/>
      <w:lang w:val="en-US" w:eastAsia="en-US" w:bidi="ar-SA"/>
    </w:rPr>
  </w:style>
  <w:style w:type="paragraph" w:customStyle="1" w:styleId="143">
    <w:name w:val="附件文字"/>
    <w:basedOn w:val="21"/>
    <w:qFormat/>
    <w:uiPriority w:val="0"/>
    <w:pPr>
      <w:adjustRightInd w:val="0"/>
      <w:snapToGrid w:val="0"/>
      <w:ind w:firstLineChars="150"/>
    </w:pPr>
    <w:rPr>
      <w:rFonts w:ascii="Arial" w:hAnsi="Times New Roman"/>
      <w:snapToGrid w:val="0"/>
      <w:color w:val="000000"/>
      <w:sz w:val="24"/>
    </w:rPr>
  </w:style>
  <w:style w:type="paragraph" w:customStyle="1" w:styleId="144">
    <w:name w:val="cjk"/>
    <w:basedOn w:val="1"/>
    <w:uiPriority w:val="0"/>
    <w:pPr>
      <w:widowControl/>
      <w:spacing w:before="100" w:beforeAutospacing="1" w:after="142" w:line="288" w:lineRule="auto"/>
      <w:jc w:val="left"/>
    </w:pPr>
    <w:rPr>
      <w:rFonts w:ascii="宋体" w:hAnsi="宋体" w:cs="宋体"/>
      <w:color w:val="00000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http://www.xitongtiandi.com/</Company>
  <Pages>32</Pages>
  <Words>17751</Words>
  <Characters>18463</Characters>
  <Lines>271</Lines>
  <Paragraphs>76</Paragraphs>
  <TotalTime>47</TotalTime>
  <ScaleCrop>false</ScaleCrop>
  <LinksUpToDate>false</LinksUpToDate>
  <CharactersWithSpaces>19440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2019-08-01T12:11:00Z</dcterms:created>
  <dc:creator>XiTongTianDi</dc:creator>
  <cp:lastModifiedBy>王玺量</cp:lastModifiedBy>
  <cp:lastPrinted>2020-08-24T00:50:00Z</cp:lastPrinted>
  <dcterms:modified xsi:type="dcterms:W3CDTF">2021-09-02T08:29:35Z</dcterms:modified>
  <dc:title>温岭运管局出租车监管平台建设项目采购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B5B71A2317AA46CA95175D7ED1EAD2F2</vt:lpwstr>
  </property>
</Properties>
</file>