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color w:val="auto"/>
          <w:sz w:val="28"/>
          <w:szCs w:val="28"/>
          <w:highlight w:val="none"/>
        </w:rPr>
      </w:pPr>
      <w:r>
        <w:rPr>
          <w:rFonts w:hint="eastAsia" w:ascii="宋体" w:hAnsi="宋体" w:cs="仿宋"/>
          <w:b/>
          <w:color w:val="auto"/>
          <w:spacing w:val="80"/>
          <w:kern w:val="0"/>
          <w:sz w:val="44"/>
          <w:szCs w:val="44"/>
          <w:highlight w:val="none"/>
          <w:lang w:eastAsia="zh-CN"/>
        </w:rPr>
        <w:t>温岭市吉园果蔬专业合作社西瓜分选机采购</w:t>
      </w:r>
    </w:p>
    <w:p>
      <w:pPr>
        <w:spacing w:line="360" w:lineRule="auto"/>
        <w:jc w:val="center"/>
        <w:rPr>
          <w:rFonts w:ascii="宋体" w:cs="宋体"/>
          <w:b/>
          <w:color w:val="auto"/>
          <w:sz w:val="28"/>
          <w:szCs w:val="28"/>
          <w:highlight w:val="none"/>
        </w:rPr>
      </w:pPr>
    </w:p>
    <w:p>
      <w:pPr>
        <w:pStyle w:val="6"/>
        <w:rPr>
          <w:rFonts w:ascii="宋体" w:cs="宋体"/>
          <w:b/>
          <w:color w:val="auto"/>
          <w:sz w:val="28"/>
          <w:szCs w:val="28"/>
          <w:highlight w:val="none"/>
        </w:rPr>
      </w:pPr>
    </w:p>
    <w:p>
      <w:pPr>
        <w:rPr>
          <w:color w:val="auto"/>
        </w:rPr>
      </w:pPr>
    </w:p>
    <w:p>
      <w:pPr>
        <w:spacing w:line="360" w:lineRule="auto"/>
        <w:jc w:val="center"/>
        <w:rPr>
          <w:rFonts w:ascii="宋体" w:cs="宋体"/>
          <w:b/>
          <w:color w:val="auto"/>
          <w:sz w:val="28"/>
          <w:szCs w:val="28"/>
          <w:highlight w:val="none"/>
        </w:rPr>
      </w:pPr>
    </w:p>
    <w:p>
      <w:pPr>
        <w:spacing w:line="360" w:lineRule="auto"/>
        <w:jc w:val="center"/>
        <w:rPr>
          <w:rFonts w:ascii="宋体" w:cs="宋体"/>
          <w:b/>
          <w:color w:val="auto"/>
          <w:sz w:val="48"/>
          <w:szCs w:val="48"/>
          <w:highlight w:val="none"/>
        </w:rPr>
      </w:pPr>
      <w:r>
        <w:rPr>
          <w:rFonts w:hint="eastAsia" w:ascii="宋体" w:hAnsi="宋体" w:cs="宋体"/>
          <w:b/>
          <w:color w:val="auto"/>
          <w:sz w:val="48"/>
          <w:szCs w:val="48"/>
          <w:highlight w:val="none"/>
        </w:rPr>
        <w:t>招 标 文 件</w:t>
      </w:r>
    </w:p>
    <w:p>
      <w:pPr>
        <w:spacing w:line="360" w:lineRule="auto"/>
        <w:jc w:val="center"/>
        <w:rPr>
          <w:rFonts w:ascii="宋体" w:cs="宋体"/>
          <w:b/>
          <w:color w:val="auto"/>
          <w:szCs w:val="21"/>
          <w:highlight w:val="none"/>
        </w:rPr>
      </w:pPr>
    </w:p>
    <w:p>
      <w:pPr>
        <w:spacing w:line="360" w:lineRule="auto"/>
        <w:jc w:val="center"/>
        <w:rPr>
          <w:rFonts w:hint="default" w:ascii="宋体" w:eastAsia="宋体" w:cs="宋体"/>
          <w:b/>
          <w:color w:val="auto"/>
          <w:sz w:val="28"/>
          <w:szCs w:val="28"/>
          <w:highlight w:val="none"/>
          <w:lang w:val="en-US" w:eastAsia="zh-CN"/>
        </w:rPr>
      </w:pPr>
      <w:r>
        <w:rPr>
          <w:rFonts w:hint="eastAsia" w:ascii="宋体" w:hAnsi="宋体" w:cs="宋体"/>
          <w:b/>
          <w:color w:val="auto"/>
          <w:sz w:val="28"/>
          <w:szCs w:val="28"/>
          <w:highlight w:val="none"/>
        </w:rPr>
        <w:t>编号：</w:t>
      </w:r>
      <w:r>
        <w:rPr>
          <w:rFonts w:hint="eastAsia" w:ascii="宋体" w:hAnsi="宋体" w:cs="宋体"/>
          <w:b/>
          <w:color w:val="auto"/>
          <w:sz w:val="28"/>
          <w:szCs w:val="28"/>
          <w:highlight w:val="none"/>
          <w:lang w:eastAsia="zh-CN"/>
        </w:rPr>
        <w:t>ZJKX－WLCG－2021－017</w:t>
      </w:r>
    </w:p>
    <w:p>
      <w:pPr>
        <w:spacing w:line="360" w:lineRule="auto"/>
        <w:rPr>
          <w:rFonts w:ascii="宋体" w:cs="宋体"/>
          <w:b/>
          <w:color w:val="auto"/>
          <w:sz w:val="28"/>
          <w:szCs w:val="28"/>
          <w:highlight w:val="none"/>
        </w:rPr>
      </w:pPr>
    </w:p>
    <w:p>
      <w:pPr>
        <w:spacing w:line="360" w:lineRule="auto"/>
        <w:jc w:val="center"/>
        <w:rPr>
          <w:rFonts w:ascii="宋体" w:cs="宋体"/>
          <w:b/>
          <w:color w:val="auto"/>
          <w:sz w:val="28"/>
          <w:szCs w:val="28"/>
          <w:highlight w:val="none"/>
        </w:rPr>
      </w:pPr>
    </w:p>
    <w:p>
      <w:pPr>
        <w:pStyle w:val="6"/>
        <w:rPr>
          <w:rFonts w:ascii="宋体" w:cs="宋体"/>
          <w:b/>
          <w:color w:val="auto"/>
          <w:sz w:val="28"/>
          <w:szCs w:val="28"/>
          <w:highlight w:val="none"/>
        </w:rPr>
      </w:pPr>
    </w:p>
    <w:p>
      <w:pPr>
        <w:rPr>
          <w:color w:val="auto"/>
        </w:rPr>
      </w:pPr>
    </w:p>
    <w:p>
      <w:pPr>
        <w:spacing w:line="360" w:lineRule="auto"/>
        <w:rPr>
          <w:rFonts w:ascii="宋体" w:cs="宋体"/>
          <w:b/>
          <w:color w:val="auto"/>
          <w:sz w:val="28"/>
          <w:szCs w:val="28"/>
          <w:highlight w:val="none"/>
        </w:rPr>
      </w:pPr>
    </w:p>
    <w:p>
      <w:pPr>
        <w:spacing w:line="360" w:lineRule="auto"/>
        <w:rPr>
          <w:rFonts w:ascii="宋体" w:cs="宋体"/>
          <w:b/>
          <w:color w:val="auto"/>
          <w:sz w:val="28"/>
          <w:szCs w:val="28"/>
          <w:highlight w:val="none"/>
        </w:rPr>
      </w:pPr>
    </w:p>
    <w:p>
      <w:pPr>
        <w:pStyle w:val="6"/>
        <w:rPr>
          <w:rFonts w:ascii="宋体" w:cs="宋体"/>
          <w:b/>
          <w:color w:val="auto"/>
          <w:sz w:val="28"/>
          <w:szCs w:val="28"/>
          <w:highlight w:val="none"/>
        </w:rPr>
      </w:pPr>
    </w:p>
    <w:p>
      <w:pPr>
        <w:rPr>
          <w:color w:val="auto"/>
        </w:rPr>
      </w:pPr>
    </w:p>
    <w:p>
      <w:pPr>
        <w:spacing w:line="360" w:lineRule="auto"/>
        <w:jc w:val="left"/>
        <w:rPr>
          <w:rFonts w:ascii="宋体" w:cs="宋体"/>
          <w:b/>
          <w:color w:val="auto"/>
          <w:spacing w:val="40"/>
          <w:sz w:val="28"/>
          <w:szCs w:val="28"/>
          <w:highlight w:val="none"/>
        </w:rPr>
      </w:pPr>
    </w:p>
    <w:p>
      <w:pPr>
        <w:spacing w:line="360" w:lineRule="auto"/>
        <w:ind w:firstLine="1805" w:firstLineChars="500"/>
        <w:jc w:val="both"/>
        <w:rPr>
          <w:rFonts w:hint="eastAsia" w:ascii="宋体" w:eastAsia="宋体" w:cs="宋体"/>
          <w:b/>
          <w:color w:val="auto"/>
          <w:spacing w:val="40"/>
          <w:sz w:val="28"/>
          <w:szCs w:val="28"/>
          <w:highlight w:val="none"/>
          <w:lang w:eastAsia="zh-CN"/>
        </w:rPr>
      </w:pPr>
      <w:r>
        <w:rPr>
          <w:rFonts w:hint="eastAsia" w:ascii="宋体" w:hAnsi="宋体" w:cs="宋体"/>
          <w:b/>
          <w:color w:val="auto"/>
          <w:spacing w:val="40"/>
          <w:sz w:val="28"/>
          <w:szCs w:val="28"/>
          <w:highlight w:val="none"/>
        </w:rPr>
        <w:t>采购人：</w:t>
      </w:r>
      <w:r>
        <w:rPr>
          <w:rFonts w:hint="eastAsia" w:ascii="宋体" w:hAnsi="宋体" w:cs="宋体"/>
          <w:b/>
          <w:color w:val="auto"/>
          <w:spacing w:val="40"/>
          <w:sz w:val="28"/>
          <w:szCs w:val="28"/>
          <w:highlight w:val="none"/>
          <w:lang w:eastAsia="zh-CN"/>
        </w:rPr>
        <w:t>温岭市吉园果蔬专业合作社</w:t>
      </w:r>
    </w:p>
    <w:p>
      <w:pPr>
        <w:spacing w:line="360" w:lineRule="auto"/>
        <w:jc w:val="center"/>
        <w:rPr>
          <w:rFonts w:ascii="宋体" w:hAnsi="宋体" w:cs="仿宋"/>
          <w:b/>
          <w:color w:val="auto"/>
          <w:spacing w:val="80"/>
          <w:kern w:val="0"/>
          <w:sz w:val="28"/>
          <w:szCs w:val="28"/>
          <w:highlight w:val="none"/>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采购代理机构：浙江科信联合工程项目管理咨询有限公司</w:t>
      </w:r>
    </w:p>
    <w:p>
      <w:pPr>
        <w:spacing w:line="360" w:lineRule="auto"/>
        <w:jc w:val="center"/>
        <w:rPr>
          <w:rFonts w:ascii="宋体" w:cs="仿宋"/>
          <w:b/>
          <w:color w:val="auto"/>
          <w:spacing w:val="80"/>
          <w:kern w:val="0"/>
          <w:sz w:val="28"/>
          <w:szCs w:val="28"/>
          <w:highlight w:val="none"/>
        </w:rPr>
      </w:pPr>
      <w:r>
        <w:rPr>
          <w:rFonts w:hint="eastAsia" w:ascii="宋体" w:hAnsi="宋体" w:cs="仿宋"/>
          <w:b/>
          <w:color w:val="auto"/>
          <w:spacing w:val="80"/>
          <w:kern w:val="0"/>
          <w:sz w:val="28"/>
          <w:szCs w:val="28"/>
          <w:highlight w:val="none"/>
        </w:rPr>
        <w:t>二〇二</w:t>
      </w:r>
      <w:r>
        <w:rPr>
          <w:rFonts w:hint="eastAsia" w:ascii="宋体" w:hAnsi="宋体" w:cs="仿宋"/>
          <w:b/>
          <w:color w:val="auto"/>
          <w:spacing w:val="80"/>
          <w:kern w:val="0"/>
          <w:sz w:val="28"/>
          <w:szCs w:val="28"/>
          <w:highlight w:val="none"/>
          <w:lang w:eastAsia="zh-CN"/>
        </w:rPr>
        <w:t>一</w:t>
      </w:r>
      <w:r>
        <w:rPr>
          <w:rFonts w:hint="eastAsia" w:ascii="宋体" w:hAnsi="宋体" w:cs="仿宋"/>
          <w:b/>
          <w:color w:val="auto"/>
          <w:spacing w:val="80"/>
          <w:kern w:val="0"/>
          <w:sz w:val="28"/>
          <w:szCs w:val="28"/>
          <w:highlight w:val="none"/>
        </w:rPr>
        <w:t>年</w:t>
      </w:r>
      <w:r>
        <w:rPr>
          <w:rFonts w:hint="eastAsia" w:ascii="宋体" w:hAnsi="宋体" w:cs="仿宋"/>
          <w:b/>
          <w:color w:val="auto"/>
          <w:spacing w:val="80"/>
          <w:kern w:val="0"/>
          <w:sz w:val="28"/>
          <w:szCs w:val="28"/>
          <w:highlight w:val="none"/>
          <w:lang w:eastAsia="zh-CN"/>
        </w:rPr>
        <w:t>十</w:t>
      </w:r>
      <w:r>
        <w:rPr>
          <w:rFonts w:hint="eastAsia" w:ascii="宋体" w:hAnsi="宋体" w:cs="仿宋"/>
          <w:b/>
          <w:color w:val="auto"/>
          <w:spacing w:val="80"/>
          <w:kern w:val="0"/>
          <w:sz w:val="28"/>
          <w:szCs w:val="28"/>
          <w:highlight w:val="none"/>
        </w:rPr>
        <w:t>月</w:t>
      </w:r>
    </w:p>
    <w:p>
      <w:pPr>
        <w:rPr>
          <w:rFonts w:ascii="宋体" w:hAnsi="宋体" w:cs="宋体"/>
          <w:b/>
          <w:color w:val="auto"/>
          <w:sz w:val="28"/>
          <w:szCs w:val="28"/>
          <w:highlight w:val="none"/>
        </w:rPr>
        <w:sectPr>
          <w:headerReference r:id="rId4" w:type="first"/>
          <w:headerReference r:id="rId3" w:type="default"/>
          <w:footerReference r:id="rId5" w:type="default"/>
          <w:footerReference r:id="rId6" w:type="even"/>
          <w:pgSz w:w="11906" w:h="16838"/>
          <w:pgMar w:top="1021" w:right="1361" w:bottom="851" w:left="1361" w:header="567" w:footer="454" w:gutter="0"/>
          <w:cols w:space="720" w:num="1"/>
          <w:titlePg/>
          <w:docGrid w:linePitch="286" w:charSpace="0"/>
        </w:sectPr>
      </w:pPr>
    </w:p>
    <w:p>
      <w:pPr>
        <w:rPr>
          <w:rFonts w:ascii="宋体" w:hAnsi="宋体" w:cs="宋体"/>
          <w:b/>
          <w:color w:val="auto"/>
          <w:sz w:val="28"/>
          <w:szCs w:val="28"/>
          <w:highlight w:val="none"/>
        </w:rPr>
      </w:pPr>
    </w:p>
    <w:p>
      <w:pPr>
        <w:jc w:val="center"/>
        <w:rPr>
          <w:rFonts w:ascii="宋体" w:cs="宋体"/>
          <w:b/>
          <w:color w:val="auto"/>
          <w:sz w:val="28"/>
          <w:szCs w:val="28"/>
          <w:highlight w:val="none"/>
        </w:rPr>
      </w:pPr>
      <w:r>
        <w:rPr>
          <w:rFonts w:hint="eastAsia" w:ascii="宋体" w:hAnsi="宋体" w:cs="宋体"/>
          <w:b/>
          <w:color w:val="auto"/>
          <w:sz w:val="28"/>
          <w:szCs w:val="28"/>
          <w:highlight w:val="none"/>
        </w:rPr>
        <w:t>目录</w:t>
      </w:r>
    </w:p>
    <w:p>
      <w:pPr>
        <w:pStyle w:val="28"/>
        <w:tabs>
          <w:tab w:val="right" w:leader="dot" w:pos="8296"/>
        </w:tabs>
        <w:spacing w:line="900" w:lineRule="exact"/>
        <w:rPr>
          <w:rFonts w:ascii="仿宋" w:hAnsi="仿宋" w:eastAsia="仿宋"/>
          <w:color w:val="auto"/>
          <w:kern w:val="2"/>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TOC \o "1-3" \h \z \u </w:instrText>
      </w:r>
      <w:r>
        <w:rPr>
          <w:rFonts w:ascii="仿宋" w:hAnsi="仿宋" w:eastAsia="仿宋"/>
          <w:color w:val="auto"/>
          <w:sz w:val="24"/>
          <w:szCs w:val="24"/>
          <w:highlight w:val="none"/>
        </w:rPr>
        <w:fldChar w:fldCharType="separate"/>
      </w:r>
      <w:r>
        <w:rPr>
          <w:color w:val="auto"/>
          <w:highlight w:val="none"/>
        </w:rPr>
        <w:fldChar w:fldCharType="begin"/>
      </w:r>
      <w:r>
        <w:rPr>
          <w:color w:val="auto"/>
          <w:highlight w:val="none"/>
        </w:rPr>
        <w:instrText xml:space="preserve"> HYPERLINK \l "_Toc509325359" </w:instrText>
      </w:r>
      <w:r>
        <w:rPr>
          <w:color w:val="auto"/>
          <w:highlight w:val="none"/>
        </w:rPr>
        <w:fldChar w:fldCharType="separate"/>
      </w:r>
      <w:r>
        <w:rPr>
          <w:rStyle w:val="44"/>
          <w:rFonts w:hint="eastAsia" w:ascii="仿宋" w:hAnsi="仿宋" w:eastAsia="仿宋"/>
          <w:color w:val="auto"/>
          <w:sz w:val="24"/>
          <w:szCs w:val="24"/>
          <w:highlight w:val="none"/>
        </w:rPr>
        <w:t>第一部分公开招标公告</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_Toc509325359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2</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8"/>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"_Toc509325360" </w:instrText>
      </w:r>
      <w:r>
        <w:rPr>
          <w:color w:val="auto"/>
          <w:highlight w:val="none"/>
        </w:rPr>
        <w:fldChar w:fldCharType="separate"/>
      </w:r>
      <w:r>
        <w:rPr>
          <w:rStyle w:val="44"/>
          <w:rFonts w:hint="eastAsia" w:ascii="仿宋" w:hAnsi="仿宋" w:eastAsia="仿宋"/>
          <w:color w:val="auto"/>
          <w:sz w:val="24"/>
          <w:szCs w:val="24"/>
          <w:highlight w:val="none"/>
        </w:rPr>
        <w:t>第二部分投标人须知前附表</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_Toc509325360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4</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8"/>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"_Toc509325361" </w:instrText>
      </w:r>
      <w:r>
        <w:rPr>
          <w:color w:val="auto"/>
          <w:highlight w:val="none"/>
        </w:rPr>
        <w:fldChar w:fldCharType="separate"/>
      </w:r>
      <w:r>
        <w:rPr>
          <w:rStyle w:val="44"/>
          <w:rFonts w:hint="eastAsia" w:ascii="仿宋" w:hAnsi="仿宋" w:eastAsia="仿宋"/>
          <w:color w:val="auto"/>
          <w:sz w:val="24"/>
          <w:szCs w:val="24"/>
          <w:highlight w:val="none"/>
        </w:rPr>
        <w:t>第三部分投标人须知</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_Toc509325361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5</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8"/>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"_Toc509325362" </w:instrText>
      </w:r>
      <w:r>
        <w:rPr>
          <w:color w:val="auto"/>
          <w:highlight w:val="none"/>
        </w:rPr>
        <w:fldChar w:fldCharType="separate"/>
      </w:r>
      <w:r>
        <w:rPr>
          <w:rStyle w:val="44"/>
          <w:rFonts w:hint="eastAsia" w:ascii="仿宋" w:hAnsi="仿宋" w:eastAsia="仿宋"/>
          <w:b/>
          <w:color w:val="auto"/>
          <w:sz w:val="24"/>
          <w:szCs w:val="24"/>
          <w:highlight w:val="none"/>
        </w:rPr>
        <w:t>第四部分采购货物清单及要求</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_Toc509325362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11</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8"/>
        <w:tabs>
          <w:tab w:val="right" w:leader="dot" w:pos="8296"/>
        </w:tabs>
        <w:spacing w:line="900" w:lineRule="exact"/>
        <w:rPr>
          <w:rFonts w:hint="default" w:ascii="仿宋" w:hAnsi="仿宋" w:eastAsia="仿宋"/>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"_Toc509325374" </w:instrText>
      </w:r>
      <w:r>
        <w:rPr>
          <w:color w:val="auto"/>
          <w:highlight w:val="none"/>
        </w:rPr>
        <w:fldChar w:fldCharType="separate"/>
      </w:r>
      <w:r>
        <w:rPr>
          <w:rStyle w:val="44"/>
          <w:rFonts w:hint="eastAsia" w:ascii="仿宋" w:hAnsi="仿宋" w:eastAsia="仿宋"/>
          <w:b/>
          <w:bCs/>
          <w:color w:val="auto"/>
          <w:sz w:val="24"/>
          <w:szCs w:val="24"/>
          <w:highlight w:val="none"/>
        </w:rPr>
        <w:t>第五部分采购合同主要条款（草稿）</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15</w:t>
      </w:r>
    </w:p>
    <w:p>
      <w:pPr>
        <w:pStyle w:val="28"/>
        <w:tabs>
          <w:tab w:val="right" w:leader="dot" w:pos="8296"/>
        </w:tabs>
        <w:spacing w:line="900" w:lineRule="exact"/>
        <w:rPr>
          <w:rFonts w:hint="default" w:ascii="仿宋" w:hAnsi="仿宋" w:eastAsia="仿宋"/>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"_Toc509325375" </w:instrText>
      </w:r>
      <w:r>
        <w:rPr>
          <w:color w:val="auto"/>
          <w:highlight w:val="none"/>
        </w:rPr>
        <w:fldChar w:fldCharType="separate"/>
      </w:r>
      <w:r>
        <w:rPr>
          <w:rStyle w:val="44"/>
          <w:rFonts w:hint="eastAsia" w:ascii="仿宋" w:hAnsi="仿宋" w:eastAsia="仿宋"/>
          <w:color w:val="auto"/>
          <w:sz w:val="24"/>
          <w:szCs w:val="24"/>
          <w:highlight w:val="none"/>
        </w:rPr>
        <w:t>第六部分开标及评标办法</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17</w:t>
      </w:r>
    </w:p>
    <w:p>
      <w:pPr>
        <w:pStyle w:val="28"/>
        <w:tabs>
          <w:tab w:val="right" w:leader="dot" w:pos="8296"/>
        </w:tabs>
        <w:spacing w:line="900" w:lineRule="exact"/>
        <w:rPr>
          <w:rFonts w:hint="eastAsia" w:ascii="仿宋" w:hAnsi="仿宋" w:eastAsia="仿宋"/>
          <w:color w:val="auto"/>
          <w:kern w:val="2"/>
          <w:sz w:val="24"/>
          <w:szCs w:val="24"/>
          <w:highlight w:val="none"/>
          <w:lang w:eastAsia="zh-CN"/>
        </w:rPr>
      </w:pPr>
      <w:r>
        <w:rPr>
          <w:color w:val="auto"/>
          <w:highlight w:val="none"/>
        </w:rPr>
        <w:fldChar w:fldCharType="begin"/>
      </w:r>
      <w:r>
        <w:rPr>
          <w:color w:val="auto"/>
          <w:highlight w:val="none"/>
        </w:rPr>
        <w:instrText xml:space="preserve"> HYPERLINK \l "_Toc509325376" </w:instrText>
      </w:r>
      <w:r>
        <w:rPr>
          <w:color w:val="auto"/>
          <w:highlight w:val="none"/>
        </w:rPr>
        <w:fldChar w:fldCharType="separate"/>
      </w:r>
      <w:r>
        <w:rPr>
          <w:rStyle w:val="44"/>
          <w:rFonts w:hint="eastAsia" w:ascii="仿宋" w:hAnsi="仿宋" w:eastAsia="仿宋"/>
          <w:color w:val="auto"/>
          <w:sz w:val="24"/>
          <w:szCs w:val="24"/>
          <w:highlight w:val="none"/>
        </w:rPr>
        <w:t>第七部分投标文件格式</w:t>
      </w:r>
      <w:r>
        <w:rPr>
          <w:rFonts w:ascii="仿宋" w:hAnsi="仿宋" w:eastAsia="仿宋"/>
          <w:color w:val="auto"/>
          <w:sz w:val="24"/>
          <w:szCs w:val="24"/>
          <w:highlight w:val="none"/>
        </w:rPr>
        <w:tab/>
      </w:r>
      <w:r>
        <w:rPr>
          <w:rFonts w:ascii="仿宋" w:hAnsi="仿宋" w:eastAsia="仿宋"/>
          <w:color w:val="auto"/>
          <w:sz w:val="24"/>
          <w:szCs w:val="24"/>
          <w:highlight w:val="none"/>
        </w:rPr>
        <w:t>2</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0</w:t>
      </w:r>
    </w:p>
    <w:p>
      <w:pPr>
        <w:pStyle w:val="5"/>
        <w:spacing w:line="360" w:lineRule="auto"/>
        <w:ind w:firstLine="0"/>
        <w:rPr>
          <w:rFonts w:ascii="仿宋" w:hAnsi="仿宋" w:eastAsia="仿宋"/>
          <w:color w:val="auto"/>
          <w:sz w:val="24"/>
          <w:szCs w:val="24"/>
          <w:highlight w:val="none"/>
        </w:rPr>
        <w:sectPr>
          <w:footerReference r:id="rId7" w:type="default"/>
          <w:pgSz w:w="11906" w:h="16838"/>
          <w:pgMar w:top="1021" w:right="1361" w:bottom="851" w:left="1361" w:header="567" w:footer="454" w:gutter="0"/>
          <w:pgNumType w:start="1"/>
          <w:cols w:space="720" w:num="1"/>
          <w:docGrid w:linePitch="286" w:charSpace="0"/>
        </w:sectPr>
      </w:pPr>
      <w:r>
        <w:rPr>
          <w:rFonts w:ascii="仿宋" w:hAnsi="仿宋" w:eastAsia="仿宋"/>
          <w:color w:val="auto"/>
          <w:sz w:val="24"/>
          <w:szCs w:val="24"/>
          <w:highlight w:val="none"/>
        </w:rPr>
        <w:fldChar w:fldCharType="end"/>
      </w:r>
    </w:p>
    <w:p>
      <w:pPr>
        <w:rPr>
          <w:color w:val="auto"/>
          <w:highlight w:val="none"/>
        </w:rPr>
      </w:pPr>
    </w:p>
    <w:p>
      <w:pPr>
        <w:pStyle w:val="5"/>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olor w:val="auto"/>
          <w:sz w:val="36"/>
          <w:szCs w:val="36"/>
          <w:highlight w:val="none"/>
        </w:rPr>
      </w:pPr>
      <w:bookmarkStart w:id="0" w:name="_Toc509325359"/>
      <w:r>
        <w:rPr>
          <w:rFonts w:hint="eastAsia" w:ascii="仿宋" w:hAnsi="仿宋" w:eastAsia="仿宋"/>
          <w:color w:val="auto"/>
          <w:sz w:val="36"/>
          <w:szCs w:val="36"/>
          <w:highlight w:val="none"/>
        </w:rPr>
        <w:t>第一部分</w:t>
      </w:r>
      <w:bookmarkEnd w:id="0"/>
      <w:r>
        <w:rPr>
          <w:rFonts w:hint="eastAsia" w:ascii="仿宋" w:hAnsi="仿宋" w:eastAsia="仿宋"/>
          <w:color w:val="auto"/>
          <w:sz w:val="36"/>
          <w:szCs w:val="36"/>
          <w:highlight w:val="none"/>
        </w:rPr>
        <w:t>招标公告</w:t>
      </w:r>
    </w:p>
    <w:p>
      <w:pPr>
        <w:rPr>
          <w:color w:val="auto"/>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参照</w:t>
      </w:r>
      <w:r>
        <w:rPr>
          <w:rFonts w:hint="eastAsia" w:ascii="宋体" w:hAnsi="宋体" w:cs="宋体"/>
          <w:color w:val="auto"/>
          <w:kern w:val="0"/>
          <w:sz w:val="24"/>
          <w:szCs w:val="24"/>
          <w:highlight w:val="none"/>
        </w:rPr>
        <w:t>《中华人民共和国政府采购法》等有关规定，浙江科信联合工程项目管理咨询有限公司受</w:t>
      </w:r>
      <w:r>
        <w:rPr>
          <w:rFonts w:hint="eastAsia" w:ascii="宋体" w:hAnsi="宋体" w:cs="宋体"/>
          <w:color w:val="auto"/>
          <w:kern w:val="0"/>
          <w:sz w:val="24"/>
          <w:szCs w:val="24"/>
          <w:highlight w:val="none"/>
          <w:lang w:eastAsia="zh-CN"/>
        </w:rPr>
        <w:t>温岭市吉园果蔬专业合作社</w:t>
      </w:r>
      <w:r>
        <w:rPr>
          <w:rFonts w:hint="eastAsia" w:ascii="宋体" w:hAnsi="宋体" w:cs="宋体"/>
          <w:color w:val="auto"/>
          <w:kern w:val="0"/>
          <w:sz w:val="24"/>
          <w:szCs w:val="24"/>
          <w:highlight w:val="none"/>
        </w:rPr>
        <w:t>的委托，就</w:t>
      </w:r>
      <w:r>
        <w:rPr>
          <w:rFonts w:hint="eastAsia" w:ascii="宋体" w:hAnsi="宋体" w:cs="宋体"/>
          <w:color w:val="auto"/>
          <w:kern w:val="0"/>
          <w:sz w:val="24"/>
          <w:szCs w:val="24"/>
          <w:highlight w:val="none"/>
          <w:lang w:eastAsia="zh-CN"/>
        </w:rPr>
        <w:t>温岭市吉园果蔬专业合作社西瓜分选机采购</w:t>
      </w:r>
      <w:r>
        <w:rPr>
          <w:rFonts w:hint="eastAsia" w:ascii="宋体" w:hAnsi="宋体" w:cs="宋体"/>
          <w:color w:val="auto"/>
          <w:kern w:val="0"/>
          <w:sz w:val="24"/>
          <w:szCs w:val="24"/>
          <w:highlight w:val="none"/>
        </w:rPr>
        <w:t>进行公开招标，欢迎国内合格的供应商前来投标。</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一、招标项目编号</w:t>
      </w:r>
      <w:r>
        <w:rPr>
          <w:rFonts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ZJKX－WLCG－2021－017</w:t>
      </w:r>
      <w:r>
        <w:rPr>
          <w:rFonts w:hint="eastAsia" w:ascii="宋体" w:hAnsi="宋体" w:cs="宋体"/>
          <w:b/>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采购组织类型：委托代理</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cs="宋体"/>
          <w:b/>
          <w:color w:val="auto"/>
          <w:kern w:val="0"/>
          <w:sz w:val="24"/>
          <w:szCs w:val="24"/>
          <w:highlight w:val="none"/>
        </w:rPr>
      </w:pPr>
      <w:r>
        <w:rPr>
          <w:rFonts w:hint="eastAsia" w:ascii="宋体" w:hAnsi="宋体" w:cs="宋体"/>
          <w:b/>
          <w:color w:val="auto"/>
          <w:kern w:val="0"/>
          <w:sz w:val="24"/>
          <w:szCs w:val="24"/>
          <w:highlight w:val="none"/>
          <w:lang w:eastAsia="zh-CN"/>
        </w:rPr>
        <w:t>三</w:t>
      </w:r>
      <w:r>
        <w:rPr>
          <w:rFonts w:hint="eastAsia" w:ascii="宋体" w:hAnsi="宋体" w:cs="宋体"/>
          <w:b/>
          <w:color w:val="auto"/>
          <w:kern w:val="0"/>
          <w:sz w:val="24"/>
          <w:szCs w:val="24"/>
          <w:highlight w:val="none"/>
        </w:rPr>
        <w:t>、招标项目概况（内容、用途、数量、简要技术要求等）</w:t>
      </w:r>
      <w:r>
        <w:rPr>
          <w:rFonts w:ascii="宋体" w:hAnsi="宋体" w:cs="宋体"/>
          <w:b/>
          <w:color w:val="auto"/>
          <w:kern w:val="0"/>
          <w:sz w:val="24"/>
          <w:szCs w:val="24"/>
          <w:highlight w:val="none"/>
        </w:rPr>
        <w:t xml:space="preserve">: </w:t>
      </w:r>
    </w:p>
    <w:tbl>
      <w:tblPr>
        <w:tblStyle w:val="36"/>
        <w:tblpPr w:leftFromText="180" w:rightFromText="180" w:vertAnchor="text" w:horzAnchor="page" w:tblpX="555" w:tblpY="274"/>
        <w:tblOverlap w:val="never"/>
        <w:tblW w:w="11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770"/>
        <w:gridCol w:w="1035"/>
        <w:gridCol w:w="1065"/>
        <w:gridCol w:w="1935"/>
        <w:gridCol w:w="33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5" w:type="dxa"/>
            <w:vAlign w:val="center"/>
          </w:tcPr>
          <w:p>
            <w:pPr>
              <w:pStyle w:val="33"/>
              <w:spacing w:line="375" w:lineRule="atLeast"/>
              <w:jc w:val="center"/>
              <w:rPr>
                <w:rFonts w:hint="eastAsia" w:eastAsia="宋体" w:cs="宋体"/>
                <w:color w:val="auto"/>
                <w:highlight w:val="none"/>
                <w:lang w:eastAsia="zh-CN"/>
              </w:rPr>
            </w:pPr>
            <w:r>
              <w:rPr>
                <w:rFonts w:hint="eastAsia" w:cs="宋体"/>
                <w:color w:val="auto"/>
                <w:highlight w:val="none"/>
                <w:lang w:eastAsia="zh-CN"/>
              </w:rPr>
              <w:t>序号</w:t>
            </w:r>
          </w:p>
        </w:tc>
        <w:tc>
          <w:tcPr>
            <w:tcW w:w="1770" w:type="dxa"/>
            <w:vAlign w:val="center"/>
          </w:tcPr>
          <w:p>
            <w:pPr>
              <w:pStyle w:val="33"/>
              <w:spacing w:line="375" w:lineRule="atLeast"/>
              <w:jc w:val="center"/>
              <w:rPr>
                <w:rFonts w:hint="eastAsia" w:eastAsia="宋体" w:cs="宋体"/>
                <w:color w:val="auto"/>
                <w:highlight w:val="none"/>
                <w:lang w:eastAsia="zh-CN"/>
              </w:rPr>
            </w:pPr>
            <w:r>
              <w:rPr>
                <w:rFonts w:hint="eastAsia" w:cs="宋体"/>
                <w:color w:val="auto"/>
                <w:highlight w:val="none"/>
                <w:lang w:eastAsia="zh-CN"/>
              </w:rPr>
              <w:t>内容</w:t>
            </w:r>
          </w:p>
        </w:tc>
        <w:tc>
          <w:tcPr>
            <w:tcW w:w="1035" w:type="dxa"/>
            <w:vAlign w:val="center"/>
          </w:tcPr>
          <w:p>
            <w:pPr>
              <w:pStyle w:val="33"/>
              <w:spacing w:line="375" w:lineRule="atLeast"/>
              <w:jc w:val="center"/>
              <w:rPr>
                <w:rFonts w:cs="宋体"/>
                <w:color w:val="auto"/>
                <w:highlight w:val="none"/>
              </w:rPr>
            </w:pPr>
            <w:r>
              <w:rPr>
                <w:rFonts w:hint="eastAsia" w:cs="宋体"/>
                <w:color w:val="auto"/>
                <w:highlight w:val="none"/>
              </w:rPr>
              <w:t>数量</w:t>
            </w:r>
          </w:p>
        </w:tc>
        <w:tc>
          <w:tcPr>
            <w:tcW w:w="1065" w:type="dxa"/>
            <w:vAlign w:val="center"/>
          </w:tcPr>
          <w:p>
            <w:pPr>
              <w:pStyle w:val="33"/>
              <w:spacing w:line="375" w:lineRule="atLeast"/>
              <w:jc w:val="center"/>
              <w:rPr>
                <w:rFonts w:cs="宋体"/>
                <w:color w:val="auto"/>
                <w:highlight w:val="none"/>
              </w:rPr>
            </w:pPr>
            <w:r>
              <w:rPr>
                <w:rFonts w:hint="eastAsia" w:cs="宋体"/>
                <w:color w:val="auto"/>
                <w:highlight w:val="none"/>
              </w:rPr>
              <w:t>单位</w:t>
            </w:r>
          </w:p>
        </w:tc>
        <w:tc>
          <w:tcPr>
            <w:tcW w:w="1935" w:type="dxa"/>
            <w:vAlign w:val="center"/>
          </w:tcPr>
          <w:p>
            <w:pPr>
              <w:pStyle w:val="33"/>
              <w:spacing w:line="375" w:lineRule="atLeast"/>
              <w:jc w:val="both"/>
              <w:rPr>
                <w:rFonts w:cs="宋体"/>
                <w:color w:val="auto"/>
                <w:highlight w:val="none"/>
              </w:rPr>
            </w:pPr>
            <w:r>
              <w:rPr>
                <w:rFonts w:hint="eastAsia" w:cs="宋体"/>
                <w:color w:val="auto"/>
                <w:highlight w:val="none"/>
              </w:rPr>
              <w:t>预算金额（</w:t>
            </w:r>
            <w:r>
              <w:rPr>
                <w:rFonts w:hint="eastAsia" w:cs="宋体"/>
                <w:color w:val="auto"/>
                <w:highlight w:val="none"/>
                <w:lang w:eastAsia="zh-CN"/>
              </w:rPr>
              <w:t>万</w:t>
            </w:r>
            <w:r>
              <w:rPr>
                <w:rFonts w:hint="eastAsia" w:cs="宋体"/>
                <w:color w:val="auto"/>
                <w:highlight w:val="none"/>
              </w:rPr>
              <w:t>元）</w:t>
            </w:r>
          </w:p>
        </w:tc>
        <w:tc>
          <w:tcPr>
            <w:tcW w:w="3345" w:type="dxa"/>
            <w:vAlign w:val="center"/>
          </w:tcPr>
          <w:p>
            <w:pPr>
              <w:pStyle w:val="33"/>
              <w:spacing w:line="375" w:lineRule="atLeast"/>
              <w:jc w:val="center"/>
              <w:rPr>
                <w:rFonts w:cs="宋体"/>
                <w:color w:val="auto"/>
                <w:highlight w:val="none"/>
              </w:rPr>
            </w:pPr>
            <w:r>
              <w:rPr>
                <w:rFonts w:hint="eastAsia" w:cs="宋体"/>
                <w:color w:val="auto"/>
                <w:highlight w:val="none"/>
              </w:rPr>
              <w:t>简要规格描述或标项基本概况介绍</w:t>
            </w:r>
          </w:p>
        </w:tc>
        <w:tc>
          <w:tcPr>
            <w:tcW w:w="1470" w:type="dxa"/>
            <w:vAlign w:val="center"/>
          </w:tcPr>
          <w:p>
            <w:pPr>
              <w:pStyle w:val="33"/>
              <w:spacing w:line="375" w:lineRule="atLeast"/>
              <w:jc w:val="both"/>
              <w:rPr>
                <w:rFonts w:cs="宋体"/>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505"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70"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温岭市吉园果蔬专业合作社西瓜分选机采购</w:t>
            </w:r>
          </w:p>
        </w:tc>
        <w:tc>
          <w:tcPr>
            <w:tcW w:w="1035" w:type="dxa"/>
            <w:vAlign w:val="center"/>
          </w:tcPr>
          <w:p>
            <w:pPr>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065" w:type="dxa"/>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台</w:t>
            </w:r>
          </w:p>
        </w:tc>
        <w:tc>
          <w:tcPr>
            <w:tcW w:w="1935" w:type="dxa"/>
            <w:vAlign w:val="center"/>
          </w:tcPr>
          <w:p>
            <w:pPr>
              <w:pStyle w:val="33"/>
              <w:spacing w:line="375" w:lineRule="atLeast"/>
              <w:jc w:val="center"/>
              <w:rPr>
                <w:rFonts w:hint="default" w:eastAsia="宋体" w:cs="宋体"/>
                <w:color w:val="auto"/>
                <w:sz w:val="22"/>
                <w:szCs w:val="22"/>
                <w:highlight w:val="none"/>
                <w:lang w:val="en-US" w:eastAsia="zh-CN"/>
              </w:rPr>
            </w:pPr>
            <w:r>
              <w:rPr>
                <w:rFonts w:hint="eastAsia" w:cs="宋体"/>
                <w:color w:val="auto"/>
                <w:sz w:val="22"/>
                <w:szCs w:val="22"/>
                <w:highlight w:val="none"/>
                <w:lang w:val="en-US" w:eastAsia="zh-CN"/>
              </w:rPr>
              <w:t xml:space="preserve">108 </w:t>
            </w:r>
          </w:p>
        </w:tc>
        <w:tc>
          <w:tcPr>
            <w:tcW w:w="3345"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具体要求详见采购需求</w:t>
            </w:r>
          </w:p>
        </w:tc>
        <w:tc>
          <w:tcPr>
            <w:tcW w:w="1470"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p>
        </w:tc>
      </w:tr>
    </w:tbl>
    <w:p>
      <w:pPr>
        <w:autoSpaceDE w:val="0"/>
        <w:autoSpaceDN w:val="0"/>
        <w:adjustRightInd w:val="0"/>
        <w:spacing w:line="400" w:lineRule="exact"/>
        <w:jc w:val="left"/>
        <w:rPr>
          <w:rFonts w:ascii="宋体" w:cs="宋体"/>
          <w:b/>
          <w:color w:val="auto"/>
          <w:kern w:val="0"/>
          <w:sz w:val="24"/>
          <w:szCs w:val="24"/>
        </w:rPr>
      </w:pPr>
      <w:r>
        <w:rPr>
          <w:rFonts w:hint="eastAsia" w:ascii="宋体" w:hAnsi="宋体" w:cs="宋体"/>
          <w:b/>
          <w:color w:val="auto"/>
          <w:kern w:val="0"/>
          <w:sz w:val="24"/>
          <w:szCs w:val="24"/>
          <w:lang w:val="en-US" w:eastAsia="zh-CN"/>
        </w:rPr>
        <w:t>四</w:t>
      </w:r>
      <w:r>
        <w:rPr>
          <w:rFonts w:hint="eastAsia" w:ascii="宋体" w:hAnsi="宋体" w:cs="宋体"/>
          <w:b/>
          <w:color w:val="auto"/>
          <w:kern w:val="0"/>
          <w:sz w:val="24"/>
          <w:szCs w:val="24"/>
        </w:rPr>
        <w:t>、投标供应商资格要求</w:t>
      </w:r>
      <w:r>
        <w:rPr>
          <w:rFonts w:ascii="宋体" w:hAnsi="宋体" w:cs="宋体"/>
          <w:b/>
          <w:color w:val="auto"/>
          <w:kern w:val="0"/>
          <w:sz w:val="24"/>
          <w:szCs w:val="24"/>
        </w:rPr>
        <w:t xml:space="preserve">: </w:t>
      </w:r>
    </w:p>
    <w:p>
      <w:pPr>
        <w:pStyle w:val="33"/>
        <w:spacing w:beforeAutospacing="0" w:afterAutospacing="0" w:line="400" w:lineRule="exact"/>
        <w:ind w:firstLine="482"/>
        <w:rPr>
          <w:rFonts w:cs="宋体"/>
          <w:color w:val="auto"/>
        </w:rPr>
      </w:pPr>
      <w:r>
        <w:rPr>
          <w:rFonts w:hint="eastAsia" w:cs="宋体"/>
          <w:color w:val="auto"/>
        </w:rPr>
        <w:t>1、符合《中华人民共和国政府采购法》第二十二条规定；</w:t>
      </w:r>
    </w:p>
    <w:p>
      <w:pPr>
        <w:pStyle w:val="33"/>
        <w:spacing w:beforeAutospacing="0" w:afterAutospacing="0" w:line="400" w:lineRule="exact"/>
        <w:ind w:firstLine="482"/>
        <w:rPr>
          <w:rFonts w:cs="宋体"/>
          <w:color w:val="auto"/>
        </w:rPr>
      </w:pPr>
      <w:r>
        <w:rPr>
          <w:rFonts w:hint="eastAsia" w:cs="宋体"/>
          <w:color w:val="auto"/>
        </w:rPr>
        <w:t>（1）具有独立承担民事责任的能力；</w:t>
      </w:r>
    </w:p>
    <w:p>
      <w:pPr>
        <w:pStyle w:val="33"/>
        <w:spacing w:beforeAutospacing="0" w:afterAutospacing="0" w:line="400" w:lineRule="exact"/>
        <w:ind w:firstLine="482"/>
        <w:rPr>
          <w:rFonts w:cs="宋体"/>
          <w:color w:val="auto"/>
        </w:rPr>
      </w:pPr>
      <w:r>
        <w:rPr>
          <w:rFonts w:hint="eastAsia" w:cs="宋体"/>
          <w:color w:val="auto"/>
        </w:rPr>
        <w:t>（2）具有良好的商业信誉和健全的财务会计制度；</w:t>
      </w:r>
    </w:p>
    <w:p>
      <w:pPr>
        <w:pStyle w:val="33"/>
        <w:spacing w:beforeAutospacing="0" w:afterAutospacing="0" w:line="400" w:lineRule="exact"/>
        <w:ind w:firstLine="482"/>
        <w:rPr>
          <w:rFonts w:cs="宋体"/>
          <w:color w:val="auto"/>
        </w:rPr>
      </w:pPr>
      <w:r>
        <w:rPr>
          <w:rFonts w:hint="eastAsia" w:cs="宋体"/>
          <w:color w:val="auto"/>
        </w:rPr>
        <w:t>（3）具有履行合同所必需的设备和专业技术能力；</w:t>
      </w:r>
    </w:p>
    <w:p>
      <w:pPr>
        <w:pStyle w:val="33"/>
        <w:spacing w:beforeAutospacing="0" w:afterAutospacing="0" w:line="400" w:lineRule="exact"/>
        <w:ind w:firstLine="482"/>
        <w:rPr>
          <w:rFonts w:cs="宋体"/>
          <w:color w:val="auto"/>
        </w:rPr>
      </w:pPr>
      <w:r>
        <w:rPr>
          <w:rFonts w:hint="eastAsia" w:cs="宋体"/>
          <w:color w:val="auto"/>
        </w:rPr>
        <w:t>（4）有依法缴纳税收和社会保障资金的良好记录；</w:t>
      </w:r>
    </w:p>
    <w:p>
      <w:pPr>
        <w:pStyle w:val="33"/>
        <w:spacing w:beforeAutospacing="0" w:afterAutospacing="0" w:line="400" w:lineRule="exact"/>
        <w:ind w:firstLine="482"/>
        <w:rPr>
          <w:rFonts w:cs="宋体"/>
          <w:color w:val="auto"/>
        </w:rPr>
      </w:pPr>
      <w:r>
        <w:rPr>
          <w:rFonts w:hint="eastAsia" w:cs="宋体"/>
          <w:color w:val="auto"/>
        </w:rPr>
        <w:t>（5）参加政府采购活动前三年内，在经营活动中没有重大违法记录；</w:t>
      </w:r>
    </w:p>
    <w:p>
      <w:pPr>
        <w:pStyle w:val="33"/>
        <w:spacing w:beforeAutospacing="0" w:afterAutospacing="0" w:line="400" w:lineRule="exact"/>
        <w:ind w:firstLine="482"/>
        <w:rPr>
          <w:rFonts w:cs="宋体"/>
          <w:color w:val="auto"/>
          <w:spacing w:val="-6"/>
        </w:rPr>
      </w:pPr>
      <w:r>
        <w:rPr>
          <w:rFonts w:hint="eastAsia" w:cs="宋体"/>
          <w:color w:val="auto"/>
          <w:spacing w:val="-6"/>
        </w:rPr>
        <w:t>2、未被“信用中国”（www.creditchina.gov.cn）、中国政府采购网（www.ccgp.gov.cn）列入失信被执行人、重大税收违法案件当事人名单、政府采购严重违法失信行为记录名单；</w:t>
      </w:r>
    </w:p>
    <w:p>
      <w:pPr>
        <w:pStyle w:val="33"/>
        <w:spacing w:beforeAutospacing="0" w:afterAutospacing="0" w:line="400" w:lineRule="exact"/>
        <w:ind w:firstLine="482"/>
        <w:rPr>
          <w:rFonts w:hint="eastAsia" w:cs="宋体"/>
          <w:color w:val="auto"/>
          <w:lang w:val="en-US" w:eastAsia="zh-CN"/>
        </w:rPr>
      </w:pPr>
      <w:r>
        <w:rPr>
          <w:rFonts w:hint="eastAsia" w:cs="宋体"/>
          <w:color w:val="auto"/>
        </w:rPr>
        <w:t>3、</w:t>
      </w:r>
      <w:r>
        <w:rPr>
          <w:rFonts w:hint="eastAsia" w:cs="宋体"/>
          <w:color w:val="auto"/>
          <w:lang w:eastAsia="zh-CN"/>
        </w:rPr>
        <w:t>公益一类事业单位不属于政府购买服务的承接主体，不得参与政府购买服务；</w:t>
      </w:r>
    </w:p>
    <w:p>
      <w:pPr>
        <w:pStyle w:val="33"/>
        <w:spacing w:beforeAutospacing="0" w:afterAutospacing="0" w:line="400" w:lineRule="exact"/>
        <w:ind w:firstLine="482"/>
        <w:rPr>
          <w:rFonts w:cs="宋体"/>
          <w:color w:val="auto"/>
        </w:rPr>
      </w:pPr>
      <w:r>
        <w:rPr>
          <w:rFonts w:hint="eastAsia" w:cs="宋体"/>
          <w:color w:val="auto"/>
          <w:lang w:val="en-US" w:eastAsia="zh-CN"/>
        </w:rPr>
        <w:t>4、</w:t>
      </w:r>
      <w:r>
        <w:rPr>
          <w:rFonts w:hint="eastAsia" w:cs="宋体"/>
          <w:color w:val="auto"/>
        </w:rPr>
        <w:t>对本项目有履约服务能力的供应商；</w:t>
      </w:r>
    </w:p>
    <w:p>
      <w:pPr>
        <w:pStyle w:val="33"/>
        <w:spacing w:beforeAutospacing="0" w:afterAutospacing="0" w:line="400" w:lineRule="exact"/>
        <w:ind w:firstLine="482"/>
        <w:rPr>
          <w:rFonts w:hint="eastAsia" w:eastAsia="宋体" w:cs="宋体"/>
          <w:color w:val="auto"/>
          <w:lang w:eastAsia="zh-CN"/>
        </w:rPr>
      </w:pPr>
      <w:r>
        <w:rPr>
          <w:rFonts w:hint="eastAsia" w:cs="宋体"/>
          <w:color w:val="auto"/>
          <w:lang w:val="en-US" w:eastAsia="zh-CN"/>
        </w:rPr>
        <w:t>5</w:t>
      </w:r>
      <w:r>
        <w:rPr>
          <w:rFonts w:hint="eastAsia" w:cs="宋体"/>
          <w:color w:val="auto"/>
        </w:rPr>
        <w:t>、本项目不接受联合体投标</w:t>
      </w:r>
      <w:r>
        <w:rPr>
          <w:rFonts w:hint="eastAsia" w:cs="宋体"/>
          <w:color w:val="auto"/>
          <w:lang w:eastAsia="zh-CN"/>
        </w:rPr>
        <w:t>；</w:t>
      </w:r>
    </w:p>
    <w:p>
      <w:pPr>
        <w:keepNext w:val="0"/>
        <w:keepLines w:val="0"/>
        <w:pageBreakBefore w:val="0"/>
        <w:wordWrap/>
        <w:topLinePunct w:val="0"/>
        <w:autoSpaceDE w:val="0"/>
        <w:autoSpaceDN w:val="0"/>
        <w:bidi w:val="0"/>
        <w:adjustRightInd w:val="0"/>
        <w:snapToGrid/>
        <w:spacing w:line="500" w:lineRule="exact"/>
        <w:jc w:val="left"/>
        <w:textAlignment w:val="auto"/>
        <w:rPr>
          <w:rFonts w:asci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五</w:t>
      </w:r>
      <w:r>
        <w:rPr>
          <w:rFonts w:hint="eastAsia" w:ascii="宋体" w:hAnsi="宋体" w:cs="宋体"/>
          <w:b/>
          <w:color w:val="auto"/>
          <w:kern w:val="0"/>
          <w:sz w:val="24"/>
          <w:szCs w:val="24"/>
          <w:highlight w:val="none"/>
        </w:rPr>
        <w:t>、招标文件的</w:t>
      </w:r>
      <w:r>
        <w:rPr>
          <w:rFonts w:hint="eastAsia" w:ascii="宋体" w:hAnsi="宋体" w:cs="宋体"/>
          <w:b/>
          <w:color w:val="auto"/>
          <w:kern w:val="0"/>
          <w:sz w:val="24"/>
          <w:szCs w:val="24"/>
          <w:highlight w:val="none"/>
          <w:lang w:val="en-US" w:eastAsia="zh-CN"/>
        </w:rPr>
        <w:t>获取</w:t>
      </w:r>
      <w:r>
        <w:rPr>
          <w:rFonts w:hint="eastAsia" w:ascii="宋体" w:hAnsi="宋体" w:cs="宋体"/>
          <w:b/>
          <w:color w:val="auto"/>
          <w:kern w:val="0"/>
          <w:sz w:val="24"/>
          <w:szCs w:val="24"/>
          <w:highlight w:val="none"/>
        </w:rPr>
        <w:t>时间及地点等</w:t>
      </w:r>
      <w:r>
        <w:rPr>
          <w:rFonts w:ascii="宋体" w:hAnsi="宋体" w:cs="宋体"/>
          <w:b/>
          <w:color w:val="auto"/>
          <w:kern w:val="0"/>
          <w:sz w:val="24"/>
          <w:szCs w:val="24"/>
          <w:highlight w:val="none"/>
        </w:rPr>
        <w:t xml:space="preserve">: </w:t>
      </w:r>
    </w:p>
    <w:p>
      <w:pPr>
        <w:pStyle w:val="33"/>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lang w:val="en-US" w:eastAsia="zh-CN"/>
        </w:rPr>
      </w:pPr>
      <w:r>
        <w:rPr>
          <w:rFonts w:hint="eastAsia" w:cs="宋体"/>
          <w:color w:val="auto"/>
        </w:rPr>
        <w:t>1、获取时间：</w:t>
      </w:r>
      <w:r>
        <w:rPr>
          <w:rFonts w:hint="eastAsia" w:cs="宋体"/>
          <w:color w:val="auto"/>
          <w:lang w:val="en-US" w:eastAsia="zh-CN"/>
        </w:rPr>
        <w:t>2021年10月8日-2021年10月15日前（上午9时-下午17时）</w:t>
      </w:r>
    </w:p>
    <w:p>
      <w:pPr>
        <w:pStyle w:val="33"/>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rPr>
      </w:pPr>
      <w:r>
        <w:rPr>
          <w:rFonts w:hint="eastAsia" w:cs="宋体"/>
          <w:color w:val="auto"/>
        </w:rPr>
        <w:t>2、报名方式：现场报名</w:t>
      </w:r>
    </w:p>
    <w:p>
      <w:pPr>
        <w:pStyle w:val="33"/>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lang w:val="en-US" w:eastAsia="zh-CN"/>
        </w:rPr>
      </w:pPr>
      <w:r>
        <w:rPr>
          <w:rFonts w:hint="eastAsia" w:cs="宋体"/>
          <w:color w:val="auto"/>
        </w:rPr>
        <w:t>3、报名地址：</w:t>
      </w:r>
      <w:r>
        <w:rPr>
          <w:rFonts w:hint="eastAsia" w:ascii="宋体" w:hAnsi="宋体" w:cs="宋体"/>
          <w:color w:val="auto"/>
          <w:kern w:val="0"/>
          <w:sz w:val="24"/>
          <w:szCs w:val="24"/>
          <w:highlight w:val="none"/>
        </w:rPr>
        <w:t>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p>
    <w:p>
      <w:pPr>
        <w:pStyle w:val="33"/>
        <w:keepNext w:val="0"/>
        <w:keepLines w:val="0"/>
        <w:pageBreakBefore w:val="0"/>
        <w:wordWrap/>
        <w:topLinePunct w:val="0"/>
        <w:bidi w:val="0"/>
        <w:snapToGrid/>
        <w:spacing w:beforeAutospacing="0" w:afterAutospacing="0" w:line="500" w:lineRule="exact"/>
        <w:ind w:firstLine="482"/>
        <w:textAlignment w:val="auto"/>
        <w:rPr>
          <w:rFonts w:hint="default" w:cs="宋体"/>
          <w:color w:val="auto"/>
          <w:lang w:val="en-US" w:eastAsia="zh-CN"/>
        </w:rPr>
      </w:pPr>
      <w:r>
        <w:rPr>
          <w:rFonts w:hint="eastAsia" w:cs="宋体"/>
          <w:color w:val="auto"/>
          <w:lang w:val="en-US" w:eastAsia="zh-CN"/>
        </w:rPr>
        <w:t>4、招标文件获取方式：现场获取。</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六、投标截止时间：</w:t>
      </w:r>
      <w:r>
        <w:rPr>
          <w:rFonts w:hint="eastAsia" w:cs="宋体"/>
          <w:i w:val="0"/>
          <w:caps w:val="0"/>
          <w:color w:val="auto"/>
          <w:spacing w:val="0"/>
          <w:sz w:val="24"/>
          <w:szCs w:val="24"/>
          <w:shd w:val="clear" w:color="auto" w:fill="FFFFFF"/>
          <w:lang w:val="en-US" w:eastAsia="zh-CN"/>
        </w:rPr>
        <w:t>2021</w:t>
      </w:r>
      <w:r>
        <w:rPr>
          <w:rFonts w:hint="eastAsia" w:ascii="宋体" w:hAnsi="宋体" w:eastAsia="宋体" w:cs="宋体"/>
          <w:i w:val="0"/>
          <w:caps w:val="0"/>
          <w:color w:val="auto"/>
          <w:spacing w:val="0"/>
          <w:sz w:val="24"/>
          <w:szCs w:val="24"/>
          <w:shd w:val="clear" w:color="auto" w:fill="FFFFFF"/>
          <w:lang w:eastAsia="zh-CN"/>
        </w:rPr>
        <w:t>年</w:t>
      </w:r>
      <w:r>
        <w:rPr>
          <w:rFonts w:hint="eastAsia"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lang w:eastAsia="zh-CN"/>
        </w:rPr>
        <w:t>月</w:t>
      </w:r>
      <w:r>
        <w:rPr>
          <w:rFonts w:hint="eastAsia" w:cs="宋体"/>
          <w:i w:val="0"/>
          <w:caps w:val="0"/>
          <w:color w:val="auto"/>
          <w:spacing w:val="0"/>
          <w:sz w:val="24"/>
          <w:szCs w:val="24"/>
          <w:shd w:val="clear" w:color="auto" w:fill="FFFFFF"/>
          <w:lang w:val="en-US" w:eastAsia="zh-CN"/>
        </w:rPr>
        <w:t>19</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cs="宋体"/>
          <w:i w:val="0"/>
          <w:caps w:val="0"/>
          <w:color w:val="auto"/>
          <w:spacing w:val="0"/>
          <w:sz w:val="24"/>
          <w:szCs w:val="24"/>
          <w:shd w:val="clear" w:color="auto" w:fill="FFFFFF"/>
          <w:lang w:val="en-US" w:eastAsia="zh-CN"/>
        </w:rPr>
        <w:t>下午14：30</w:t>
      </w:r>
      <w:r>
        <w:rPr>
          <w:rFonts w:hint="eastAsia" w:ascii="宋体" w:hAnsi="宋体" w:eastAsia="宋体" w:cs="宋体"/>
          <w:i w:val="0"/>
          <w:caps w:val="0"/>
          <w:color w:val="auto"/>
          <w:spacing w:val="0"/>
          <w:sz w:val="24"/>
          <w:szCs w:val="24"/>
          <w:shd w:val="clear" w:color="auto" w:fill="FFFFFF"/>
          <w:lang w:eastAsia="zh-CN"/>
        </w:rPr>
        <w:t>整</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七、投标地点：</w:t>
      </w:r>
      <w:r>
        <w:rPr>
          <w:rFonts w:hint="eastAsia" w:ascii="Times New Roman" w:hAnsi="Times New Roman" w:eastAsia="宋体" w:cs="Times New Roman"/>
          <w:color w:val="000000"/>
          <w:kern w:val="21"/>
          <w:sz w:val="24"/>
          <w:lang w:eastAsia="zh-CN"/>
        </w:rPr>
        <w:t>温岭市滨海镇人民政府发展厅</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八、开标时间：</w:t>
      </w:r>
      <w:r>
        <w:rPr>
          <w:rFonts w:hint="eastAsia" w:cs="宋体"/>
          <w:i w:val="0"/>
          <w:caps w:val="0"/>
          <w:color w:val="auto"/>
          <w:spacing w:val="0"/>
          <w:sz w:val="24"/>
          <w:szCs w:val="24"/>
          <w:shd w:val="clear" w:color="auto" w:fill="FFFFFF"/>
          <w:lang w:val="en-US" w:eastAsia="zh-CN"/>
        </w:rPr>
        <w:t>2021</w:t>
      </w:r>
      <w:r>
        <w:rPr>
          <w:rFonts w:hint="eastAsia" w:ascii="宋体" w:hAnsi="宋体" w:eastAsia="宋体" w:cs="宋体"/>
          <w:i w:val="0"/>
          <w:caps w:val="0"/>
          <w:color w:val="auto"/>
          <w:spacing w:val="0"/>
          <w:sz w:val="24"/>
          <w:szCs w:val="24"/>
          <w:shd w:val="clear" w:color="auto" w:fill="FFFFFF"/>
          <w:lang w:eastAsia="zh-CN"/>
        </w:rPr>
        <w:t>年</w:t>
      </w:r>
      <w:r>
        <w:rPr>
          <w:rFonts w:hint="eastAsia"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lang w:eastAsia="zh-CN"/>
        </w:rPr>
        <w:t>月</w:t>
      </w:r>
      <w:r>
        <w:rPr>
          <w:rFonts w:hint="eastAsia" w:cs="宋体"/>
          <w:i w:val="0"/>
          <w:caps w:val="0"/>
          <w:color w:val="auto"/>
          <w:spacing w:val="0"/>
          <w:sz w:val="24"/>
          <w:szCs w:val="24"/>
          <w:shd w:val="clear" w:color="auto" w:fill="FFFFFF"/>
          <w:lang w:val="en-US" w:eastAsia="zh-CN"/>
        </w:rPr>
        <w:t>19</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cs="宋体"/>
          <w:i w:val="0"/>
          <w:caps w:val="0"/>
          <w:color w:val="auto"/>
          <w:spacing w:val="0"/>
          <w:sz w:val="24"/>
          <w:szCs w:val="24"/>
          <w:shd w:val="clear" w:color="auto" w:fill="FFFFFF"/>
          <w:lang w:val="en-US" w:eastAsia="zh-CN"/>
        </w:rPr>
        <w:t>下午14：30</w:t>
      </w:r>
      <w:r>
        <w:rPr>
          <w:rFonts w:hint="eastAsia" w:ascii="宋体" w:hAnsi="宋体" w:eastAsia="宋体" w:cs="宋体"/>
          <w:i w:val="0"/>
          <w:caps w:val="0"/>
          <w:color w:val="auto"/>
          <w:spacing w:val="0"/>
          <w:sz w:val="24"/>
          <w:szCs w:val="24"/>
          <w:shd w:val="clear" w:color="auto" w:fill="FFFFFF"/>
          <w:lang w:eastAsia="zh-CN"/>
        </w:rPr>
        <w:t>整</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cs="宋体"/>
          <w:b/>
          <w:bCs/>
          <w:color w:val="auto"/>
          <w:kern w:val="0"/>
          <w:sz w:val="24"/>
          <w:szCs w:val="24"/>
          <w:highlight w:val="none"/>
          <w:lang w:eastAsia="zh-CN"/>
        </w:rPr>
        <w:t>九</w:t>
      </w:r>
      <w:r>
        <w:rPr>
          <w:rFonts w:hint="eastAsia" w:ascii="宋体" w:hAnsi="宋体" w:eastAsia="宋体" w:cs="宋体"/>
          <w:b/>
          <w:bCs/>
          <w:i w:val="0"/>
          <w:caps w:val="0"/>
          <w:color w:val="auto"/>
          <w:spacing w:val="0"/>
          <w:sz w:val="24"/>
          <w:szCs w:val="24"/>
          <w:shd w:val="clear" w:color="auto" w:fill="FFFFFF"/>
          <w:lang w:eastAsia="zh-CN"/>
        </w:rPr>
        <w:t>、开标地点：</w:t>
      </w:r>
      <w:r>
        <w:rPr>
          <w:rFonts w:hint="eastAsia" w:ascii="Times New Roman" w:hAnsi="Times New Roman" w:eastAsia="宋体" w:cs="Times New Roman"/>
          <w:color w:val="000000"/>
          <w:kern w:val="21"/>
          <w:sz w:val="24"/>
          <w:lang w:eastAsia="zh-CN"/>
        </w:rPr>
        <w:t>温岭市滨海镇人民政府发展厅</w:t>
      </w:r>
    </w:p>
    <w:p>
      <w:pPr>
        <w:keepNext w:val="0"/>
        <w:keepLines w:val="0"/>
        <w:pageBreakBefore w:val="0"/>
        <w:wordWrap/>
        <w:topLinePunct w:val="0"/>
        <w:autoSpaceDE w:val="0"/>
        <w:autoSpaceDN w:val="0"/>
        <w:bidi w:val="0"/>
        <w:adjustRightInd w:val="0"/>
        <w:snapToGrid/>
        <w:spacing w:line="500" w:lineRule="exact"/>
        <w:jc w:val="left"/>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十</w:t>
      </w:r>
      <w:r>
        <w:rPr>
          <w:rFonts w:hint="eastAsia" w:ascii="宋体" w:hAnsi="宋体" w:cs="宋体"/>
          <w:b/>
          <w:bCs/>
          <w:color w:val="auto"/>
          <w:kern w:val="0"/>
          <w:sz w:val="24"/>
          <w:szCs w:val="24"/>
          <w:highlight w:val="none"/>
        </w:rPr>
        <w:t>、其他注意事项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1、供应商认为招标文件使自己的权益受到损害的，可以自收到招标文件之日（发售截止日之后收到招标文件的，以发售截止日为准）或者招标文件公告期限届满之日起7个工作日内，以书面形式向招标人提出质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2、投标人购买标书时应提交的资料（复印件须加盖单位公章）：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1）投标人营业执照副本复印件；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rPr>
      </w:pPr>
      <w:r>
        <w:rPr>
          <w:rFonts w:hint="eastAsia" w:ascii="宋体" w:hAnsi="宋体" w:cs="宋体"/>
          <w:color w:val="auto"/>
          <w:kern w:val="0"/>
          <w:sz w:val="24"/>
          <w:lang w:bidi="ar"/>
        </w:rPr>
        <w:t>2）授权委托书原件及被授权人身份证复印件；</w:t>
      </w:r>
    </w:p>
    <w:p>
      <w:pPr>
        <w:pStyle w:val="3"/>
        <w:keepNext w:val="0"/>
        <w:keepLines w:val="0"/>
        <w:pageBreakBefore w:val="0"/>
        <w:kinsoku w:val="0"/>
        <w:wordWrap/>
        <w:overflowPunct w:val="0"/>
        <w:topLinePunct w:val="0"/>
        <w:bidi w:val="0"/>
        <w:snapToGrid/>
        <w:spacing w:line="500" w:lineRule="exact"/>
        <w:ind w:left="645" w:leftChars="50" w:right="6" w:hanging="540"/>
        <w:textAlignment w:val="auto"/>
        <w:rPr>
          <w:rFonts w:hAnsi="宋体" w:eastAsia="宋体" w:cs="宋体"/>
          <w:b/>
          <w:color w:val="auto"/>
          <w:sz w:val="24"/>
          <w:szCs w:val="24"/>
          <w:highlight w:val="none"/>
        </w:rPr>
      </w:pPr>
      <w:r>
        <w:rPr>
          <w:rFonts w:hint="eastAsia" w:hAnsi="宋体" w:eastAsia="宋体" w:cs="宋体"/>
          <w:b/>
          <w:color w:val="auto"/>
          <w:sz w:val="24"/>
          <w:szCs w:val="24"/>
          <w:highlight w:val="none"/>
        </w:rPr>
        <w:t>十</w:t>
      </w:r>
      <w:r>
        <w:rPr>
          <w:rFonts w:hint="eastAsia" w:hAnsi="宋体" w:eastAsia="宋体" w:cs="宋体"/>
          <w:b/>
          <w:color w:val="auto"/>
          <w:sz w:val="24"/>
          <w:szCs w:val="24"/>
          <w:highlight w:val="none"/>
          <w:lang w:eastAsia="zh-CN"/>
        </w:rPr>
        <w:t>一</w:t>
      </w:r>
      <w:r>
        <w:rPr>
          <w:rFonts w:hint="eastAsia" w:hAnsi="宋体" w:eastAsia="宋体" w:cs="宋体"/>
          <w:b/>
          <w:color w:val="auto"/>
          <w:sz w:val="24"/>
          <w:szCs w:val="24"/>
          <w:highlight w:val="none"/>
        </w:rPr>
        <w:t>、联系方式</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采购人：</w:t>
      </w:r>
      <w:r>
        <w:rPr>
          <w:rFonts w:hint="eastAsia" w:ascii="宋体" w:hAnsi="宋体" w:cs="宋体"/>
          <w:color w:val="auto"/>
          <w:kern w:val="0"/>
          <w:sz w:val="24"/>
          <w:szCs w:val="24"/>
          <w:highlight w:val="none"/>
          <w:lang w:eastAsia="zh-CN"/>
        </w:rPr>
        <w:t>温岭市吉园果蔬专业合作社</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 xml:space="preserve"> 辛宏权</w:t>
      </w:r>
      <w:r>
        <w:rPr>
          <w:rFonts w:hint="eastAsia" w:ascii="宋体" w:hAnsi="宋体" w:cs="宋体"/>
          <w:color w:val="auto"/>
          <w:kern w:val="0"/>
          <w:sz w:val="24"/>
          <w:szCs w:val="24"/>
          <w:highlight w:val="none"/>
          <w:lang w:val="en-US" w:eastAsia="zh-CN"/>
        </w:rPr>
        <w:tab/>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default" w:asci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lang w:val="en-US" w:eastAsia="zh-CN"/>
        </w:rPr>
        <w:t>13738508888</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采购代理机构名称：浙江科信联合工程项目管理咨询有限公司</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eastAsia="zh-CN"/>
        </w:rPr>
        <w:t>黄露梦</w:t>
      </w:r>
      <w:r>
        <w:rPr>
          <w:rFonts w:hint="eastAsia" w:ascii="宋体" w:hAnsi="宋体" w:cs="宋体"/>
          <w:color w:val="auto"/>
          <w:kern w:val="0"/>
          <w:sz w:val="24"/>
          <w:szCs w:val="24"/>
          <w:highlight w:val="none"/>
        </w:rPr>
        <w:t>、林</w:t>
      </w:r>
      <w:r>
        <w:rPr>
          <w:rFonts w:hint="eastAsia" w:ascii="宋体" w:hAnsi="宋体" w:cs="宋体"/>
          <w:color w:val="auto"/>
          <w:kern w:val="0"/>
          <w:sz w:val="24"/>
          <w:szCs w:val="24"/>
          <w:highlight w:val="none"/>
          <w:lang w:eastAsia="zh-CN"/>
        </w:rPr>
        <w:t>杭</w:t>
      </w:r>
      <w:r>
        <w:rPr>
          <w:rFonts w:hint="eastAsia" w:ascii="宋体" w:hAnsi="宋体" w:cs="宋体"/>
          <w:color w:val="auto"/>
          <w:kern w:val="0"/>
          <w:sz w:val="24"/>
          <w:szCs w:val="24"/>
          <w:highlight w:val="none"/>
        </w:rPr>
        <w:t>军</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r>
        <w:rPr>
          <w:rFonts w:ascii="宋体" w:hAnsi="宋体" w:cs="宋体"/>
          <w:color w:val="auto"/>
          <w:kern w:val="0"/>
          <w:sz w:val="24"/>
          <w:szCs w:val="24"/>
          <w:highlight w:val="none"/>
        </w:rPr>
        <w:t>0576-86151909</w:t>
      </w:r>
      <w:r>
        <w:rPr>
          <w:rFonts w:hint="eastAsia" w:ascii="宋体" w:hAnsi="宋体" w:cs="宋体"/>
          <w:color w:val="auto"/>
          <w:kern w:val="0"/>
          <w:sz w:val="24"/>
          <w:szCs w:val="24"/>
          <w:highlight w:val="none"/>
        </w:rPr>
        <w:t>、13706576964</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传真：</w:t>
      </w:r>
      <w:r>
        <w:rPr>
          <w:rFonts w:ascii="宋体" w:hAnsi="宋体" w:cs="宋体"/>
          <w:color w:val="auto"/>
          <w:kern w:val="0"/>
          <w:sz w:val="24"/>
          <w:szCs w:val="24"/>
          <w:highlight w:val="none"/>
        </w:rPr>
        <w:t xml:space="preserve">0576-86152909 </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地址：温岭市城东街道阳光大道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p>
    <w:p>
      <w:pPr>
        <w:rPr>
          <w:rFonts w:hint="eastAsia" w:ascii="仿宋" w:hAnsi="仿宋" w:eastAsia="仿宋"/>
          <w:color w:val="auto"/>
          <w:highlight w:val="none"/>
        </w:rPr>
      </w:pPr>
      <w:bookmarkStart w:id="1" w:name="_Toc509325360"/>
      <w:r>
        <w:rPr>
          <w:rFonts w:hint="eastAsia" w:ascii="仿宋" w:hAnsi="仿宋" w:eastAsia="仿宋"/>
          <w:color w:val="auto"/>
          <w:highlight w:val="none"/>
        </w:rPr>
        <w:br w:type="page"/>
      </w:r>
    </w:p>
    <w:p>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投标人须知前附表</w:t>
      </w:r>
      <w:bookmarkEnd w:id="1"/>
    </w:p>
    <w:p>
      <w:pPr>
        <w:rPr>
          <w:rFonts w:hint="eastAsia"/>
          <w:color w:val="auto"/>
        </w:rPr>
      </w:pPr>
    </w:p>
    <w:tbl>
      <w:tblPr>
        <w:tblStyle w:val="36"/>
        <w:tblW w:w="9460" w:type="dxa"/>
        <w:tblInd w:w="93" w:type="dxa"/>
        <w:tblLayout w:type="fixed"/>
        <w:tblCellMar>
          <w:top w:w="0" w:type="dxa"/>
          <w:left w:w="108" w:type="dxa"/>
          <w:bottom w:w="0" w:type="dxa"/>
          <w:right w:w="108" w:type="dxa"/>
        </w:tblCellMar>
      </w:tblPr>
      <w:tblGrid>
        <w:gridCol w:w="742"/>
        <w:gridCol w:w="1930"/>
        <w:gridCol w:w="6788"/>
      </w:tblGrid>
      <w:tr>
        <w:tblPrEx>
          <w:tblCellMar>
            <w:top w:w="0" w:type="dxa"/>
            <w:left w:w="108" w:type="dxa"/>
            <w:bottom w:w="0" w:type="dxa"/>
            <w:right w:w="108" w:type="dxa"/>
          </w:tblCellMar>
        </w:tblPrEx>
        <w:trPr>
          <w:trHeight w:val="637" w:hRule="atLeast"/>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93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67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内容</w:t>
            </w:r>
          </w:p>
        </w:tc>
      </w:tr>
      <w:tr>
        <w:tblPrEx>
          <w:tblCellMar>
            <w:top w:w="0" w:type="dxa"/>
            <w:left w:w="108" w:type="dxa"/>
            <w:bottom w:w="0" w:type="dxa"/>
            <w:right w:w="108" w:type="dxa"/>
          </w:tblCellMar>
        </w:tblPrEx>
        <w:trPr>
          <w:trHeight w:val="144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温岭市吉园果蔬专业合作社西瓜分选机采购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项目编号：</w:t>
            </w:r>
            <w:r>
              <w:rPr>
                <w:rFonts w:hint="eastAsia" w:ascii="宋体" w:hAnsi="宋体" w:cs="宋体"/>
                <w:color w:val="auto"/>
                <w:kern w:val="0"/>
                <w:sz w:val="24"/>
                <w:szCs w:val="24"/>
                <w:highlight w:val="none"/>
                <w:lang w:eastAsia="zh-CN"/>
              </w:rPr>
              <w:t>ZJKX－WLCG－2021－017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项目内容：详见本招标文件“第四部分采购货物清单及要求”</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温岭市吉园果蔬专业合作社</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浙江科信联合工程项目管理咨询有限公司</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投标资格要求</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符合招标文件要求的供应商</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现场勘察</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现场勘察由各投标人自行前往</w:t>
            </w:r>
          </w:p>
        </w:tc>
      </w:tr>
      <w:tr>
        <w:tblPrEx>
          <w:tblCellMar>
            <w:top w:w="0" w:type="dxa"/>
            <w:left w:w="108" w:type="dxa"/>
            <w:bottom w:w="0" w:type="dxa"/>
            <w:right w:w="108" w:type="dxa"/>
          </w:tblCellMar>
        </w:tblPrEx>
        <w:trPr>
          <w:trHeight w:val="1409"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投标文件包装</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资格证明文件正本 1 份、副本 </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份； 商务技术文件正本 1 份、副本 4 份； 报价文件正本 1 份、副本 4 份。</w:t>
            </w:r>
          </w:p>
        </w:tc>
      </w:tr>
      <w:tr>
        <w:tblPrEx>
          <w:tblCellMar>
            <w:top w:w="0" w:type="dxa"/>
            <w:left w:w="108" w:type="dxa"/>
            <w:bottom w:w="0" w:type="dxa"/>
            <w:right w:w="108" w:type="dxa"/>
          </w:tblCellMar>
        </w:tblPrEx>
        <w:trPr>
          <w:trHeight w:val="67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开标后90天内有效</w:t>
            </w:r>
          </w:p>
        </w:tc>
      </w:tr>
      <w:tr>
        <w:tblPrEx>
          <w:tblCellMar>
            <w:top w:w="0" w:type="dxa"/>
            <w:left w:w="108" w:type="dxa"/>
            <w:bottom w:w="0" w:type="dxa"/>
            <w:right w:w="108" w:type="dxa"/>
          </w:tblCellMar>
        </w:tblPrEx>
        <w:trPr>
          <w:trHeight w:val="1349"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spacing w:val="-11"/>
                <w:kern w:val="0"/>
                <w:sz w:val="24"/>
                <w:szCs w:val="24"/>
                <w:highlight w:val="none"/>
                <w:lang w:val="en-US" w:eastAsia="zh-CN" w:bidi="ar-SA"/>
              </w:rPr>
            </w:pPr>
            <w:r>
              <w:rPr>
                <w:rFonts w:hint="eastAsia" w:ascii="宋体" w:hAnsi="宋体" w:eastAsia="宋体" w:cs="宋体"/>
                <w:color w:val="auto"/>
                <w:kern w:val="0"/>
                <w:sz w:val="24"/>
                <w:szCs w:val="24"/>
                <w:highlight w:val="none"/>
              </w:rPr>
              <w:t>截止时间：</w:t>
            </w:r>
            <w:r>
              <w:rPr>
                <w:rFonts w:hint="eastAsia" w:ascii="宋体" w:hAnsi="宋体" w:eastAsia="宋体" w:cs="宋体"/>
                <w:i w:val="0"/>
                <w:caps w:val="0"/>
                <w:color w:val="auto"/>
                <w:spacing w:val="0"/>
                <w:sz w:val="24"/>
                <w:szCs w:val="24"/>
                <w:shd w:val="clear" w:color="auto" w:fill="FFFFFF"/>
                <w:lang w:val="en-US" w:eastAsia="zh-CN"/>
              </w:rPr>
              <w:t>202</w:t>
            </w:r>
            <w:r>
              <w:rPr>
                <w:rFonts w:hint="eastAsia" w:ascii="宋体" w:hAnsi="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lang w:eastAsia="zh-CN"/>
              </w:rPr>
              <w:t>年</w:t>
            </w:r>
            <w:r>
              <w:rPr>
                <w:rFonts w:hint="eastAsia" w:ascii="宋体" w:hAnsi="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lang w:eastAsia="zh-CN"/>
              </w:rPr>
              <w:t>月</w:t>
            </w:r>
            <w:r>
              <w:rPr>
                <w:rFonts w:hint="eastAsia" w:ascii="宋体" w:hAnsi="宋体" w:cs="宋体"/>
                <w:i w:val="0"/>
                <w:caps w:val="0"/>
                <w:color w:val="auto"/>
                <w:spacing w:val="0"/>
                <w:sz w:val="24"/>
                <w:szCs w:val="24"/>
                <w:shd w:val="clear" w:color="auto" w:fill="FFFFFF"/>
                <w:lang w:val="en-US" w:eastAsia="zh-CN"/>
              </w:rPr>
              <w:t>19</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ascii="宋体" w:hAnsi="宋体" w:cs="宋体"/>
                <w:i w:val="0"/>
                <w:caps w:val="0"/>
                <w:color w:val="auto"/>
                <w:spacing w:val="0"/>
                <w:sz w:val="24"/>
                <w:szCs w:val="24"/>
                <w:shd w:val="clear" w:color="auto" w:fill="FFFFFF"/>
                <w:lang w:val="en-US" w:eastAsia="zh-CN"/>
              </w:rPr>
              <w:t>下</w:t>
            </w:r>
            <w:r>
              <w:rPr>
                <w:rFonts w:hint="eastAsia" w:ascii="宋体" w:hAnsi="宋体" w:eastAsia="宋体" w:cs="宋体"/>
                <w:i w:val="0"/>
                <w:caps w:val="0"/>
                <w:color w:val="auto"/>
                <w:spacing w:val="0"/>
                <w:sz w:val="24"/>
                <w:szCs w:val="24"/>
                <w:shd w:val="clear" w:color="auto" w:fill="FFFFFF"/>
                <w:lang w:val="en-US" w:eastAsia="zh-CN"/>
              </w:rPr>
              <w:t>午</w:t>
            </w:r>
            <w:r>
              <w:rPr>
                <w:rFonts w:hint="eastAsia" w:ascii="宋体" w:hAnsi="宋体" w:cs="宋体"/>
                <w:i w:val="0"/>
                <w:caps w:val="0"/>
                <w:color w:val="auto"/>
                <w:spacing w:val="0"/>
                <w:sz w:val="24"/>
                <w:szCs w:val="24"/>
                <w:shd w:val="clear" w:color="auto" w:fill="FFFFFF"/>
                <w:lang w:val="en-US" w:eastAsia="zh-CN"/>
              </w:rPr>
              <w:t>14</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lang w:val="en-US" w:eastAsia="zh-CN"/>
              </w:rPr>
              <w:t>0</w:t>
            </w:r>
            <w:r>
              <w:rPr>
                <w:rFonts w:hint="eastAsia" w:ascii="宋体" w:hAnsi="宋体" w:eastAsia="宋体" w:cs="宋体"/>
                <w:i w:val="0"/>
                <w:caps w:val="0"/>
                <w:color w:val="auto"/>
                <w:spacing w:val="0"/>
                <w:sz w:val="24"/>
                <w:szCs w:val="24"/>
                <w:shd w:val="clear" w:color="auto" w:fill="FFFFFF"/>
                <w:lang w:eastAsia="zh-CN"/>
              </w:rPr>
              <w:t>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地点：</w:t>
            </w:r>
            <w:r>
              <w:rPr>
                <w:rFonts w:hint="eastAsia" w:ascii="Times New Roman" w:hAnsi="Times New Roman" w:eastAsia="宋体" w:cs="Times New Roman"/>
                <w:color w:val="000000"/>
                <w:kern w:val="21"/>
                <w:sz w:val="24"/>
                <w:lang w:eastAsia="zh-CN"/>
              </w:rPr>
              <w:t>温岭市滨海镇人民政府发展厅</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逾期送达的投标文件恕不接受</w:t>
            </w:r>
          </w:p>
        </w:tc>
      </w:tr>
      <w:tr>
        <w:tblPrEx>
          <w:tblCellMar>
            <w:top w:w="0" w:type="dxa"/>
            <w:left w:w="108" w:type="dxa"/>
            <w:bottom w:w="0" w:type="dxa"/>
            <w:right w:w="108" w:type="dxa"/>
          </w:tblCellMar>
        </w:tblPrEx>
        <w:trPr>
          <w:trHeight w:val="982"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w:t>
            </w:r>
          </w:p>
        </w:tc>
        <w:tc>
          <w:tcPr>
            <w:tcW w:w="678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时间：</w:t>
            </w:r>
            <w:r>
              <w:rPr>
                <w:rFonts w:hint="eastAsia" w:ascii="宋体" w:hAnsi="宋体" w:eastAsia="宋体" w:cs="宋体"/>
                <w:i w:val="0"/>
                <w:caps w:val="0"/>
                <w:color w:val="auto"/>
                <w:spacing w:val="0"/>
                <w:sz w:val="24"/>
                <w:szCs w:val="24"/>
                <w:shd w:val="clear" w:color="auto" w:fill="FFFFFF"/>
                <w:lang w:val="en-US" w:eastAsia="zh-CN"/>
              </w:rPr>
              <w:t>202</w:t>
            </w:r>
            <w:r>
              <w:rPr>
                <w:rFonts w:hint="eastAsia" w:ascii="宋体" w:hAnsi="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lang w:eastAsia="zh-CN"/>
              </w:rPr>
              <w:t>年</w:t>
            </w:r>
            <w:r>
              <w:rPr>
                <w:rFonts w:hint="eastAsia" w:ascii="宋体" w:hAnsi="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lang w:eastAsia="zh-CN"/>
              </w:rPr>
              <w:t>月</w:t>
            </w:r>
            <w:r>
              <w:rPr>
                <w:rFonts w:hint="eastAsia" w:ascii="宋体" w:hAnsi="宋体" w:cs="宋体"/>
                <w:i w:val="0"/>
                <w:caps w:val="0"/>
                <w:color w:val="auto"/>
                <w:spacing w:val="0"/>
                <w:sz w:val="24"/>
                <w:szCs w:val="24"/>
                <w:shd w:val="clear" w:color="auto" w:fill="FFFFFF"/>
                <w:lang w:val="en-US" w:eastAsia="zh-CN"/>
              </w:rPr>
              <w:t>19</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ascii="宋体" w:hAnsi="宋体" w:cs="宋体"/>
                <w:i w:val="0"/>
                <w:caps w:val="0"/>
                <w:color w:val="auto"/>
                <w:spacing w:val="0"/>
                <w:sz w:val="24"/>
                <w:szCs w:val="24"/>
                <w:shd w:val="clear" w:color="auto" w:fill="FFFFFF"/>
                <w:lang w:val="en-US" w:eastAsia="zh-CN"/>
              </w:rPr>
              <w:t>下</w:t>
            </w:r>
            <w:r>
              <w:rPr>
                <w:rFonts w:hint="eastAsia" w:ascii="宋体" w:hAnsi="宋体" w:eastAsia="宋体" w:cs="宋体"/>
                <w:i w:val="0"/>
                <w:caps w:val="0"/>
                <w:color w:val="auto"/>
                <w:spacing w:val="0"/>
                <w:sz w:val="24"/>
                <w:szCs w:val="24"/>
                <w:shd w:val="clear" w:color="auto" w:fill="FFFFFF"/>
                <w:lang w:val="en-US" w:eastAsia="zh-CN"/>
              </w:rPr>
              <w:t>午</w:t>
            </w:r>
            <w:r>
              <w:rPr>
                <w:rFonts w:hint="eastAsia" w:ascii="宋体" w:hAnsi="宋体" w:cs="宋体"/>
                <w:i w:val="0"/>
                <w:caps w:val="0"/>
                <w:color w:val="auto"/>
                <w:spacing w:val="0"/>
                <w:sz w:val="24"/>
                <w:szCs w:val="24"/>
                <w:shd w:val="clear" w:color="auto" w:fill="FFFFFF"/>
                <w:lang w:val="en-US" w:eastAsia="zh-CN"/>
              </w:rPr>
              <w:t>14</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lang w:val="en-US" w:eastAsia="zh-CN"/>
              </w:rPr>
              <w:t>0</w:t>
            </w:r>
            <w:r>
              <w:rPr>
                <w:rFonts w:hint="eastAsia" w:ascii="宋体" w:hAnsi="宋体" w:eastAsia="宋体" w:cs="宋体"/>
                <w:i w:val="0"/>
                <w:caps w:val="0"/>
                <w:color w:val="auto"/>
                <w:spacing w:val="0"/>
                <w:sz w:val="24"/>
                <w:szCs w:val="24"/>
                <w:shd w:val="clear" w:color="auto" w:fill="FFFFFF"/>
                <w:lang w:eastAsia="zh-CN"/>
              </w:rPr>
              <w:t>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地点：</w:t>
            </w:r>
            <w:r>
              <w:rPr>
                <w:rFonts w:hint="eastAsia" w:ascii="Times New Roman" w:hAnsi="Times New Roman" w:eastAsia="宋体" w:cs="Times New Roman"/>
                <w:color w:val="000000"/>
                <w:kern w:val="21"/>
                <w:sz w:val="24"/>
                <w:lang w:eastAsia="zh-CN"/>
              </w:rPr>
              <w:t>温岭市滨海镇人民政府发展厅</w:t>
            </w:r>
          </w:p>
        </w:tc>
      </w:tr>
      <w:tr>
        <w:tblPrEx>
          <w:tblCellMar>
            <w:top w:w="0" w:type="dxa"/>
            <w:left w:w="108" w:type="dxa"/>
            <w:bottom w:w="0" w:type="dxa"/>
            <w:right w:w="108" w:type="dxa"/>
          </w:tblCellMar>
        </w:tblPrEx>
        <w:trPr>
          <w:trHeight w:val="1187"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6788"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中标人在签订合同前须交纳本项目履约保证金，金额为合同价的5%存到采购人的指定账户，履约保证金在协议期满后7个工作日内无息退还。</w:t>
            </w:r>
          </w:p>
        </w:tc>
      </w:tr>
      <w:tr>
        <w:tblPrEx>
          <w:tblCellMar>
            <w:top w:w="0" w:type="dxa"/>
            <w:left w:w="108" w:type="dxa"/>
            <w:bottom w:w="0" w:type="dxa"/>
            <w:right w:w="108" w:type="dxa"/>
          </w:tblCellMar>
        </w:tblPrEx>
        <w:trPr>
          <w:trHeight w:val="2504"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93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6788" w:type="dxa"/>
            <w:tcBorders>
              <w:top w:val="nil"/>
              <w:left w:val="nil"/>
              <w:bottom w:val="single" w:color="auto" w:sz="4" w:space="0"/>
              <w:right w:val="single" w:color="auto" w:sz="4" w:space="0"/>
            </w:tcBorders>
          </w:tcPr>
          <w:p>
            <w:pPr>
              <w:pStyle w:val="3"/>
              <w:kinsoku w:val="0"/>
              <w:overflowPunct w:val="0"/>
              <w:spacing w:before="125" w:line="336" w:lineRule="auto"/>
              <w:ind w:right="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采购代理机构名称：浙江科信联合工程项目管理咨询有限公司联系人：</w:t>
            </w:r>
            <w:r>
              <w:rPr>
                <w:rFonts w:hint="eastAsia" w:ascii="宋体" w:hAnsi="宋体" w:eastAsia="宋体" w:cs="宋体"/>
                <w:color w:val="auto"/>
                <w:sz w:val="24"/>
                <w:szCs w:val="24"/>
                <w:highlight w:val="none"/>
                <w:lang w:eastAsia="zh-CN"/>
              </w:rPr>
              <w:t>黄露梦</w:t>
            </w:r>
            <w:r>
              <w:rPr>
                <w:rFonts w:hint="eastAsia" w:ascii="宋体" w:hAnsi="宋体" w:eastAsia="宋体" w:cs="宋体"/>
                <w:color w:val="auto"/>
                <w:sz w:val="24"/>
                <w:szCs w:val="24"/>
                <w:highlight w:val="none"/>
              </w:rPr>
              <w:t>、林杭军</w:t>
            </w:r>
          </w:p>
          <w:p>
            <w:pPr>
              <w:pStyle w:val="3"/>
              <w:kinsoku w:val="0"/>
              <w:overflowPunct w:val="0"/>
              <w:spacing w:before="125" w:line="336" w:lineRule="auto"/>
              <w:ind w:right="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联系电话：0576-86151909 、13706576964 传真：0576-86152909 </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地址：温岭市城东街道阳光大道133号广明大厦12楼1206室；</w:t>
            </w:r>
          </w:p>
        </w:tc>
      </w:tr>
    </w:tbl>
    <w:p>
      <w:pPr>
        <w:widowControl/>
        <w:jc w:val="center"/>
        <w:rPr>
          <w:b/>
          <w:bCs/>
          <w:color w:val="auto"/>
          <w:sz w:val="32"/>
          <w:szCs w:val="32"/>
          <w:highlight w:val="none"/>
        </w:rPr>
      </w:pPr>
      <w:bookmarkStart w:id="2" w:name="_Toc509325361"/>
    </w:p>
    <w:p>
      <w:pPr>
        <w:widowControl/>
        <w:jc w:val="center"/>
        <w:rPr>
          <w:b/>
          <w:bCs/>
          <w:color w:val="auto"/>
          <w:sz w:val="32"/>
          <w:szCs w:val="32"/>
          <w:highlight w:val="none"/>
        </w:rPr>
      </w:pPr>
    </w:p>
    <w:p>
      <w:pPr>
        <w:widowControl/>
        <w:jc w:val="center"/>
        <w:rPr>
          <w:color w:val="auto"/>
          <w:highlight w:val="none"/>
        </w:rPr>
      </w:pPr>
      <w:r>
        <w:rPr>
          <w:rFonts w:hint="eastAsia"/>
          <w:b/>
          <w:bCs/>
          <w:color w:val="auto"/>
          <w:sz w:val="32"/>
          <w:szCs w:val="32"/>
          <w:highlight w:val="none"/>
        </w:rPr>
        <w:t>第三部分</w:t>
      </w:r>
      <w:r>
        <w:rPr>
          <w:rFonts w:hint="eastAsia"/>
          <w:b/>
          <w:bCs/>
          <w:color w:val="auto"/>
          <w:sz w:val="32"/>
          <w:szCs w:val="32"/>
          <w:highlight w:val="none"/>
          <w:lang w:val="en-US" w:eastAsia="zh-CN"/>
        </w:rPr>
        <w:t xml:space="preserve">   </w:t>
      </w:r>
      <w:r>
        <w:rPr>
          <w:rFonts w:hint="eastAsia"/>
          <w:b/>
          <w:bCs/>
          <w:color w:val="auto"/>
          <w:sz w:val="32"/>
          <w:szCs w:val="32"/>
          <w:highlight w:val="none"/>
        </w:rPr>
        <w:t>投标人须知</w:t>
      </w:r>
      <w:bookmarkEnd w:id="2"/>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一、总则</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（一）适用范围</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本招标文件仅适用于本次招标采购所叙述的</w:t>
      </w:r>
      <w:r>
        <w:rPr>
          <w:rFonts w:hint="eastAsia" w:ascii="宋体" w:hAnsi="宋体" w:cs="宋体"/>
          <w:color w:val="auto"/>
          <w:kern w:val="0"/>
          <w:sz w:val="24"/>
          <w:lang w:bidi="ar"/>
        </w:rPr>
        <w:t>服务</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（二）定义</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1、“采购人”系指</w:t>
      </w:r>
      <w:r>
        <w:rPr>
          <w:rFonts w:hint="eastAsia" w:ascii="宋体" w:hAnsi="宋体" w:cs="宋体"/>
          <w:color w:val="auto"/>
          <w:kern w:val="0"/>
          <w:sz w:val="24"/>
          <w:szCs w:val="24"/>
          <w:highlight w:val="none"/>
          <w:lang w:eastAsia="zh-CN"/>
        </w:rPr>
        <w:t>温岭市吉园果蔬专业合作社</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2、“采购代理机构”系指浙江科信联合工程项目管理咨询有限公司。</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3、“投标人”系指向采购代理机构提交投标文件的国内合格生产经营企业或厂家授权供应商。</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4、“中标人”系指在本次招标采购中中标的投标人。</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（三）合格的投标人</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1、符合《中华人民共和国政府采购法》第二十二条规定条件；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2、符合“第一部分公开招标公告”中的投标供应商资格要求的。</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本项目采购人评审时若发现投标人的资格条件不符合要求，该投标人的投标将被视为无效投标</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（四）投标费用</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1、无论投标过程和结果如何，投标人自行承担与本次投标有关的全部费用。</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2、本项目招标代理服务费为</w:t>
      </w:r>
      <w:r>
        <w:rPr>
          <w:rFonts w:hint="eastAsia" w:ascii="宋体" w:hAnsi="宋体" w:cs="宋体"/>
          <w:color w:val="auto"/>
          <w:kern w:val="0"/>
          <w:sz w:val="24"/>
          <w:szCs w:val="24"/>
          <w:highlight w:val="none"/>
          <w:lang w:val="en-US" w:eastAsia="zh-CN"/>
        </w:rPr>
        <w:t>18700</w:t>
      </w:r>
      <w:r>
        <w:rPr>
          <w:rFonts w:hint="eastAsia" w:ascii="宋体" w:hAnsi="宋体" w:eastAsia="宋体" w:cs="宋体"/>
          <w:color w:val="auto"/>
          <w:kern w:val="0"/>
          <w:sz w:val="24"/>
          <w:szCs w:val="24"/>
          <w:highlight w:val="none"/>
        </w:rPr>
        <w:t>元，由招标代理机构在签发中标通知书时向中标单位收取代理服务费，请投标人在投标报价中综合考虑。</w:t>
      </w:r>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二、招标文件</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（一）招标文件的组成</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招标文件由以下七部分内容组成：</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第一部分</w:t>
      </w:r>
      <w:r>
        <w:rPr>
          <w:rFonts w:hint="eastAsia" w:ascii="宋体" w:hAnsi="宋体" w:eastAsia="宋体" w:cs="宋体"/>
          <w:color w:val="auto"/>
          <w:kern w:val="0"/>
          <w:sz w:val="24"/>
          <w:szCs w:val="24"/>
          <w:highlight w:val="none"/>
          <w:lang w:eastAsia="zh-CN"/>
        </w:rPr>
        <w:t>招标公告</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第二部分投标人须知前附表</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第三部分投标人须知</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第四部分采购货物清单及要求</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第五部分采购合同主要条款</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第六部分开标及评标办法</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第七部分投标文件格式</w:t>
      </w:r>
    </w:p>
    <w:p>
      <w:pPr>
        <w:keepNext w:val="0"/>
        <w:keepLines w:val="0"/>
        <w:pageBreakBefore w:val="0"/>
        <w:wordWrap/>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详细阅读招标文件的全部内容。如果投标人没有按照招标文件要求提交全部资料或投标文件没有对招标文件各方面的要求都做出实质性响应，是投标人的风险。没有实质性响应招标文件要求的投标将被拒绝。</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（二）招标文件的澄清</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人应仔细阅读和检查招标文件的全部内容。如发现缺页或附件不全、招标文件中存在含糊不清、自相矛盾、多种含义等问题的，应及时向采购人提出，以便补齐。如有疑问，应以书面形式【包括传真（号码：0576-86152909）等可以有形地表现所载内容的形式，下同】要求采购人对招标文件予以澄清。</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招标文件的澄清将以书面形式发给所有已购买招标文件的投标人，但不指明澄清问题的来源。如澄清内容影响投标文件编制的，将相应延长投标截止时间。</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投标人在收到澄清文件后，应在接到澄清文件后一天内以书面形式通知采购人，确认已收到该澄清文件，未以书面形式确认的，则视为已收到该澄清文件并明知其内容。</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（三）招标文件的修改</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采购人可以书面形式修改招标文件，并通知所有已购买招标文件的投标人。修改招标文件的时间距投标人须知前附表规定的投标截止时间不足 15 天的，并且澄清内容影响投标文件编制的，将相应延长投标截止时间。</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投标人收到修改文件后，应在接到修改文件后一天内以书面形式通知采购人，确认已收到该修改文件，未以书面形式确认的，则视为已收到该修改文件并明知其内容。</w:t>
      </w:r>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（一）投标文件的语言和计量单位</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1、投标人提交的投标文件以及投标人与采购代理机构就有关投标的所有来往函电均应使用中文。</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2、投标文件应字迹清楚、内容齐全、格式规范。如有修改，修改处须有</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或其授权代表签字并加盖公章。</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3、投标人所提供的技术文件和资料，包括图纸中的说明，应使用中文简化字。所使用的计量单位，应使用国家法定计量单位。</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（二）投标文件的组成</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投标文件由“格证明文件、商务技术文件、报价文件等组成。</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1、资格证明文件包括：</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法人或者其他组织的营业执照等证明文件（提供企业营业执照副本复印件）；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财务状况报告，依法缴纳税收和社会保障资金的相关材料；</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具备履行合同所必需的设备和专业技术能力的证明材料；</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lang w:bidi="ar"/>
        </w:rPr>
        <w:t>参加招标活动前3年内在经营活动中没有重大违法记录</w:t>
      </w:r>
      <w:r>
        <w:rPr>
          <w:rFonts w:hint="eastAsia" w:ascii="宋体" w:hAnsi="宋体" w:cs="宋体"/>
          <w:bCs/>
          <w:color w:val="auto"/>
          <w:kern w:val="0"/>
          <w:sz w:val="24"/>
          <w:lang w:bidi="ar"/>
        </w:rPr>
        <w:t>（格式附后）</w:t>
      </w:r>
      <w:r>
        <w:rPr>
          <w:rFonts w:hint="eastAsia" w:ascii="宋体" w:hAnsi="宋体" w:eastAsia="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投标人相关资质证书；</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2、商务技术文件包括：</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温岭市采购诚信竞投承诺书</w:t>
      </w:r>
      <w:r>
        <w:rPr>
          <w:rFonts w:hint="eastAsia" w:ascii="宋体" w:hAnsi="宋体" w:cs="宋体"/>
          <w:color w:val="auto"/>
          <w:kern w:val="0"/>
          <w:sz w:val="24"/>
        </w:rPr>
        <w:t>（格式附后）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法定代表人身份证明书（格式附后）；</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cs="宋体"/>
          <w:color w:val="auto"/>
          <w:kern w:val="0"/>
          <w:sz w:val="24"/>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rPr>
        <w:t>授权委托书（如授权委托代理人的则需提供此项，格式附后）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rPr>
        <w:t>投标人企业情况表及相关证明材料复印件（格式附后）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同类项目的业绩表及合同复印件；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技术、商务偏差表（如不填写，则认为完全响应招标要求）（格式附后）；</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)企业或供应商认为需要提供的其它说明和资料；</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报价文件：</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1)投标函（</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2)开标一览表（</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szCs w:val="24"/>
          <w:highlight w:val="none"/>
        </w:rPr>
        <w:t>）；</w:t>
      </w:r>
    </w:p>
    <w:p>
      <w:pPr>
        <w:keepNext w:val="0"/>
        <w:keepLines w:val="0"/>
        <w:pageBreakBefore w:val="0"/>
        <w:widowControl/>
        <w:wordWrap/>
        <w:topLinePunct w:val="0"/>
        <w:autoSpaceDE/>
        <w:autoSpaceDN/>
        <w:bidi w:val="0"/>
        <w:adjustRightInd/>
        <w:snapToGrid w:val="0"/>
        <w:spacing w:line="400" w:lineRule="exact"/>
        <w:ind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产品适用政府采购政策情况表（</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highlight w:val="none"/>
        </w:rPr>
        <w:t>）。（如果有）</w:t>
      </w:r>
    </w:p>
    <w:p>
      <w:pPr>
        <w:pStyle w:val="3"/>
        <w:keepNext w:val="0"/>
        <w:keepLines w:val="0"/>
        <w:pageBreakBefore w:val="0"/>
        <w:kinsoku w:val="0"/>
        <w:wordWrap/>
        <w:overflowPunct w:val="0"/>
        <w:topLinePunct w:val="0"/>
        <w:autoSpaceDE/>
        <w:autoSpaceDN/>
        <w:bidi w:val="0"/>
        <w:adjustRightInd/>
        <w:spacing w:before="5" w:line="400" w:lineRule="exact"/>
        <w:ind w:right="283"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）投标人是小微企业的，则报价文件中需提供如下资料，：</w:t>
      </w:r>
    </w:p>
    <w:p>
      <w:pPr>
        <w:pStyle w:val="3"/>
        <w:keepNext w:val="0"/>
        <w:keepLines w:val="0"/>
        <w:pageBreakBefore w:val="0"/>
        <w:kinsoku w:val="0"/>
        <w:wordWrap/>
        <w:overflowPunct w:val="0"/>
        <w:topLinePunct w:val="0"/>
        <w:autoSpaceDE/>
        <w:autoSpaceDN/>
        <w:bidi w:val="0"/>
        <w:adjustRightInd/>
        <w:spacing w:before="41" w:line="400" w:lineRule="exact"/>
        <w:ind w:right="26"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①、投标人《小微企业声明函》（格式附后）及投标人的小微企业证明（企业所在</w:t>
      </w:r>
      <w:r>
        <w:rPr>
          <w:rFonts w:hint="eastAsia" w:ascii="宋体" w:hAnsi="宋体" w:eastAsia="宋体" w:cs="宋体"/>
          <w:color w:val="auto"/>
          <w:sz w:val="24"/>
          <w:szCs w:val="24"/>
          <w:highlight w:val="none"/>
        </w:rPr>
        <w:t>地中小企业局等政府主管部门开具的小微企业证明）；</w:t>
      </w:r>
    </w:p>
    <w:p>
      <w:pPr>
        <w:pStyle w:val="3"/>
        <w:keepNext w:val="0"/>
        <w:keepLines w:val="0"/>
        <w:pageBreakBefore w:val="0"/>
        <w:kinsoku w:val="0"/>
        <w:wordWrap/>
        <w:overflowPunct w:val="0"/>
        <w:topLinePunct w:val="0"/>
        <w:autoSpaceDE/>
        <w:autoSpaceDN/>
        <w:bidi w:val="0"/>
        <w:adjustRightInd/>
        <w:spacing w:before="29" w:line="400" w:lineRule="exact"/>
        <w:ind w:right="222"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②、若投标人提供的产品或服务来自其他企业，则还需出具投标产品制造商的《小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微企业声明函》（格式附后）及投标产品制造商的小微企业证明（企业所在地中小企业</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z w:val="24"/>
          <w:szCs w:val="24"/>
          <w:highlight w:val="none"/>
        </w:rPr>
        <w:t>局等政府主管部门开具的小微企业证明）；</w:t>
      </w:r>
    </w:p>
    <w:p>
      <w:pPr>
        <w:pStyle w:val="3"/>
        <w:keepNext w:val="0"/>
        <w:keepLines w:val="0"/>
        <w:pageBreakBefore w:val="0"/>
        <w:kinsoku w:val="0"/>
        <w:wordWrap/>
        <w:overflowPunct w:val="0"/>
        <w:topLinePunct w:val="0"/>
        <w:autoSpaceDE/>
        <w:autoSpaceDN/>
        <w:bidi w:val="0"/>
        <w:adjustRightInd/>
        <w:spacing w:before="2" w:line="400" w:lineRule="exact"/>
        <w:ind w:left="593" w:right="2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）根据《财政部司法部关于政府采购支持监狱企业发展有关问题的通知》（财库</w:t>
      </w:r>
    </w:p>
    <w:p>
      <w:pPr>
        <w:pStyle w:val="3"/>
        <w:keepNext w:val="0"/>
        <w:keepLines w:val="0"/>
        <w:pageBreakBefore w:val="0"/>
        <w:kinsoku w:val="0"/>
        <w:wordWrap/>
        <w:overflowPunct w:val="0"/>
        <w:topLinePunct w:val="0"/>
        <w:autoSpaceDE/>
        <w:autoSpaceDN/>
        <w:bidi w:val="0"/>
        <w:adjustRightInd/>
        <w:spacing w:before="2" w:line="400" w:lineRule="exact"/>
        <w:ind w:right="2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【2014】68</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4"/>
          <w:sz w:val="24"/>
          <w:szCs w:val="24"/>
          <w:highlight w:val="none"/>
        </w:rPr>
        <w:t>号）的规定,提供省级以上监狱管理局、戒毒管理局（含新疆生产建设兵团）</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z w:val="24"/>
          <w:szCs w:val="24"/>
          <w:highlight w:val="none"/>
        </w:rPr>
        <w:t>开具的属于监狱企业的证明文件；（非监狱企业投标的无需提供该项）</w:t>
      </w:r>
    </w:p>
    <w:p>
      <w:pPr>
        <w:pStyle w:val="3"/>
        <w:keepNext w:val="0"/>
        <w:keepLines w:val="0"/>
        <w:pageBreakBefore w:val="0"/>
        <w:kinsoku w:val="0"/>
        <w:wordWrap/>
        <w:overflowPunct w:val="0"/>
        <w:topLinePunct w:val="0"/>
        <w:autoSpaceDE/>
        <w:autoSpaceDN/>
        <w:bidi w:val="0"/>
        <w:adjustRightInd/>
        <w:spacing w:before="2" w:line="400" w:lineRule="exact"/>
        <w:ind w:right="26" w:firstLine="4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）《关于促进残疾人就业政府采购政策的通知》（财库【2017】141</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z w:val="24"/>
          <w:szCs w:val="24"/>
          <w:highlight w:val="none"/>
        </w:rPr>
        <w:t>号）的规定</w:t>
      </w:r>
      <w:r>
        <w:rPr>
          <w:rFonts w:hint="eastAsia" w:ascii="宋体" w:hAnsi="宋体" w:eastAsia="宋体" w:cs="宋体"/>
          <w:color w:val="auto"/>
          <w:spacing w:val="-6"/>
          <w:sz w:val="24"/>
          <w:szCs w:val="24"/>
          <w:highlight w:val="none"/>
        </w:rPr>
        <w:t>的相关残疾人福利性单位的所有证明文件；（非残疾人福利性单位投标的无需提供该项）</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）投标人认为需要提供的其它说明和资料。</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（三）投标文件的签署和份数</w:t>
      </w:r>
    </w:p>
    <w:p>
      <w:pPr>
        <w:keepNext w:val="0"/>
        <w:keepLines w:val="0"/>
        <w:pageBreakBefore w:val="0"/>
        <w:wordWrap/>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组成投标文件的各项资料均应遵守本条：</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1、投标人应在投标文件封面上注明投标人全称并加盖公章。</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2、投标文件必须由</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或其授权代表签署。</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文件正本一份、副本四份，</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正本一份、副本四份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报价文件正本一份、副本四份。投标文件的封面上需注明“正本”或“副本”字样。投标人应保证投标文件正本与副本的内容一致。如果正本与副本的内容不一致，，以正本为准；因正本与副本内容不一致或未按照招标文件要求编制而导致的投标文件被误读或废标等不利后果由投标人承担。</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4、投标文件的正本必须装订成册，投标人</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或其授权代表的签字须用黑色不褪色墨水。</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5、投标文件如有修改，修改处必须由同一签署人签字并盖章。</w:t>
      </w:r>
    </w:p>
    <w:p>
      <w:pPr>
        <w:keepNext w:val="0"/>
        <w:keepLines w:val="0"/>
        <w:pageBreakBefore w:val="0"/>
        <w:kinsoku/>
        <w:wordWrap/>
        <w:overflowPunct/>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6、投标文件因字迹潦草或表达不清所引起的后果由投标人负责。</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（四）投标内容填写说明</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应在认真阅读招标文件所有内容的基础上，按照招标文件的要求编制完整的投标文件。投标文件应按照招标文件中规定的统一格式填写，按照规定的顺序编制目录并装订成册。混乱的编排导致投标文件被误读或采购代理机构查找不到有效文件，所引起的一切后果由投标人承担。招标文件对投标文件的格式有要求的，应按要求的格式逐项填写内容，无相应内容可填的栏目应填写“无”、“未测试”、“没有相应指标”等明确的回答文字。</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2、投标文件须对招标文件中的内容做出实质性的、完整的响应。</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3、投标人必须保证投标文件所提供的全部资料真实可靠，并接受采购代理机构对其中任何资料进一步审查的要求。</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（五）投标报价</w:t>
      </w:r>
    </w:p>
    <w:p>
      <w:pPr>
        <w:keepNext w:val="0"/>
        <w:keepLines w:val="0"/>
        <w:pageBreakBefore w:val="0"/>
        <w:widowControl/>
        <w:kinsoku/>
        <w:wordWrap/>
        <w:overflowPunct/>
        <w:topLinePunct w:val="0"/>
        <w:autoSpaceDE/>
        <w:autoSpaceDN/>
        <w:bidi w:val="0"/>
        <w:adjustRightInd/>
        <w:snapToGrid w:val="0"/>
        <w:spacing w:line="400" w:lineRule="exact"/>
        <w:ind w:firstLine="460" w:firstLineChars="19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lang w:bidi="ar"/>
        </w:rPr>
        <w:t>投标报价是</w:t>
      </w:r>
      <w:r>
        <w:rPr>
          <w:rFonts w:hint="eastAsia" w:ascii="宋体" w:hAnsi="宋体" w:cs="宋体"/>
          <w:color w:val="auto"/>
          <w:kern w:val="0"/>
          <w:sz w:val="24"/>
          <w:u w:val="single"/>
          <w:lang w:bidi="ar"/>
        </w:rPr>
        <w:t>履行合同的最终价格，</w:t>
      </w:r>
      <w:r>
        <w:rPr>
          <w:rFonts w:hint="eastAsia" w:hAnsi="宋体" w:cs="仿宋_GB2312"/>
          <w:color w:val="auto"/>
          <w:sz w:val="24"/>
          <w:u w:val="single"/>
        </w:rPr>
        <w:t>为完成本招标文件中提出的所有招标内容并完成合同约定的相应服务应支付的各项金额总和，包括利润、税金等相关服务的所有费用</w:t>
      </w:r>
      <w:r>
        <w:rPr>
          <w:rFonts w:hAnsi="宋体" w:cs="仿宋_GB2312"/>
          <w:color w:val="auto"/>
          <w:sz w:val="24"/>
          <w:u w:val="single"/>
        </w:rPr>
        <w:t>。</w:t>
      </w:r>
      <w:r>
        <w:rPr>
          <w:rFonts w:hint="eastAsia" w:hAnsi="宋体" w:cs="仿宋_GB2312"/>
          <w:color w:val="auto"/>
          <w:sz w:val="24"/>
        </w:rPr>
        <w:t>凡投标人在报价中未列明但又为本次招标所必备的项目或遗漏项目，招标人将一律视为已包括在其报价中，在合同执行中将不予考虑</w:t>
      </w:r>
      <w:r>
        <w:rPr>
          <w:rFonts w:hint="eastAsia" w:ascii="宋体" w:hAnsi="宋体" w:cs="宋体"/>
          <w:color w:val="auto"/>
          <w:kern w:val="0"/>
          <w:sz w:val="24"/>
          <w:lang w:bidi="ar"/>
        </w:rPr>
        <w:t>。</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2、投标人应按《开标一览表》的要求，详细完整地填写好相应栏目的内容。</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（六）履约保证金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0"/>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0"/>
          <w:lang w:bidi="ar"/>
        </w:rPr>
        <w:t>中标人应按投标人须知前附表规定的金额和形式向招标人提交履约保证金。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0"/>
          <w:lang w:bidi="ar"/>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中标人不能按投标人须知前附表要求提交履约保证金的，中标人还应当对超过部</w:t>
      </w:r>
      <w:r>
        <w:rPr>
          <w:rFonts w:hint="eastAsia" w:ascii="宋体" w:hAnsi="宋体" w:cs="宋体"/>
          <w:color w:val="auto"/>
          <w:kern w:val="0"/>
          <w:sz w:val="24"/>
          <w:szCs w:val="20"/>
          <w:lang w:bidi="ar"/>
        </w:rPr>
        <w:t>分予以赔偿。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rPr>
      </w:pPr>
      <w:r>
        <w:rPr>
          <w:rFonts w:hint="eastAsia" w:ascii="宋体" w:hAnsi="宋体" w:cs="宋体"/>
          <w:color w:val="auto"/>
          <w:kern w:val="0"/>
          <w:sz w:val="24"/>
          <w:szCs w:val="20"/>
          <w:lang w:bidi="ar"/>
        </w:rPr>
        <w:t>3</w:t>
      </w:r>
      <w:r>
        <w:rPr>
          <w:rFonts w:hint="eastAsia" w:ascii="宋体" w:hAnsi="宋体" w:cs="宋体"/>
          <w:color w:val="auto"/>
          <w:kern w:val="0"/>
          <w:sz w:val="24"/>
          <w:szCs w:val="20"/>
          <w:lang w:eastAsia="zh-CN" w:bidi="ar"/>
        </w:rPr>
        <w:t>、</w:t>
      </w:r>
      <w:r>
        <w:rPr>
          <w:rFonts w:hint="eastAsia" w:ascii="宋体" w:hAnsi="宋体" w:cs="宋体"/>
          <w:color w:val="auto"/>
          <w:kern w:val="0"/>
          <w:sz w:val="24"/>
          <w:szCs w:val="20"/>
          <w:lang w:bidi="ar"/>
        </w:rPr>
        <w:t>签订合同后，如中标人不按双方合同约定履约，则没收其全部履约保证金，履约保证金不足以赔偿损失的，按实际损失赔偿。</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四、投标文件的递交</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1、投标文件需加以密封且标明招标项目、招标编号；投标人名称、通讯地址、邮政编码字样，密封后在封装物上写明“开标前不得启封”字样；投标文件未密封的采购代理机构将拒收。</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2、如果投标人未加写标记，采购代理机构对投标文件的误投和提前启封不负责任。</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3、投标文件的补充和修改</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投标截止时间前，投标人可以书面形式向采购代理机构提出对投标文件进行补充和修改，相应部分以最后的补充和修改为准。该书面材料应密封，由投标人</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或其授权代表签字并加盖公章，同时应在封装物上标明“修改（或补充）资信商务文件或报价文件”。</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4、投标截止时间和有效时间</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投标文件必须在采购代理机构规定的投标截止时间前送达指定的开标地点。中标人的投标文件自开标之日起至合同履行完毕均应保持有效。</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五、无效的投标</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5.1投标文件的资格审查：</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未提供下列材料的资格审查认定为无效：</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法人或者其他组织的营业执照等证明文件（提供企业营业执照复印件）；</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依法缴纳税收和社会保障资金的良好记录;</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具备履行合同所必需的设备和专业技术能力的证明材料；</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lang w:bidi="ar"/>
        </w:rPr>
        <w:t>参加招标活动前3年内在经营活动中没有重大违法记录</w:t>
      </w:r>
      <w:r>
        <w:rPr>
          <w:rFonts w:hint="eastAsia" w:ascii="宋体" w:hAnsi="宋体" w:eastAsia="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投标人相关资质证书</w:t>
      </w:r>
      <w:r>
        <w:rPr>
          <w:rFonts w:hint="eastAsia" w:ascii="宋体" w:hAnsi="宋体" w:eastAsia="宋体" w:cs="宋体"/>
          <w:color w:val="auto"/>
          <w:kern w:val="0"/>
          <w:sz w:val="24"/>
          <w:szCs w:val="24"/>
          <w:highlight w:val="none"/>
          <w:lang w:eastAsia="zh-CN"/>
        </w:rPr>
        <w:t>；</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具备法律、行政法规规定的其他条件的证明材料（招标公告资格条件上如有要求则需 提供）</w:t>
      </w:r>
      <w:r>
        <w:rPr>
          <w:rFonts w:hint="eastAsia" w:ascii="宋体" w:hAnsi="宋体" w:eastAsia="宋体" w:cs="宋体"/>
          <w:color w:val="auto"/>
          <w:kern w:val="0"/>
          <w:sz w:val="24"/>
          <w:szCs w:val="24"/>
          <w:highlight w:val="none"/>
          <w:lang w:eastAsia="zh-CN"/>
        </w:rPr>
        <w:t>；</w:t>
      </w:r>
    </w:p>
    <w:p>
      <w:pPr>
        <w:keepNext w:val="0"/>
        <w:keepLines w:val="0"/>
        <w:pageBreakBefore w:val="0"/>
        <w:numPr>
          <w:ilvl w:val="0"/>
          <w:numId w:val="0"/>
        </w:numPr>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投标人或法定代表人在信用中国网站（http://www.creditchina.gov.cn/）或“中国 政府采购网”（www.ccgp.gov.cn）上被纳入“失信被执行人、企业经营异常名录、重大税 收违法案件与当事人名单、政府采购严重违法失信名单”的（具体以开标后评标前查询结果为准）。</w:t>
      </w:r>
    </w:p>
    <w:p>
      <w:pPr>
        <w:keepNext w:val="0"/>
        <w:keepLines w:val="0"/>
        <w:pageBreakBefore w:val="0"/>
        <w:numPr>
          <w:ilvl w:val="0"/>
          <w:numId w:val="0"/>
        </w:numPr>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5.2</w:t>
      </w:r>
      <w:r>
        <w:rPr>
          <w:rFonts w:hint="eastAsia" w:ascii="宋体" w:hAnsi="宋体" w:eastAsia="宋体" w:cs="宋体"/>
          <w:color w:val="auto"/>
          <w:kern w:val="0"/>
          <w:sz w:val="24"/>
          <w:szCs w:val="24"/>
          <w:highlight w:val="none"/>
        </w:rPr>
        <w:t>发生下列情况之一的投标文件被视为无效：</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1、在投标截止时间以后送达的投标文件；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2、由于包装不妥，在送交途中严重破损或失散的投标文件；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3、以电讯形式投标的投标文件；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4、投标文件未按招标文件规定的要求提交或密封的；</w:t>
      </w:r>
    </w:p>
    <w:p>
      <w:pPr>
        <w:keepNext w:val="0"/>
        <w:keepLines w:val="0"/>
        <w:pageBreakBefore w:val="0"/>
        <w:wordWrap/>
        <w:topLinePunct w:val="0"/>
        <w:autoSpaceDE/>
        <w:autoSpaceDN/>
        <w:bidi w:val="0"/>
        <w:adjustRightInd/>
        <w:spacing w:line="400" w:lineRule="exact"/>
        <w:ind w:firstLine="342" w:firstLineChars="150"/>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5、投标人递交两份或两份以上内容不同又未在投标文件中声明哪一份有效的投标文件；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6、投标文件未按招标文件要求加盖投标人公章，也未经</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或授权代表签字或盖章的；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7、资信商务文件与报价文件出现混装或在资信商务文件中出现投标报价的； </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8、投标文件中实质上未响应招标文件要求的或与招标文件有重大偏离的；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9、投标人未按招标文件的要求提交投标保证金或提交的投标保证金形式不符合本招标文件规定的；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10、投标报价超过预算金额（或分项预算金额）的；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11、投标人授权代表没有提供合法、有效的“</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授权书”原件或未提供有效的身份证件的；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12、不具备招标文件规定的资格要求的；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13、不符合法律、法规、规章和招标文件规定的其他实质性要求的</w:t>
      </w:r>
      <w:r>
        <w:rPr>
          <w:rFonts w:hint="eastAsia" w:ascii="宋体" w:hAnsi="宋体" w:eastAsia="宋体" w:cs="宋体"/>
          <w:color w:val="auto"/>
          <w:kern w:val="0"/>
          <w:sz w:val="24"/>
          <w:szCs w:val="24"/>
          <w:highlight w:val="none"/>
          <w:lang w:eastAsia="zh-CN"/>
        </w:rPr>
        <w:t>；</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“▲”号条款负偏离的投标文件为无效。</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六、质疑和投诉</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1、投标人对本次招标相关事项有疑问的，可以向采购人或采购代理机构提出询问。</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2、若投标人认为其合法权益受到损害，可以在知道或者应当知道其权益受到损害之日起7个工作日内，以书面形式向采购人或采购代理机构提出质疑并要求作出答复。</w:t>
      </w:r>
    </w:p>
    <w:p>
      <w:pPr>
        <w:keepNext w:val="0"/>
        <w:keepLines w:val="0"/>
        <w:pageBreakBefore w:val="0"/>
        <w:wordWrap/>
        <w:topLinePunct w:val="0"/>
        <w:autoSpaceDE/>
        <w:autoSpaceDN/>
        <w:bidi w:val="0"/>
        <w:adjustRightInd/>
        <w:spacing w:line="400" w:lineRule="exact"/>
        <w:ind w:firstLine="342" w:firstLineChars="150"/>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3、采购人或采购代理机构会在收到投标人的书面质疑后7个工作日内审查质疑事项，作出答复或相关处理决定，并以书面形式通知质疑投标人和其他相关投标人，但答复的内容涉及商业秘密的除外。若质疑涉及招标制度或程序，将被转至政府采购管理部门审查。</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4、质疑投标人对采购代理机构的答复不满意或采购人、采购代理机构未在规定的时间内做出答复的，可以在答复期满后15个工作日内向同级政府采购监督管理部门投诉。</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七、其它</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1、如投标人在投标过程中提供虚假材料谋取中标或与其他投标人恶意串通，一经发现，将取消其中标资格，并按有关规定予以处理。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企业或供应商应对其投标报价进行认真核算。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财库〔2016〕125号《财政部关于在政府采购活动中查询及使用信用记录有关问题的通知》的要求，将对本次投标的企业或供应商通过“信用中国”网站（www.creditchina.gov.cn）查询相关主体信用记录，查询截止时间为开标时间，供应商若被《信用中国》纳入“失信被执行人、企业经营异常名录、重大税收违法案件当事人名单、政府采购严重违法失信名单”的将作为无效投标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4、本招标文件的解释权属本招标采购单位。</w:t>
      </w:r>
    </w:p>
    <w:p>
      <w:pPr>
        <w:pStyle w:val="35"/>
        <w:ind w:firstLine="400"/>
        <w:rPr>
          <w:color w:val="auto"/>
          <w:highlight w:val="none"/>
        </w:rPr>
      </w:pPr>
    </w:p>
    <w:p>
      <w:pPr>
        <w:rPr>
          <w:rFonts w:hint="eastAsia" w:ascii="仿宋" w:hAnsi="仿宋" w:eastAsia="仿宋"/>
          <w:b/>
          <w:color w:val="auto"/>
          <w:kern w:val="0"/>
          <w:sz w:val="36"/>
          <w:szCs w:val="20"/>
          <w:highlight w:val="none"/>
        </w:rPr>
      </w:pPr>
      <w:bookmarkStart w:id="3" w:name="_Toc509325362"/>
      <w:bookmarkStart w:id="4" w:name="_Toc461434598"/>
      <w:bookmarkStart w:id="5" w:name="_Toc509325374"/>
      <w:r>
        <w:rPr>
          <w:rFonts w:hint="eastAsia" w:ascii="仿宋" w:hAnsi="仿宋" w:eastAsia="仿宋"/>
          <w:b/>
          <w:color w:val="auto"/>
          <w:kern w:val="0"/>
          <w:sz w:val="36"/>
          <w:szCs w:val="20"/>
          <w:highlight w:val="none"/>
        </w:rPr>
        <w:br w:type="page"/>
      </w:r>
    </w:p>
    <w:bookmarkEnd w:id="3"/>
    <w:p>
      <w:pPr>
        <w:widowControl/>
        <w:numPr>
          <w:ilvl w:val="0"/>
          <w:numId w:val="3"/>
        </w:numPr>
        <w:jc w:val="center"/>
        <w:rPr>
          <w:rFonts w:hint="eastAsia" w:ascii="宋体" w:hAnsi="宋体" w:cs="宋体"/>
          <w:b/>
          <w:bCs/>
          <w:color w:val="auto"/>
          <w:sz w:val="36"/>
          <w:szCs w:val="36"/>
        </w:rPr>
      </w:pPr>
      <w:bookmarkStart w:id="6" w:name="_Toc472347955"/>
      <w:bookmarkStart w:id="7" w:name="_Toc373154496"/>
      <w:bookmarkStart w:id="8" w:name="_Toc305785552"/>
      <w:r>
        <w:rPr>
          <w:rFonts w:hint="eastAsia" w:ascii="仿宋" w:hAnsi="仿宋" w:eastAsia="仿宋"/>
          <w:b/>
          <w:color w:val="auto"/>
          <w:kern w:val="0"/>
          <w:sz w:val="36"/>
          <w:szCs w:val="20"/>
          <w:highlight w:val="none"/>
          <w:lang w:val="en-US" w:eastAsia="zh-CN"/>
        </w:rPr>
        <w:t xml:space="preserve">  </w:t>
      </w:r>
      <w:bookmarkEnd w:id="4"/>
      <w:bookmarkEnd w:id="5"/>
      <w:bookmarkEnd w:id="6"/>
      <w:bookmarkEnd w:id="7"/>
      <w:bookmarkEnd w:id="8"/>
      <w:bookmarkStart w:id="9" w:name="_Toc509325375"/>
      <w:bookmarkStart w:id="10" w:name="_Toc461434599"/>
      <w:r>
        <w:rPr>
          <w:rFonts w:hint="eastAsia" w:ascii="宋体" w:hAnsi="宋体" w:cs="宋体"/>
          <w:b/>
          <w:bCs/>
          <w:color w:val="auto"/>
          <w:sz w:val="36"/>
          <w:szCs w:val="36"/>
        </w:rPr>
        <w:t>公开招标需求</w:t>
      </w:r>
    </w:p>
    <w:p>
      <w:pPr>
        <w:ind w:firstLine="723" w:firstLineChars="300"/>
      </w:pPr>
      <w:bookmarkStart w:id="11" w:name="bookmark0"/>
      <w:r>
        <w:rPr>
          <w:b/>
          <w:bCs/>
          <w:color w:val="000000"/>
          <w:spacing w:val="0"/>
          <w:w w:val="100"/>
          <w:position w:val="0"/>
          <w:sz w:val="24"/>
          <w:szCs w:val="24"/>
        </w:rPr>
        <w:t>一</w:t>
      </w:r>
      <w:bookmarkEnd w:id="11"/>
      <w:r>
        <w:rPr>
          <w:b/>
          <w:bCs/>
          <w:color w:val="000000"/>
          <w:spacing w:val="0"/>
          <w:w w:val="100"/>
          <w:position w:val="0"/>
          <w:sz w:val="24"/>
          <w:szCs w:val="24"/>
        </w:rPr>
        <w:t>、釆购内容</w:t>
      </w:r>
    </w:p>
    <w:p>
      <w:pPr>
        <w:numPr>
          <w:ilvl w:val="0"/>
          <w:numId w:val="0"/>
        </w:numPr>
        <w:ind w:right="0" w:rightChars="0"/>
      </w:pPr>
    </w:p>
    <w:tbl>
      <w:tblPr>
        <w:tblStyle w:val="36"/>
        <w:tblpPr w:leftFromText="180" w:rightFromText="180" w:vertAnchor="text" w:horzAnchor="page" w:tblpX="1479" w:tblpY="42"/>
        <w:tblOverlap w:val="never"/>
        <w:tblW w:w="99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853"/>
        <w:gridCol w:w="1095"/>
        <w:gridCol w:w="915"/>
        <w:gridCol w:w="1815"/>
        <w:gridCol w:w="2205"/>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503" w:type="dxa"/>
            <w:noWrap/>
            <w:vAlign w:val="center"/>
          </w:tcPr>
          <w:p>
            <w:pPr>
              <w:adjustRightInd w:val="0"/>
              <w:snapToGrid w:val="0"/>
              <w:jc w:val="center"/>
              <w:rPr>
                <w:rFonts w:ascii="宋体" w:hAnsi="宋体" w:cs="宋体"/>
                <w:bCs/>
              </w:rPr>
            </w:pPr>
            <w:r>
              <w:rPr>
                <w:rFonts w:hint="eastAsia" w:ascii="宋体" w:hAnsi="宋体" w:cs="宋体"/>
                <w:bCs/>
              </w:rPr>
              <w:t>序号</w:t>
            </w:r>
          </w:p>
        </w:tc>
        <w:tc>
          <w:tcPr>
            <w:tcW w:w="1853" w:type="dxa"/>
            <w:noWrap/>
            <w:vAlign w:val="center"/>
          </w:tcPr>
          <w:p>
            <w:pPr>
              <w:adjustRightInd w:val="0"/>
              <w:snapToGrid w:val="0"/>
              <w:jc w:val="center"/>
              <w:rPr>
                <w:rFonts w:ascii="宋体" w:hAnsi="宋体" w:cs="宋体"/>
                <w:bCs/>
              </w:rPr>
            </w:pPr>
            <w:r>
              <w:rPr>
                <w:rFonts w:hint="eastAsia" w:ascii="宋体" w:hAnsi="宋体" w:cs="宋体"/>
                <w:bCs/>
              </w:rPr>
              <w:t>标项名称</w:t>
            </w:r>
          </w:p>
        </w:tc>
        <w:tc>
          <w:tcPr>
            <w:tcW w:w="1095" w:type="dxa"/>
            <w:noWrap/>
            <w:vAlign w:val="center"/>
          </w:tcPr>
          <w:p>
            <w:pPr>
              <w:adjustRightInd w:val="0"/>
              <w:snapToGrid w:val="0"/>
              <w:jc w:val="center"/>
              <w:rPr>
                <w:rFonts w:ascii="宋体" w:hAnsi="宋体" w:cs="宋体"/>
                <w:bCs/>
              </w:rPr>
            </w:pPr>
            <w:r>
              <w:rPr>
                <w:rFonts w:hint="eastAsia" w:ascii="宋体" w:hAnsi="宋体" w:cs="宋体"/>
                <w:bCs/>
              </w:rPr>
              <w:t>采购数量</w:t>
            </w:r>
          </w:p>
        </w:tc>
        <w:tc>
          <w:tcPr>
            <w:tcW w:w="915" w:type="dxa"/>
            <w:noWrap/>
            <w:vAlign w:val="center"/>
          </w:tcPr>
          <w:p>
            <w:pPr>
              <w:adjustRightInd w:val="0"/>
              <w:snapToGrid w:val="0"/>
              <w:jc w:val="center"/>
              <w:rPr>
                <w:rFonts w:ascii="宋体" w:hAnsi="宋体" w:cs="宋体"/>
                <w:bCs/>
              </w:rPr>
            </w:pPr>
            <w:r>
              <w:rPr>
                <w:rFonts w:hint="eastAsia" w:ascii="宋体" w:hAnsi="宋体" w:cs="宋体"/>
                <w:bCs/>
              </w:rPr>
              <w:t>单位</w:t>
            </w:r>
          </w:p>
        </w:tc>
        <w:tc>
          <w:tcPr>
            <w:tcW w:w="1815" w:type="dxa"/>
            <w:noWrap/>
            <w:vAlign w:val="center"/>
          </w:tcPr>
          <w:p>
            <w:pPr>
              <w:adjustRightInd w:val="0"/>
              <w:snapToGrid w:val="0"/>
              <w:jc w:val="center"/>
              <w:rPr>
                <w:rFonts w:hint="eastAsia" w:ascii="宋体" w:hAnsi="宋体" w:cs="宋体"/>
                <w:bCs/>
              </w:rPr>
            </w:pPr>
            <w:r>
              <w:rPr>
                <w:rFonts w:hint="eastAsia" w:ascii="宋体" w:hAnsi="宋体" w:cs="宋体"/>
                <w:bCs/>
              </w:rPr>
              <w:t>预算总金额</w:t>
            </w:r>
          </w:p>
          <w:p>
            <w:pPr>
              <w:adjustRightInd w:val="0"/>
              <w:snapToGrid w:val="0"/>
              <w:jc w:val="center"/>
              <w:rPr>
                <w:rFonts w:hint="eastAsia" w:ascii="宋体" w:hAnsi="宋体" w:cs="宋体" w:eastAsiaTheme="minorEastAsia"/>
                <w:bCs/>
                <w:lang w:eastAsia="zh-CN"/>
              </w:rPr>
            </w:pPr>
            <w:r>
              <w:rPr>
                <w:rFonts w:hint="eastAsia" w:ascii="宋体" w:hAnsi="宋体" w:cs="宋体"/>
                <w:bCs/>
              </w:rPr>
              <w:t>(万元)</w:t>
            </w:r>
          </w:p>
        </w:tc>
        <w:tc>
          <w:tcPr>
            <w:tcW w:w="2205" w:type="dxa"/>
            <w:noWrap/>
            <w:vAlign w:val="center"/>
          </w:tcPr>
          <w:p>
            <w:pPr>
              <w:pStyle w:val="2"/>
              <w:jc w:val="center"/>
              <w:rPr>
                <w:rFonts w:hint="eastAsia"/>
                <w:lang w:eastAsia="zh-CN"/>
              </w:rPr>
            </w:pPr>
            <w:r>
              <w:rPr>
                <w:rFonts w:hint="eastAsia" w:ascii="宋体" w:hAnsi="宋体" w:eastAsia="宋体" w:cs="宋体"/>
                <w:bCs/>
                <w:kern w:val="2"/>
                <w:sz w:val="21"/>
                <w:szCs w:val="22"/>
                <w:lang w:val="en-US" w:eastAsia="zh-CN" w:bidi="ar-SA"/>
              </w:rPr>
              <w:t>交货期</w:t>
            </w:r>
          </w:p>
        </w:tc>
        <w:tc>
          <w:tcPr>
            <w:tcW w:w="1551" w:type="dxa"/>
            <w:noWrap/>
            <w:vAlign w:val="center"/>
          </w:tcPr>
          <w:p>
            <w:pPr>
              <w:adjustRightInd w:val="0"/>
              <w:snapToGrid w:val="0"/>
              <w:jc w:val="center"/>
              <w:rPr>
                <w:rFonts w:hint="eastAsia" w:ascii="宋体" w:hAnsi="宋体" w:cs="宋体" w:eastAsiaTheme="minorEastAsia"/>
                <w:bCs/>
                <w:lang w:eastAsia="zh-CN"/>
              </w:rPr>
            </w:pPr>
            <w:r>
              <w:rPr>
                <w:rFonts w:hint="eastAsia" w:ascii="宋体" w:hAnsi="宋体" w:cs="宋体"/>
                <w:bCs/>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503" w:type="dxa"/>
            <w:noWrap/>
            <w:vAlign w:val="center"/>
          </w:tcPr>
          <w:p>
            <w:pPr>
              <w:adjustRightInd w:val="0"/>
              <w:snapToGrid w:val="0"/>
              <w:jc w:val="center"/>
              <w:rPr>
                <w:rFonts w:ascii="宋体" w:hAnsi="宋体" w:cs="宋体"/>
              </w:rPr>
            </w:pPr>
            <w:r>
              <w:rPr>
                <w:rFonts w:hint="eastAsia" w:ascii="宋体" w:hAnsi="宋体" w:cs="宋体"/>
              </w:rPr>
              <w:t>1</w:t>
            </w:r>
          </w:p>
        </w:tc>
        <w:tc>
          <w:tcPr>
            <w:tcW w:w="1853" w:type="dxa"/>
            <w:noWrap/>
            <w:vAlign w:val="center"/>
          </w:tcPr>
          <w:p>
            <w:pPr>
              <w:adjustRightInd w:val="0"/>
              <w:snapToGrid w:val="0"/>
              <w:jc w:val="center"/>
              <w:rPr>
                <w:rFonts w:hint="eastAsia" w:ascii="宋体" w:hAnsi="宋体" w:eastAsia="宋体" w:cs="宋体"/>
                <w:lang w:eastAsia="zh-CN"/>
              </w:rPr>
            </w:pPr>
            <w:r>
              <w:rPr>
                <w:rFonts w:hint="eastAsia"/>
                <w:lang w:eastAsia="zh-CN"/>
              </w:rPr>
              <w:t xml:space="preserve">温岭市吉园果蔬专业合作社西瓜分选机采购 </w:t>
            </w:r>
          </w:p>
        </w:tc>
        <w:tc>
          <w:tcPr>
            <w:tcW w:w="1095" w:type="dxa"/>
            <w:noWrap/>
            <w:vAlign w:val="center"/>
          </w:tcPr>
          <w:p>
            <w:pPr>
              <w:adjustRightInd w:val="0"/>
              <w:snapToGrid w:val="0"/>
              <w:jc w:val="center"/>
              <w:rPr>
                <w:rFonts w:hint="default" w:ascii="宋体" w:hAnsi="宋体" w:cs="宋体" w:eastAsiaTheme="minorEastAsia"/>
                <w:lang w:val="en-US" w:eastAsia="zh-CN"/>
              </w:rPr>
            </w:pPr>
            <w:r>
              <w:rPr>
                <w:rFonts w:hint="eastAsia" w:ascii="宋体" w:hAnsi="宋体" w:cs="宋体"/>
                <w:lang w:val="en-US" w:eastAsia="zh-CN"/>
              </w:rPr>
              <w:t>1</w:t>
            </w:r>
          </w:p>
        </w:tc>
        <w:tc>
          <w:tcPr>
            <w:tcW w:w="915" w:type="dxa"/>
            <w:noWrap/>
            <w:vAlign w:val="center"/>
          </w:tcPr>
          <w:p>
            <w:pPr>
              <w:adjustRightInd w:val="0"/>
              <w:snapToGrid w:val="0"/>
              <w:jc w:val="center"/>
              <w:rPr>
                <w:rFonts w:hint="eastAsia" w:ascii="宋体" w:hAnsi="宋体" w:cs="宋体" w:eastAsiaTheme="minorEastAsia"/>
                <w:lang w:eastAsia="zh-CN"/>
              </w:rPr>
            </w:pPr>
            <w:r>
              <w:rPr>
                <w:rFonts w:hint="eastAsia" w:ascii="宋体" w:hAnsi="宋体" w:cs="宋体"/>
                <w:lang w:eastAsia="zh-CN"/>
              </w:rPr>
              <w:t>台</w:t>
            </w:r>
          </w:p>
        </w:tc>
        <w:tc>
          <w:tcPr>
            <w:tcW w:w="1815" w:type="dxa"/>
            <w:noWrap/>
            <w:vAlign w:val="center"/>
          </w:tcPr>
          <w:p>
            <w:pPr>
              <w:autoSpaceDE w:val="0"/>
              <w:autoSpaceDN w:val="0"/>
              <w:adjustRightInd w:val="0"/>
              <w:snapToGrid w:val="0"/>
              <w:jc w:val="center"/>
              <w:rPr>
                <w:rFonts w:hint="default" w:ascii="宋体" w:hAnsi="宋体" w:cs="宋体" w:eastAsiaTheme="minorEastAsia"/>
                <w:lang w:val="en-US" w:eastAsia="zh-CN"/>
              </w:rPr>
            </w:pPr>
            <w:r>
              <w:rPr>
                <w:rFonts w:hint="eastAsia" w:ascii="宋体" w:hAnsi="宋体" w:cs="宋体"/>
                <w:lang w:val="en-US" w:eastAsia="zh-CN"/>
              </w:rPr>
              <w:t>108</w:t>
            </w:r>
          </w:p>
        </w:tc>
        <w:tc>
          <w:tcPr>
            <w:tcW w:w="2205" w:type="dxa"/>
            <w:noWrap/>
            <w:vAlign w:val="center"/>
          </w:tcPr>
          <w:p>
            <w:pPr>
              <w:autoSpaceDE w:val="0"/>
              <w:autoSpaceDN w:val="0"/>
              <w:adjustRightInd w:val="0"/>
              <w:snapToGrid w:val="0"/>
              <w:jc w:val="center"/>
              <w:rPr>
                <w:rFonts w:hint="default" w:ascii="宋体" w:hAnsi="宋体" w:cs="宋体"/>
                <w:lang w:val="en-US" w:eastAsia="zh-CN"/>
              </w:rPr>
            </w:pPr>
            <w:r>
              <w:rPr>
                <w:rFonts w:hint="eastAsia" w:ascii="宋体" w:hAnsi="宋体" w:cs="宋体"/>
                <w:lang w:val="en-US" w:eastAsia="zh-CN"/>
              </w:rPr>
              <w:t>2021年11月10日前</w:t>
            </w:r>
          </w:p>
        </w:tc>
        <w:tc>
          <w:tcPr>
            <w:tcW w:w="1551" w:type="dxa"/>
            <w:noWrap/>
            <w:vAlign w:val="center"/>
          </w:tcPr>
          <w:p>
            <w:pPr>
              <w:autoSpaceDE w:val="0"/>
              <w:autoSpaceDN w:val="0"/>
              <w:adjustRightInd w:val="0"/>
              <w:snapToGrid w:val="0"/>
              <w:rPr>
                <w:rFonts w:hint="eastAsia" w:ascii="宋体" w:hAnsi="宋体" w:cs="宋体"/>
                <w:lang w:eastAsia="zh-CN"/>
              </w:rPr>
            </w:pPr>
          </w:p>
        </w:tc>
      </w:tr>
    </w:tbl>
    <w:p>
      <w:pPr>
        <w:spacing w:after="0" w:line="340" w:lineRule="auto"/>
        <w:jc w:val="both"/>
      </w:pPr>
    </w:p>
    <w:p>
      <w:pPr>
        <w:numPr>
          <w:ilvl w:val="0"/>
          <w:numId w:val="4"/>
        </w:numPr>
        <w:ind w:firstLine="723" w:firstLineChars="300"/>
      </w:pPr>
      <w:r>
        <w:rPr>
          <w:rFonts w:hint="eastAsia"/>
          <w:b/>
          <w:bCs/>
          <w:color w:val="000000"/>
          <w:spacing w:val="0"/>
          <w:w w:val="100"/>
          <w:position w:val="0"/>
          <w:sz w:val="24"/>
          <w:szCs w:val="24"/>
          <w:lang w:eastAsia="zh-CN"/>
        </w:rPr>
        <w:t>采购清单、</w:t>
      </w:r>
      <w:r>
        <w:rPr>
          <w:rFonts w:hint="eastAsia"/>
          <w:b/>
          <w:bCs/>
          <w:color w:val="000000"/>
          <w:spacing w:val="0"/>
          <w:w w:val="100"/>
          <w:position w:val="0"/>
          <w:sz w:val="24"/>
          <w:szCs w:val="24"/>
          <w:lang w:val="en-US" w:eastAsia="zh-CN"/>
        </w:rPr>
        <w:t>技术参数及要求</w:t>
      </w:r>
    </w:p>
    <w:tbl>
      <w:tblPr>
        <w:tblStyle w:val="37"/>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525"/>
        <w:gridCol w:w="4725"/>
        <w:gridCol w:w="212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vAlign w:val="center"/>
          </w:tcPr>
          <w:p>
            <w:pPr>
              <w:widowControl/>
              <w:jc w:val="center"/>
              <w:rPr>
                <w:rFonts w:ascii="仿宋" w:hAnsi="仿宋" w:eastAsia="仿宋" w:cs="Times New Roman"/>
                <w:b/>
                <w:color w:val="000000"/>
                <w:kern w:val="0"/>
                <w:szCs w:val="21"/>
              </w:rPr>
            </w:pPr>
            <w:r>
              <w:rPr>
                <w:rFonts w:hint="eastAsia" w:ascii="仿宋" w:hAnsi="仿宋" w:eastAsia="仿宋" w:cs="Times New Roman"/>
                <w:b/>
                <w:color w:val="000000"/>
                <w:kern w:val="0"/>
                <w:szCs w:val="21"/>
              </w:rPr>
              <w:t>序号</w:t>
            </w:r>
          </w:p>
        </w:tc>
        <w:tc>
          <w:tcPr>
            <w:tcW w:w="0" w:type="auto"/>
            <w:vAlign w:val="center"/>
          </w:tcPr>
          <w:p>
            <w:pPr>
              <w:widowControl/>
              <w:jc w:val="center"/>
              <w:rPr>
                <w:rFonts w:ascii="仿宋" w:hAnsi="仿宋" w:eastAsia="仿宋" w:cs="Times New Roman"/>
                <w:b/>
                <w:color w:val="000000"/>
                <w:kern w:val="0"/>
                <w:szCs w:val="21"/>
              </w:rPr>
            </w:pPr>
            <w:r>
              <w:rPr>
                <w:rFonts w:hint="eastAsia" w:ascii="仿宋" w:hAnsi="仿宋" w:eastAsia="仿宋" w:cs="Times New Roman"/>
                <w:b/>
                <w:color w:val="000000"/>
                <w:kern w:val="0"/>
                <w:szCs w:val="21"/>
              </w:rPr>
              <w:t>组件系统</w:t>
            </w:r>
          </w:p>
        </w:tc>
        <w:tc>
          <w:tcPr>
            <w:tcW w:w="4725" w:type="dxa"/>
            <w:vAlign w:val="center"/>
          </w:tcPr>
          <w:p>
            <w:pPr>
              <w:widowControl/>
              <w:jc w:val="center"/>
              <w:rPr>
                <w:rFonts w:ascii="仿宋" w:hAnsi="仿宋" w:eastAsia="仿宋" w:cs="Times New Roman"/>
                <w:b/>
                <w:color w:val="000000"/>
                <w:kern w:val="0"/>
                <w:szCs w:val="21"/>
              </w:rPr>
            </w:pPr>
            <w:r>
              <w:rPr>
                <w:rFonts w:hint="eastAsia" w:ascii="仿宋" w:hAnsi="仿宋" w:eastAsia="仿宋" w:cs="Times New Roman"/>
                <w:b/>
                <w:color w:val="000000"/>
                <w:kern w:val="0"/>
                <w:szCs w:val="21"/>
              </w:rPr>
              <w:t>规格参数</w:t>
            </w:r>
          </w:p>
        </w:tc>
        <w:tc>
          <w:tcPr>
            <w:tcW w:w="2128" w:type="dxa"/>
            <w:vAlign w:val="center"/>
          </w:tcPr>
          <w:p>
            <w:pPr>
              <w:widowControl/>
              <w:jc w:val="center"/>
              <w:rPr>
                <w:rFonts w:ascii="仿宋" w:hAnsi="仿宋" w:eastAsia="仿宋" w:cs="Times New Roman"/>
                <w:b/>
                <w:color w:val="000000"/>
                <w:kern w:val="0"/>
                <w:szCs w:val="21"/>
              </w:rPr>
            </w:pPr>
            <w:r>
              <w:rPr>
                <w:rFonts w:hint="eastAsia" w:ascii="仿宋" w:hAnsi="仿宋" w:eastAsia="仿宋" w:cs="Times New Roman"/>
                <w:b/>
                <w:color w:val="000000"/>
                <w:kern w:val="0"/>
                <w:szCs w:val="21"/>
              </w:rPr>
              <w:t>计量单位</w:t>
            </w:r>
          </w:p>
        </w:tc>
        <w:tc>
          <w:tcPr>
            <w:tcW w:w="740" w:type="dxa"/>
            <w:vAlign w:val="center"/>
          </w:tcPr>
          <w:p>
            <w:pPr>
              <w:widowControl/>
              <w:jc w:val="center"/>
              <w:rPr>
                <w:rFonts w:ascii="仿宋" w:hAnsi="仿宋" w:eastAsia="仿宋" w:cs="Times New Roman"/>
                <w:b/>
                <w:color w:val="000000"/>
                <w:kern w:val="0"/>
                <w:szCs w:val="21"/>
              </w:rPr>
            </w:pPr>
            <w:r>
              <w:rPr>
                <w:rFonts w:hint="eastAsia" w:ascii="仿宋" w:hAnsi="仿宋" w:eastAsia="仿宋" w:cs="Times New Roman"/>
                <w:b/>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0" w:type="auto"/>
            <w:vAlign w:val="center"/>
          </w:tcPr>
          <w:p>
            <w:pPr>
              <w:jc w:val="center"/>
              <w:rPr>
                <w:rFonts w:ascii="仿宋" w:hAnsi="仿宋" w:eastAsia="仿宋" w:cs="Times New Roman"/>
                <w:b/>
                <w:color w:val="000000"/>
                <w:kern w:val="0"/>
                <w:szCs w:val="21"/>
              </w:rPr>
            </w:pPr>
            <w:r>
              <w:rPr>
                <w:rFonts w:hint="eastAsia" w:ascii="仿宋" w:hAnsi="仿宋" w:eastAsia="仿宋" w:cs="Times New Roman"/>
                <w:b/>
                <w:color w:val="000000"/>
                <w:kern w:val="0"/>
                <w:szCs w:val="21"/>
              </w:rPr>
              <w:t>一</w:t>
            </w:r>
          </w:p>
        </w:tc>
        <w:tc>
          <w:tcPr>
            <w:tcW w:w="0" w:type="auto"/>
            <w:vAlign w:val="center"/>
          </w:tcPr>
          <w:p>
            <w:pPr>
              <w:jc w:val="center"/>
              <w:rPr>
                <w:rFonts w:ascii="仿宋" w:hAnsi="仿宋" w:eastAsia="仿宋" w:cs="Times New Roman"/>
                <w:b/>
                <w:color w:val="000000"/>
                <w:kern w:val="0"/>
                <w:szCs w:val="21"/>
              </w:rPr>
            </w:pPr>
            <w:r>
              <w:rPr>
                <w:rFonts w:hint="eastAsia" w:ascii="仿宋" w:hAnsi="仿宋" w:eastAsia="仿宋" w:cs="Times New Roman"/>
                <w:b/>
                <w:color w:val="000000"/>
                <w:kern w:val="0"/>
                <w:szCs w:val="21"/>
              </w:rPr>
              <w:t>西瓜分选机</w:t>
            </w:r>
          </w:p>
        </w:tc>
        <w:tc>
          <w:tcPr>
            <w:tcW w:w="4725" w:type="dxa"/>
            <w:vAlign w:val="center"/>
          </w:tcPr>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技术参数：</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设备大小：15米×8米×2米</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糖度分级：3级</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重量分级：4级</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分级总数：13级</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糖度误差：±1度</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重量误差：±20g</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分选速度：2秒/个</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上果工位：3个</w:t>
            </w:r>
          </w:p>
          <w:p>
            <w:pPr>
              <w:jc w:val="left"/>
              <w:rPr>
                <w:rFonts w:ascii="仿宋" w:hAnsi="仿宋" w:eastAsia="仿宋" w:cs="Times New Roman"/>
                <w:b/>
                <w:color w:val="000000"/>
                <w:kern w:val="0"/>
                <w:szCs w:val="21"/>
              </w:rPr>
            </w:pPr>
            <w:r>
              <w:rPr>
                <w:rFonts w:hint="eastAsia" w:ascii="仿宋" w:hAnsi="仿宋" w:eastAsia="仿宋" w:cs="Times New Roman"/>
                <w:b/>
                <w:color w:val="000000"/>
                <w:kern w:val="0"/>
                <w:szCs w:val="21"/>
              </w:rPr>
              <w:t>卸果工位：6个</w:t>
            </w:r>
          </w:p>
        </w:tc>
        <w:tc>
          <w:tcPr>
            <w:tcW w:w="2128" w:type="dxa"/>
            <w:vAlign w:val="center"/>
          </w:tcPr>
          <w:p>
            <w:pPr>
              <w:jc w:val="center"/>
              <w:rPr>
                <w:rFonts w:ascii="仿宋" w:hAnsi="仿宋" w:eastAsia="仿宋" w:cs="Times New Roman"/>
                <w:b/>
                <w:color w:val="000000"/>
                <w:kern w:val="0"/>
                <w:szCs w:val="21"/>
              </w:rPr>
            </w:pPr>
          </w:p>
        </w:tc>
        <w:tc>
          <w:tcPr>
            <w:tcW w:w="740" w:type="dxa"/>
            <w:vAlign w:val="center"/>
          </w:tcPr>
          <w:p>
            <w:pPr>
              <w:jc w:val="center"/>
              <w:rPr>
                <w:rFonts w:ascii="仿宋" w:hAnsi="仿宋" w:eastAsia="仿宋" w:cs="Times New Roman"/>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restart"/>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c>
          <w:tcPr>
            <w:tcW w:w="0" w:type="auto"/>
            <w:vMerge w:val="restart"/>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机械系统</w:t>
            </w:r>
          </w:p>
        </w:tc>
        <w:tc>
          <w:tcPr>
            <w:tcW w:w="4725" w:type="dxa"/>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1）柔性果杯</w:t>
            </w:r>
          </w:p>
        </w:tc>
        <w:tc>
          <w:tcPr>
            <w:tcW w:w="2128"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vAlign w:val="center"/>
          </w:tcPr>
          <w:p>
            <w:pPr>
              <w:widowControl/>
              <w:jc w:val="center"/>
              <w:rPr>
                <w:rFonts w:ascii="仿宋" w:hAnsi="仿宋" w:eastAsia="仿宋" w:cs="Times New Roman"/>
                <w:color w:val="000000"/>
                <w:kern w:val="0"/>
                <w:szCs w:val="21"/>
              </w:rPr>
            </w:pPr>
          </w:p>
        </w:tc>
        <w:tc>
          <w:tcPr>
            <w:tcW w:w="0" w:type="auto"/>
            <w:vMerge w:val="continue"/>
            <w:vAlign w:val="center"/>
          </w:tcPr>
          <w:p>
            <w:pPr>
              <w:widowControl/>
              <w:jc w:val="center"/>
              <w:rPr>
                <w:rFonts w:ascii="仿宋" w:hAnsi="仿宋" w:eastAsia="仿宋" w:cs="Times New Roman"/>
                <w:color w:val="000000"/>
                <w:kern w:val="0"/>
                <w:szCs w:val="21"/>
              </w:rPr>
            </w:pPr>
          </w:p>
        </w:tc>
        <w:tc>
          <w:tcPr>
            <w:tcW w:w="4725" w:type="dxa"/>
            <w:vAlign w:val="center"/>
          </w:tcPr>
          <w:p>
            <w:pPr>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2）果杯输送模块</w:t>
            </w:r>
          </w:p>
        </w:tc>
        <w:tc>
          <w:tcPr>
            <w:tcW w:w="2128" w:type="dxa"/>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vAlign w:val="center"/>
          </w:tcPr>
          <w:p>
            <w:pPr>
              <w:widowControl/>
              <w:jc w:val="center"/>
              <w:rPr>
                <w:rFonts w:ascii="仿宋" w:hAnsi="仿宋" w:eastAsia="仿宋" w:cs="Times New Roman"/>
                <w:color w:val="000000"/>
                <w:kern w:val="0"/>
                <w:szCs w:val="21"/>
              </w:rPr>
            </w:pPr>
          </w:p>
        </w:tc>
        <w:tc>
          <w:tcPr>
            <w:tcW w:w="0" w:type="auto"/>
            <w:vMerge w:val="continue"/>
            <w:vAlign w:val="center"/>
          </w:tcPr>
          <w:p>
            <w:pPr>
              <w:widowControl/>
              <w:jc w:val="center"/>
              <w:rPr>
                <w:rFonts w:ascii="仿宋" w:hAnsi="仿宋" w:eastAsia="仿宋" w:cs="Times New Roman"/>
                <w:color w:val="000000"/>
                <w:kern w:val="0"/>
                <w:szCs w:val="21"/>
              </w:rPr>
            </w:pPr>
          </w:p>
        </w:tc>
        <w:tc>
          <w:tcPr>
            <w:tcW w:w="4725" w:type="dxa"/>
            <w:vAlign w:val="center"/>
          </w:tcPr>
          <w:p>
            <w:pPr>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3）果杯回收模块</w:t>
            </w:r>
          </w:p>
        </w:tc>
        <w:tc>
          <w:tcPr>
            <w:tcW w:w="2128" w:type="dxa"/>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vAlign w:val="center"/>
          </w:tcPr>
          <w:p>
            <w:pPr>
              <w:widowControl/>
              <w:jc w:val="center"/>
              <w:rPr>
                <w:rFonts w:ascii="仿宋" w:hAnsi="仿宋" w:eastAsia="仿宋" w:cs="Times New Roman"/>
                <w:color w:val="000000"/>
                <w:kern w:val="0"/>
                <w:szCs w:val="21"/>
              </w:rPr>
            </w:pPr>
          </w:p>
        </w:tc>
        <w:tc>
          <w:tcPr>
            <w:tcW w:w="0" w:type="auto"/>
            <w:vMerge w:val="continue"/>
            <w:vAlign w:val="center"/>
          </w:tcPr>
          <w:p>
            <w:pPr>
              <w:widowControl/>
              <w:jc w:val="center"/>
              <w:rPr>
                <w:rFonts w:ascii="仿宋" w:hAnsi="仿宋" w:eastAsia="仿宋" w:cs="Times New Roman"/>
                <w:color w:val="000000"/>
                <w:kern w:val="0"/>
                <w:szCs w:val="21"/>
              </w:rPr>
            </w:pPr>
          </w:p>
        </w:tc>
        <w:tc>
          <w:tcPr>
            <w:tcW w:w="4725" w:type="dxa"/>
            <w:vAlign w:val="center"/>
          </w:tcPr>
          <w:p>
            <w:pPr>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4）人工上果模块</w:t>
            </w:r>
          </w:p>
        </w:tc>
        <w:tc>
          <w:tcPr>
            <w:tcW w:w="2128" w:type="dxa"/>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vAlign w:val="center"/>
          </w:tcPr>
          <w:p>
            <w:pPr>
              <w:widowControl/>
              <w:jc w:val="center"/>
              <w:rPr>
                <w:rFonts w:ascii="仿宋" w:hAnsi="仿宋" w:eastAsia="仿宋" w:cs="Times New Roman"/>
                <w:color w:val="000000"/>
                <w:kern w:val="0"/>
                <w:szCs w:val="21"/>
              </w:rPr>
            </w:pPr>
          </w:p>
        </w:tc>
        <w:tc>
          <w:tcPr>
            <w:tcW w:w="0" w:type="auto"/>
            <w:vMerge w:val="continue"/>
            <w:vAlign w:val="center"/>
          </w:tcPr>
          <w:p>
            <w:pPr>
              <w:widowControl/>
              <w:jc w:val="center"/>
              <w:rPr>
                <w:rFonts w:ascii="仿宋" w:hAnsi="仿宋" w:eastAsia="仿宋" w:cs="Times New Roman"/>
                <w:color w:val="000000"/>
                <w:kern w:val="0"/>
                <w:szCs w:val="21"/>
              </w:rPr>
            </w:pPr>
          </w:p>
        </w:tc>
        <w:tc>
          <w:tcPr>
            <w:tcW w:w="4725" w:type="dxa"/>
            <w:vAlign w:val="center"/>
          </w:tcPr>
          <w:p>
            <w:pPr>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5）卸果运输模块</w:t>
            </w:r>
          </w:p>
        </w:tc>
        <w:tc>
          <w:tcPr>
            <w:tcW w:w="2128" w:type="dxa"/>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0" w:type="auto"/>
            <w:vMerge w:val="restart"/>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c>
          <w:tcPr>
            <w:tcW w:w="0" w:type="auto"/>
            <w:vMerge w:val="restart"/>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糖度检测系统</w:t>
            </w:r>
          </w:p>
        </w:tc>
        <w:tc>
          <w:tcPr>
            <w:tcW w:w="4725" w:type="dxa"/>
            <w:vAlign w:val="center"/>
          </w:tcPr>
          <w:p>
            <w:pPr>
              <w:widowControl/>
              <w:numPr>
                <w:ilvl w:val="0"/>
                <w:numId w:val="5"/>
              </w:numPr>
              <w:jc w:val="left"/>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全透射光谱采集系统</w:t>
            </w:r>
          </w:p>
          <w:p>
            <w:pPr>
              <w:ind w:firstLine="211" w:firstLineChars="100"/>
              <w:jc w:val="left"/>
              <w:rPr>
                <w:rFonts w:hint="eastAsia" w:ascii="仿宋" w:hAnsi="仿宋" w:eastAsia="仿宋" w:cs="Times New Roman"/>
                <w:color w:val="000000"/>
                <w:kern w:val="0"/>
                <w:szCs w:val="21"/>
              </w:rPr>
            </w:pPr>
            <w:r>
              <w:rPr>
                <w:rFonts w:hint="eastAsia" w:ascii="仿宋" w:hAnsi="仿宋" w:eastAsia="仿宋" w:cs="Times New Roman"/>
                <w:b/>
                <w:color w:val="000000"/>
                <w:kern w:val="0"/>
                <w:szCs w:val="21"/>
              </w:rPr>
              <w:t>技术参数：</w:t>
            </w:r>
          </w:p>
          <w:p>
            <w:pPr>
              <w:ind w:left="231" w:leftChars="104" w:hanging="13" w:firstLineChars="0"/>
              <w:jc w:val="left"/>
              <w:rPr>
                <w:rFonts w:hint="eastAsia" w:ascii="仿宋" w:hAnsi="仿宋" w:eastAsia="仿宋" w:cs="Times New Roman"/>
                <w:b w:val="0"/>
                <w:bCs/>
                <w:color w:val="000000"/>
                <w:kern w:val="0"/>
                <w:szCs w:val="21"/>
                <w:lang w:eastAsia="zh-CN"/>
              </w:rPr>
            </w:pPr>
            <w:r>
              <w:rPr>
                <w:rFonts w:hint="eastAsia" w:ascii="仿宋" w:hAnsi="仿宋" w:eastAsia="仿宋" w:cs="Times New Roman"/>
                <w:b w:val="0"/>
                <w:bCs/>
                <w:color w:val="000000"/>
                <w:kern w:val="0"/>
                <w:szCs w:val="21"/>
              </w:rPr>
              <w:t>光谱采样方式：全透射</w:t>
            </w:r>
          </w:p>
          <w:p>
            <w:pPr>
              <w:ind w:left="231" w:leftChars="104" w:hanging="13" w:firstLineChars="0"/>
              <w:jc w:val="left"/>
              <w:rPr>
                <w:rFonts w:ascii="仿宋" w:hAnsi="仿宋" w:eastAsia="仿宋" w:cs="Times New Roman"/>
                <w:b w:val="0"/>
                <w:bCs/>
                <w:color w:val="000000"/>
                <w:kern w:val="0"/>
                <w:szCs w:val="21"/>
              </w:rPr>
            </w:pPr>
            <w:r>
              <w:rPr>
                <w:rFonts w:hint="eastAsia" w:ascii="仿宋" w:hAnsi="仿宋" w:eastAsia="仿宋" w:cs="Times New Roman"/>
                <w:b w:val="0"/>
                <w:bCs/>
                <w:color w:val="000000"/>
                <w:kern w:val="0"/>
                <w:szCs w:val="21"/>
              </w:rPr>
              <w:t>光谱波段：560nm-1100nm</w:t>
            </w:r>
          </w:p>
          <w:p>
            <w:pPr>
              <w:ind w:left="231" w:leftChars="104" w:hanging="13" w:firstLineChars="0"/>
              <w:jc w:val="left"/>
              <w:rPr>
                <w:rFonts w:ascii="仿宋" w:hAnsi="仿宋" w:eastAsia="仿宋" w:cs="Times New Roman"/>
                <w:b w:val="0"/>
                <w:bCs/>
                <w:color w:val="000000"/>
                <w:kern w:val="0"/>
                <w:szCs w:val="21"/>
              </w:rPr>
            </w:pPr>
            <w:r>
              <w:rPr>
                <w:rFonts w:hint="eastAsia" w:ascii="仿宋" w:hAnsi="仿宋" w:eastAsia="仿宋" w:cs="Times New Roman"/>
                <w:b w:val="0"/>
                <w:bCs/>
                <w:color w:val="000000"/>
                <w:kern w:val="0"/>
                <w:szCs w:val="21"/>
              </w:rPr>
              <w:t>光谱分辨率：5nm</w:t>
            </w:r>
          </w:p>
          <w:p>
            <w:pPr>
              <w:ind w:left="231" w:leftChars="104" w:hanging="13" w:firstLineChars="0"/>
              <w:jc w:val="left"/>
              <w:rPr>
                <w:rFonts w:ascii="仿宋" w:hAnsi="仿宋" w:eastAsia="仿宋" w:cs="Times New Roman"/>
                <w:b w:val="0"/>
                <w:bCs/>
                <w:color w:val="000000"/>
                <w:kern w:val="0"/>
                <w:szCs w:val="21"/>
              </w:rPr>
            </w:pPr>
            <w:r>
              <w:rPr>
                <w:rFonts w:hint="eastAsia" w:ascii="仿宋" w:hAnsi="仿宋" w:eastAsia="仿宋" w:cs="Times New Roman"/>
                <w:b w:val="0"/>
                <w:bCs/>
                <w:color w:val="000000"/>
                <w:kern w:val="0"/>
                <w:szCs w:val="21"/>
              </w:rPr>
              <w:t>波长准确度：0.3nm</w:t>
            </w:r>
          </w:p>
          <w:p>
            <w:pPr>
              <w:ind w:left="231" w:leftChars="104" w:hanging="13" w:firstLineChars="0"/>
              <w:jc w:val="left"/>
              <w:rPr>
                <w:rFonts w:ascii="仿宋" w:hAnsi="仿宋" w:eastAsia="仿宋" w:cs="Times New Roman"/>
                <w:b w:val="0"/>
                <w:bCs/>
                <w:color w:val="000000"/>
                <w:kern w:val="0"/>
                <w:szCs w:val="21"/>
              </w:rPr>
            </w:pPr>
            <w:r>
              <w:rPr>
                <w:rFonts w:hint="eastAsia" w:ascii="仿宋" w:hAnsi="仿宋" w:eastAsia="仿宋" w:cs="Times New Roman"/>
                <w:b w:val="0"/>
                <w:bCs/>
                <w:color w:val="000000"/>
                <w:kern w:val="0"/>
                <w:szCs w:val="21"/>
              </w:rPr>
              <w:t>波长重复性：0.5nm</w:t>
            </w:r>
          </w:p>
          <w:p>
            <w:pPr>
              <w:ind w:left="231" w:leftChars="104" w:hanging="13" w:firstLineChars="0"/>
              <w:jc w:val="left"/>
              <w:rPr>
                <w:rFonts w:ascii="仿宋" w:hAnsi="仿宋" w:eastAsia="仿宋" w:cs="Times New Roman"/>
                <w:b w:val="0"/>
                <w:bCs/>
                <w:color w:val="000000"/>
                <w:kern w:val="0"/>
                <w:szCs w:val="21"/>
              </w:rPr>
            </w:pPr>
            <w:r>
              <w:rPr>
                <w:rFonts w:hint="eastAsia" w:ascii="仿宋" w:hAnsi="仿宋" w:eastAsia="仿宋" w:cs="Times New Roman"/>
                <w:b w:val="0"/>
                <w:bCs/>
                <w:color w:val="000000"/>
                <w:kern w:val="0"/>
                <w:szCs w:val="21"/>
              </w:rPr>
              <w:t>光谱检测信噪比：200:1</w:t>
            </w:r>
          </w:p>
          <w:p>
            <w:pPr>
              <w:ind w:left="231" w:leftChars="104" w:hanging="13" w:firstLineChars="0"/>
              <w:jc w:val="left"/>
              <w:rPr>
                <w:rFonts w:ascii="仿宋" w:hAnsi="仿宋" w:eastAsia="仿宋" w:cs="Times New Roman"/>
                <w:b w:val="0"/>
                <w:bCs/>
                <w:color w:val="000000"/>
                <w:kern w:val="0"/>
                <w:szCs w:val="21"/>
              </w:rPr>
            </w:pPr>
            <w:r>
              <w:rPr>
                <w:rFonts w:hint="eastAsia" w:ascii="仿宋" w:hAnsi="仿宋" w:eastAsia="仿宋" w:cs="Times New Roman"/>
                <w:b w:val="0"/>
                <w:bCs/>
                <w:color w:val="000000"/>
                <w:kern w:val="0"/>
                <w:szCs w:val="21"/>
              </w:rPr>
              <w:t>光谱积分时间：10ms</w:t>
            </w:r>
          </w:p>
          <w:p>
            <w:pPr>
              <w:ind w:left="231" w:leftChars="104" w:hanging="13" w:firstLineChars="0"/>
              <w:jc w:val="left"/>
              <w:rPr>
                <w:rFonts w:ascii="仿宋" w:hAnsi="仿宋" w:eastAsia="仿宋" w:cs="Times New Roman"/>
                <w:b w:val="0"/>
                <w:bCs/>
                <w:color w:val="000000"/>
                <w:kern w:val="0"/>
                <w:szCs w:val="21"/>
              </w:rPr>
            </w:pPr>
            <w:r>
              <w:rPr>
                <w:rFonts w:hint="eastAsia" w:ascii="仿宋" w:hAnsi="仿宋" w:eastAsia="仿宋" w:cs="Times New Roman"/>
                <w:b w:val="0"/>
                <w:bCs/>
                <w:color w:val="000000"/>
                <w:kern w:val="0"/>
                <w:szCs w:val="21"/>
              </w:rPr>
              <w:t>光谱获取范围：整果</w:t>
            </w:r>
          </w:p>
          <w:p>
            <w:pPr>
              <w:ind w:left="231" w:leftChars="104" w:hanging="13" w:firstLineChars="0"/>
              <w:jc w:val="left"/>
              <w:rPr>
                <w:rFonts w:ascii="仿宋" w:hAnsi="仿宋" w:eastAsia="仿宋" w:cs="Times New Roman"/>
                <w:b w:val="0"/>
                <w:bCs/>
                <w:color w:val="000000"/>
                <w:kern w:val="0"/>
                <w:szCs w:val="21"/>
              </w:rPr>
            </w:pPr>
            <w:r>
              <w:rPr>
                <w:rFonts w:hint="eastAsia" w:ascii="仿宋" w:hAnsi="仿宋" w:eastAsia="仿宋" w:cs="Times New Roman"/>
                <w:b w:val="0"/>
                <w:bCs/>
                <w:color w:val="000000"/>
                <w:kern w:val="0"/>
                <w:szCs w:val="21"/>
              </w:rPr>
              <w:t>光谱校正方式：单果实时黑白校正</w:t>
            </w:r>
          </w:p>
          <w:p>
            <w:pPr>
              <w:widowControl/>
              <w:numPr>
                <w:ilvl w:val="0"/>
                <w:numId w:val="0"/>
              </w:numPr>
              <w:ind w:left="231" w:leftChars="104" w:hanging="13" w:firstLineChars="0"/>
              <w:jc w:val="left"/>
              <w:rPr>
                <w:rFonts w:hint="eastAsia" w:ascii="仿宋" w:hAnsi="仿宋" w:eastAsia="仿宋" w:cs="Times New Roman"/>
                <w:color w:val="000000"/>
                <w:kern w:val="0"/>
                <w:szCs w:val="21"/>
              </w:rPr>
            </w:pPr>
            <w:r>
              <w:rPr>
                <w:rFonts w:hint="eastAsia" w:ascii="仿宋" w:hAnsi="仿宋" w:eastAsia="仿宋" w:cs="Times New Roman"/>
                <w:b w:val="0"/>
                <w:bCs/>
                <w:color w:val="000000"/>
                <w:kern w:val="0"/>
                <w:szCs w:val="21"/>
              </w:rPr>
              <w:t>光源功率：</w:t>
            </w:r>
            <w:r>
              <w:rPr>
                <w:rFonts w:hint="eastAsia" w:ascii="仿宋" w:hAnsi="仿宋" w:eastAsia="仿宋" w:cs="Times New Roman"/>
                <w:b w:val="0"/>
                <w:bCs/>
                <w:color w:val="000000"/>
                <w:kern w:val="0"/>
                <w:szCs w:val="21"/>
                <w:lang w:val="en-US" w:eastAsia="zh-CN"/>
              </w:rPr>
              <w:t>15</w:t>
            </w:r>
            <w:r>
              <w:rPr>
                <w:rFonts w:hint="eastAsia" w:ascii="仿宋" w:hAnsi="仿宋" w:eastAsia="仿宋" w:cs="Times New Roman"/>
                <w:b w:val="0"/>
                <w:bCs/>
                <w:color w:val="000000"/>
                <w:kern w:val="0"/>
                <w:szCs w:val="21"/>
              </w:rPr>
              <w:t>0W</w:t>
            </w:r>
          </w:p>
        </w:tc>
        <w:tc>
          <w:tcPr>
            <w:tcW w:w="2128"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vAlign w:val="center"/>
          </w:tcPr>
          <w:p>
            <w:pPr>
              <w:widowControl/>
              <w:jc w:val="center"/>
              <w:rPr>
                <w:rFonts w:ascii="仿宋" w:hAnsi="仿宋" w:eastAsia="仿宋" w:cs="Times New Roman"/>
                <w:color w:val="000000"/>
                <w:kern w:val="0"/>
                <w:szCs w:val="21"/>
              </w:rPr>
            </w:pPr>
          </w:p>
        </w:tc>
        <w:tc>
          <w:tcPr>
            <w:tcW w:w="0" w:type="auto"/>
            <w:vMerge w:val="continue"/>
            <w:vAlign w:val="center"/>
          </w:tcPr>
          <w:p>
            <w:pPr>
              <w:widowControl/>
              <w:jc w:val="center"/>
              <w:rPr>
                <w:rFonts w:ascii="仿宋" w:hAnsi="仿宋" w:eastAsia="仿宋" w:cs="Times New Roman"/>
                <w:color w:val="000000"/>
                <w:kern w:val="0"/>
                <w:szCs w:val="21"/>
              </w:rPr>
            </w:pPr>
          </w:p>
        </w:tc>
        <w:tc>
          <w:tcPr>
            <w:tcW w:w="4725" w:type="dxa"/>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2）糖度检测算法</w:t>
            </w:r>
          </w:p>
        </w:tc>
        <w:tc>
          <w:tcPr>
            <w:tcW w:w="2128"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restart"/>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c>
          <w:tcPr>
            <w:tcW w:w="0" w:type="auto"/>
            <w:vMerge w:val="restart"/>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重量检测系统</w:t>
            </w:r>
          </w:p>
        </w:tc>
        <w:tc>
          <w:tcPr>
            <w:tcW w:w="4725" w:type="dxa"/>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1）精密称重系统</w:t>
            </w:r>
          </w:p>
        </w:tc>
        <w:tc>
          <w:tcPr>
            <w:tcW w:w="2128"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vAlign w:val="center"/>
          </w:tcPr>
          <w:p>
            <w:pPr>
              <w:widowControl/>
              <w:jc w:val="center"/>
              <w:rPr>
                <w:rFonts w:ascii="仿宋" w:hAnsi="仿宋" w:eastAsia="仿宋" w:cs="Times New Roman"/>
                <w:color w:val="000000"/>
                <w:kern w:val="0"/>
                <w:szCs w:val="21"/>
              </w:rPr>
            </w:pPr>
          </w:p>
        </w:tc>
        <w:tc>
          <w:tcPr>
            <w:tcW w:w="0" w:type="auto"/>
            <w:vMerge w:val="continue"/>
            <w:vAlign w:val="center"/>
          </w:tcPr>
          <w:p>
            <w:pPr>
              <w:widowControl/>
              <w:jc w:val="center"/>
              <w:rPr>
                <w:rFonts w:ascii="仿宋" w:hAnsi="仿宋" w:eastAsia="仿宋" w:cs="Times New Roman"/>
                <w:color w:val="000000"/>
                <w:kern w:val="0"/>
                <w:szCs w:val="21"/>
              </w:rPr>
            </w:pPr>
          </w:p>
        </w:tc>
        <w:tc>
          <w:tcPr>
            <w:tcW w:w="4725" w:type="dxa"/>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2）称重检测算法</w:t>
            </w:r>
          </w:p>
        </w:tc>
        <w:tc>
          <w:tcPr>
            <w:tcW w:w="2128"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jc w:val="center"/>
              <w:rPr>
                <w:rFonts w:ascii="仿宋" w:hAnsi="仿宋" w:eastAsia="仿宋"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0" w:type="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c>
          <w:tcPr>
            <w:tcW w:w="0" w:type="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自动贴标系统</w:t>
            </w:r>
          </w:p>
        </w:tc>
        <w:tc>
          <w:tcPr>
            <w:tcW w:w="4725" w:type="dxa"/>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自动贴标系统</w:t>
            </w:r>
          </w:p>
        </w:tc>
        <w:tc>
          <w:tcPr>
            <w:tcW w:w="2128"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restart"/>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5</w:t>
            </w:r>
          </w:p>
        </w:tc>
        <w:tc>
          <w:tcPr>
            <w:tcW w:w="0" w:type="auto"/>
            <w:vMerge w:val="restart"/>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总体控制系统</w:t>
            </w:r>
          </w:p>
        </w:tc>
        <w:tc>
          <w:tcPr>
            <w:tcW w:w="4725" w:type="dxa"/>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1）研华高性能工控机</w:t>
            </w:r>
          </w:p>
        </w:tc>
        <w:tc>
          <w:tcPr>
            <w:tcW w:w="2128"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vAlign w:val="center"/>
          </w:tcPr>
          <w:p>
            <w:pPr>
              <w:widowControl/>
              <w:jc w:val="center"/>
              <w:rPr>
                <w:rFonts w:ascii="仿宋" w:hAnsi="仿宋" w:eastAsia="仿宋" w:cs="Times New Roman"/>
                <w:color w:val="000000"/>
                <w:kern w:val="0"/>
                <w:szCs w:val="21"/>
              </w:rPr>
            </w:pPr>
          </w:p>
        </w:tc>
        <w:tc>
          <w:tcPr>
            <w:tcW w:w="0" w:type="auto"/>
            <w:vMerge w:val="continue"/>
            <w:vAlign w:val="center"/>
          </w:tcPr>
          <w:p>
            <w:pPr>
              <w:widowControl/>
              <w:jc w:val="center"/>
              <w:rPr>
                <w:rFonts w:ascii="仿宋" w:hAnsi="仿宋" w:eastAsia="仿宋" w:cs="Times New Roman"/>
                <w:color w:val="000000"/>
                <w:kern w:val="0"/>
                <w:szCs w:val="21"/>
              </w:rPr>
            </w:pPr>
          </w:p>
        </w:tc>
        <w:tc>
          <w:tcPr>
            <w:tcW w:w="4725"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2）系统控制柜</w:t>
            </w:r>
          </w:p>
        </w:tc>
        <w:tc>
          <w:tcPr>
            <w:tcW w:w="2128" w:type="dxa"/>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vAlign w:val="center"/>
          </w:tcPr>
          <w:p>
            <w:pPr>
              <w:widowControl/>
              <w:jc w:val="center"/>
              <w:rPr>
                <w:rFonts w:ascii="仿宋" w:hAnsi="仿宋" w:eastAsia="仿宋" w:cs="Times New Roman"/>
                <w:color w:val="000000"/>
                <w:kern w:val="0"/>
                <w:szCs w:val="21"/>
              </w:rPr>
            </w:pPr>
          </w:p>
        </w:tc>
        <w:tc>
          <w:tcPr>
            <w:tcW w:w="0" w:type="auto"/>
            <w:vMerge w:val="continue"/>
            <w:vAlign w:val="center"/>
          </w:tcPr>
          <w:p>
            <w:pPr>
              <w:widowControl/>
              <w:jc w:val="center"/>
              <w:rPr>
                <w:rFonts w:ascii="仿宋" w:hAnsi="仿宋" w:eastAsia="仿宋" w:cs="Times New Roman"/>
                <w:color w:val="000000"/>
                <w:kern w:val="0"/>
                <w:szCs w:val="21"/>
              </w:rPr>
            </w:pPr>
          </w:p>
        </w:tc>
        <w:tc>
          <w:tcPr>
            <w:tcW w:w="4725" w:type="dxa"/>
            <w:vAlign w:val="center"/>
          </w:tcPr>
          <w:p>
            <w:pPr>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3）全自动控制软件</w:t>
            </w:r>
          </w:p>
        </w:tc>
        <w:tc>
          <w:tcPr>
            <w:tcW w:w="2128" w:type="dxa"/>
            <w:vAlign w:val="center"/>
          </w:tcPr>
          <w:p>
            <w:pPr>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套</w:t>
            </w:r>
          </w:p>
        </w:tc>
        <w:tc>
          <w:tcPr>
            <w:tcW w:w="740"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bl>
    <w:p>
      <w:pPr>
        <w:rPr>
          <w:rFonts w:ascii="仿宋" w:hAnsi="仿宋" w:eastAsia="仿宋"/>
          <w:b/>
          <w:bCs/>
          <w:color w:val="auto"/>
          <w:kern w:val="0"/>
          <w:sz w:val="32"/>
          <w:szCs w:val="32"/>
          <w:highlight w:val="none"/>
        </w:rPr>
      </w:pPr>
    </w:p>
    <w:p>
      <w:pPr>
        <w:rPr>
          <w:rFonts w:hint="eastAsia" w:ascii="仿宋" w:hAnsi="仿宋" w:eastAsia="仿宋"/>
          <w:b/>
          <w:bCs/>
          <w:color w:val="auto"/>
          <w:kern w:val="0"/>
          <w:sz w:val="32"/>
          <w:szCs w:val="32"/>
          <w:highlight w:val="none"/>
        </w:rPr>
      </w:pPr>
      <w:r>
        <w:rPr>
          <w:rFonts w:hint="eastAsia" w:ascii="仿宋" w:hAnsi="仿宋" w:eastAsia="仿宋"/>
          <w:b/>
          <w:bCs/>
          <w:color w:val="auto"/>
          <w:kern w:val="0"/>
          <w:sz w:val="32"/>
          <w:szCs w:val="32"/>
          <w:highlight w:val="none"/>
        </w:rPr>
        <w:br w:type="page"/>
      </w:r>
    </w:p>
    <w:p>
      <w:pPr>
        <w:widowControl/>
        <w:spacing w:line="480" w:lineRule="exact"/>
        <w:ind w:left="420" w:leftChars="200"/>
        <w:jc w:val="center"/>
        <w:rPr>
          <w:rFonts w:ascii="宋体" w:cs="宋体"/>
          <w:b/>
          <w:bCs/>
          <w:color w:val="auto"/>
          <w:sz w:val="36"/>
          <w:szCs w:val="36"/>
        </w:rPr>
      </w:pPr>
      <w:r>
        <w:rPr>
          <w:rFonts w:hint="eastAsia" w:ascii="宋体" w:hAnsi="宋体" w:cs="宋体"/>
          <w:b/>
          <w:bCs/>
          <w:color w:val="auto"/>
          <w:sz w:val="36"/>
          <w:szCs w:val="36"/>
        </w:rPr>
        <w:t>第五部分</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政府采购合同</w:t>
      </w:r>
    </w:p>
    <w:p>
      <w:pPr>
        <w:widowControl/>
        <w:shd w:val="clear" w:color="auto" w:fill="FFFFFF"/>
        <w:spacing w:line="440" w:lineRule="exact"/>
        <w:ind w:firstLine="480" w:firstLineChars="200"/>
        <w:rPr>
          <w:color w:val="auto"/>
          <w:sz w:val="24"/>
          <w:szCs w:val="24"/>
          <w:highlight w:val="none"/>
        </w:rPr>
      </w:pPr>
      <w:r>
        <w:rPr>
          <w:rFonts w:hint="eastAsia"/>
          <w:color w:val="auto"/>
          <w:sz w:val="24"/>
          <w:szCs w:val="24"/>
          <w:highlight w:val="none"/>
        </w:rPr>
        <w:t>以下为成交后签定本项目合同的通用条款，成交供应商不得提出实质性的修改，关于专用条款将由采购人与成交供应商结合本项目具体情况协商后签订。</w:t>
      </w:r>
    </w:p>
    <w:p>
      <w:pPr>
        <w:pStyle w:val="22"/>
        <w:snapToGrid w:val="0"/>
        <w:spacing w:line="440" w:lineRule="exact"/>
        <w:ind w:left="479" w:leftChars="228"/>
        <w:rPr>
          <w:rFonts w:hint="default" w:eastAsia="宋体" w:cs="Times New Roman"/>
          <w:color w:val="auto"/>
          <w:sz w:val="24"/>
          <w:szCs w:val="24"/>
          <w:highlight w:val="none"/>
          <w:lang w:val="en-US" w:eastAsia="zh-CN"/>
        </w:rPr>
      </w:pPr>
      <w:r>
        <w:rPr>
          <w:rFonts w:hint="eastAsia"/>
          <w:color w:val="auto"/>
          <w:sz w:val="24"/>
          <w:szCs w:val="24"/>
          <w:highlight w:val="none"/>
        </w:rPr>
        <w:t>项目名称：</w:t>
      </w:r>
      <w:r>
        <w:rPr>
          <w:rFonts w:hint="eastAsia"/>
          <w:color w:val="auto"/>
          <w:sz w:val="24"/>
          <w:szCs w:val="24"/>
          <w:highlight w:val="none"/>
          <w:lang w:val="en-US"/>
        </w:rPr>
        <w:t xml:space="preserve"> </w:t>
      </w:r>
      <w:r>
        <w:rPr>
          <w:color w:val="auto"/>
          <w:sz w:val="24"/>
          <w:szCs w:val="24"/>
          <w:highlight w:val="none"/>
        </w:rPr>
        <w:t xml:space="preserve">                       </w:t>
      </w:r>
      <w:r>
        <w:rPr>
          <w:rFonts w:hint="eastAsia"/>
          <w:color w:val="auto"/>
          <w:sz w:val="24"/>
          <w:szCs w:val="24"/>
          <w:highlight w:val="none"/>
        </w:rPr>
        <w:t>项目编号：ZJKX－WLCG－2021－0</w:t>
      </w:r>
      <w:r>
        <w:rPr>
          <w:rFonts w:hint="eastAsia"/>
          <w:color w:val="auto"/>
          <w:sz w:val="24"/>
          <w:szCs w:val="24"/>
          <w:highlight w:val="none"/>
          <w:lang w:val="en-US" w:eastAsia="zh-CN"/>
        </w:rPr>
        <w:t>17</w:t>
      </w:r>
    </w:p>
    <w:p>
      <w:pPr>
        <w:pStyle w:val="22"/>
        <w:snapToGrid w:val="0"/>
        <w:spacing w:line="440" w:lineRule="exact"/>
        <w:ind w:firstLine="480" w:firstLineChars="200"/>
        <w:rPr>
          <w:color w:val="auto"/>
          <w:sz w:val="24"/>
          <w:szCs w:val="24"/>
          <w:highlight w:val="none"/>
        </w:rPr>
      </w:pPr>
      <w:r>
        <w:rPr>
          <w:rFonts w:hint="eastAsia"/>
          <w:color w:val="auto"/>
          <w:sz w:val="24"/>
          <w:szCs w:val="24"/>
          <w:highlight w:val="none"/>
        </w:rPr>
        <w:t>甲方：（采购单位）</w:t>
      </w:r>
      <w:r>
        <w:rPr>
          <w:color w:val="auto"/>
          <w:sz w:val="24"/>
          <w:szCs w:val="24"/>
          <w:highlight w:val="none"/>
        </w:rPr>
        <w:t xml:space="preserve">                            </w:t>
      </w:r>
      <w:r>
        <w:rPr>
          <w:rFonts w:hint="eastAsia"/>
          <w:color w:val="auto"/>
          <w:sz w:val="24"/>
          <w:szCs w:val="24"/>
          <w:highlight w:val="none"/>
        </w:rPr>
        <w:t>所在地：</w:t>
      </w:r>
      <w:r>
        <w:rPr>
          <w:color w:val="auto"/>
          <w:sz w:val="24"/>
          <w:szCs w:val="24"/>
          <w:highlight w:val="none"/>
        </w:rPr>
        <w:t xml:space="preserve">                              </w:t>
      </w:r>
    </w:p>
    <w:p>
      <w:pPr>
        <w:pStyle w:val="22"/>
        <w:snapToGrid w:val="0"/>
        <w:spacing w:line="440" w:lineRule="exact"/>
        <w:ind w:firstLine="480" w:firstLineChars="200"/>
        <w:rPr>
          <w:rFonts w:cs="Times New Roman"/>
          <w:color w:val="auto"/>
          <w:sz w:val="24"/>
          <w:szCs w:val="24"/>
          <w:highlight w:val="none"/>
        </w:rPr>
      </w:pPr>
      <w:r>
        <w:rPr>
          <w:rFonts w:hint="eastAsia"/>
          <w:color w:val="auto"/>
          <w:sz w:val="24"/>
          <w:szCs w:val="24"/>
          <w:highlight w:val="none"/>
        </w:rPr>
        <w:t>乙方：（中标供应商）</w:t>
      </w:r>
      <w:r>
        <w:rPr>
          <w:color w:val="auto"/>
          <w:sz w:val="24"/>
          <w:szCs w:val="24"/>
          <w:highlight w:val="none"/>
        </w:rPr>
        <w:t xml:space="preserve">                          </w:t>
      </w:r>
      <w:r>
        <w:rPr>
          <w:rFonts w:hint="eastAsia"/>
          <w:color w:val="auto"/>
          <w:sz w:val="24"/>
          <w:szCs w:val="24"/>
          <w:highlight w:val="none"/>
        </w:rPr>
        <w:t>所在地：</w:t>
      </w:r>
    </w:p>
    <w:p>
      <w:pPr>
        <w:numPr>
          <w:ilvl w:val="0"/>
          <w:numId w:val="0"/>
        </w:numPr>
        <w:spacing w:before="38"/>
        <w:ind w:firstLine="480" w:firstLineChars="200"/>
        <w:jc w:val="left"/>
        <w:rPr>
          <w:rFonts w:cs="Times New Roman"/>
          <w:b/>
          <w:bCs/>
          <w:color w:val="auto"/>
          <w:sz w:val="24"/>
          <w:szCs w:val="24"/>
          <w:highlight w:val="none"/>
        </w:rPr>
      </w:pPr>
      <w:r>
        <w:rPr>
          <w:rFonts w:hint="eastAsia"/>
          <w:color w:val="auto"/>
          <w:sz w:val="24"/>
          <w:szCs w:val="24"/>
          <w:highlight w:val="none"/>
          <w:lang w:eastAsia="zh-CN"/>
        </w:rPr>
        <w:t>甲、</w:t>
      </w:r>
      <w:r>
        <w:rPr>
          <w:rFonts w:hint="eastAsia"/>
          <w:color w:val="auto"/>
          <w:sz w:val="24"/>
          <w:szCs w:val="24"/>
          <w:highlight w:val="none"/>
        </w:rPr>
        <w:t>乙双方根据浙江科信联合工程项目管理咨询有限公司关于</w:t>
      </w:r>
      <w:r>
        <w:rPr>
          <w:rFonts w:hint="eastAsia"/>
          <w:color w:val="auto"/>
          <w:sz w:val="24"/>
          <w:szCs w:val="24"/>
          <w:highlight w:val="none"/>
          <w:lang w:eastAsia="zh-CN"/>
        </w:rPr>
        <w:t>温岭市吉园果蔬专业合作社西瓜分选机采购</w:t>
      </w:r>
      <w:r>
        <w:rPr>
          <w:rFonts w:hint="eastAsia"/>
          <w:color w:val="auto"/>
          <w:sz w:val="24"/>
          <w:szCs w:val="24"/>
          <w:highlight w:val="none"/>
        </w:rPr>
        <w:t>公开招标的结果，签署本合同。</w:t>
      </w:r>
    </w:p>
    <w:p>
      <w:pPr>
        <w:spacing w:line="440" w:lineRule="exact"/>
        <w:ind w:firstLine="480" w:firstLineChars="200"/>
        <w:rPr>
          <w:color w:val="auto"/>
          <w:sz w:val="24"/>
          <w:szCs w:val="24"/>
          <w:highlight w:val="none"/>
        </w:rPr>
      </w:pPr>
      <w:r>
        <w:rPr>
          <w:rFonts w:hint="eastAsia"/>
          <w:color w:val="auto"/>
          <w:sz w:val="24"/>
          <w:szCs w:val="24"/>
          <w:highlight w:val="none"/>
        </w:rPr>
        <w:t>一、合同文件：</w:t>
      </w:r>
      <w:r>
        <w:rPr>
          <w:color w:val="auto"/>
          <w:sz w:val="24"/>
          <w:szCs w:val="24"/>
          <w:highlight w:val="none"/>
        </w:rPr>
        <w:t xml:space="preserve"> </w:t>
      </w:r>
    </w:p>
    <w:p>
      <w:pPr>
        <w:spacing w:line="44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、合同条款。</w:t>
      </w:r>
    </w:p>
    <w:p>
      <w:pPr>
        <w:spacing w:line="440" w:lineRule="exact"/>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、中标通知书。</w:t>
      </w:r>
    </w:p>
    <w:p>
      <w:pPr>
        <w:spacing w:line="440" w:lineRule="exact"/>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、更正补充文件。</w:t>
      </w:r>
    </w:p>
    <w:p>
      <w:pPr>
        <w:spacing w:line="440" w:lineRule="exact"/>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、招标文件。</w:t>
      </w:r>
    </w:p>
    <w:p>
      <w:pPr>
        <w:spacing w:line="440" w:lineRule="exact"/>
        <w:ind w:firstLine="480" w:firstLineChars="200"/>
        <w:rPr>
          <w:color w:val="auto"/>
          <w:sz w:val="24"/>
          <w:szCs w:val="24"/>
          <w:highlight w:val="none"/>
        </w:rPr>
      </w:pPr>
      <w:r>
        <w:rPr>
          <w:color w:val="auto"/>
          <w:sz w:val="24"/>
          <w:szCs w:val="24"/>
          <w:highlight w:val="none"/>
        </w:rPr>
        <w:t>5</w:t>
      </w:r>
      <w:r>
        <w:rPr>
          <w:rFonts w:hint="eastAsia"/>
          <w:color w:val="auto"/>
          <w:sz w:val="24"/>
          <w:szCs w:val="24"/>
          <w:highlight w:val="none"/>
        </w:rPr>
        <w:t>、中标供应商投标文件。</w:t>
      </w:r>
    </w:p>
    <w:p>
      <w:pPr>
        <w:spacing w:line="440" w:lineRule="exact"/>
        <w:ind w:firstLine="480" w:firstLineChars="200"/>
        <w:rPr>
          <w:color w:val="auto"/>
          <w:sz w:val="24"/>
          <w:szCs w:val="24"/>
          <w:highlight w:val="none"/>
        </w:rPr>
      </w:pPr>
      <w:r>
        <w:rPr>
          <w:color w:val="auto"/>
          <w:sz w:val="24"/>
          <w:szCs w:val="24"/>
          <w:highlight w:val="none"/>
        </w:rPr>
        <w:t>6</w:t>
      </w:r>
      <w:r>
        <w:rPr>
          <w:rFonts w:hint="eastAsia"/>
          <w:color w:val="auto"/>
          <w:sz w:val="24"/>
          <w:szCs w:val="24"/>
          <w:highlight w:val="none"/>
        </w:rPr>
        <w:t>、其他。</w:t>
      </w:r>
    </w:p>
    <w:p>
      <w:pPr>
        <w:pStyle w:val="22"/>
        <w:snapToGrid w:val="0"/>
        <w:spacing w:line="440" w:lineRule="exact"/>
        <w:ind w:firstLine="480" w:firstLineChars="200"/>
        <w:rPr>
          <w:rFonts w:cs="Times New Roman"/>
          <w:color w:val="auto"/>
          <w:sz w:val="24"/>
          <w:szCs w:val="24"/>
          <w:highlight w:val="none"/>
        </w:rPr>
      </w:pPr>
      <w:r>
        <w:rPr>
          <w:rFonts w:hint="eastAsia"/>
          <w:color w:val="auto"/>
          <w:sz w:val="24"/>
          <w:szCs w:val="24"/>
          <w:highlight w:val="none"/>
        </w:rPr>
        <w:t>上述所指合同文件应认为是互相补充和解释的，但是有模棱两可或互相矛盾之处，以其所列内容顺序为准。</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二、货物内容</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、货物名称：</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、型号规格：</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3</w:t>
      </w:r>
      <w:r>
        <w:rPr>
          <w:rFonts w:hint="eastAsia"/>
          <w:color w:val="auto"/>
          <w:sz w:val="24"/>
          <w:szCs w:val="24"/>
          <w:highlight w:val="none"/>
        </w:rPr>
        <w:t>、技术参数：</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4</w:t>
      </w:r>
      <w:r>
        <w:rPr>
          <w:rFonts w:hint="eastAsia"/>
          <w:color w:val="auto"/>
          <w:sz w:val="24"/>
          <w:szCs w:val="24"/>
          <w:highlight w:val="none"/>
        </w:rPr>
        <w:t>、数量（单位）：</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三、合同金额</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 xml:space="preserve"> </w:t>
      </w:r>
      <w:r>
        <w:rPr>
          <w:rFonts w:hint="eastAsia"/>
          <w:color w:val="auto"/>
          <w:sz w:val="24"/>
          <w:szCs w:val="24"/>
          <w:highlight w:val="none"/>
        </w:rPr>
        <w:t>本合同金额为（大写）：</w:t>
      </w:r>
      <w:r>
        <w:rPr>
          <w:color w:val="auto"/>
          <w:sz w:val="24"/>
          <w:szCs w:val="24"/>
          <w:highlight w:val="none"/>
        </w:rPr>
        <w:t>____________________________________</w:t>
      </w:r>
      <w:r>
        <w:rPr>
          <w:rFonts w:hint="eastAsia"/>
          <w:color w:val="auto"/>
          <w:sz w:val="24"/>
          <w:szCs w:val="24"/>
          <w:highlight w:val="none"/>
        </w:rPr>
        <w:t>元（￥</w:t>
      </w:r>
      <w:r>
        <w:rPr>
          <w:color w:val="auto"/>
          <w:sz w:val="24"/>
          <w:szCs w:val="24"/>
          <w:highlight w:val="none"/>
        </w:rPr>
        <w:t>_______________</w:t>
      </w:r>
      <w:r>
        <w:rPr>
          <w:rFonts w:hint="eastAsia"/>
          <w:color w:val="auto"/>
          <w:sz w:val="24"/>
          <w:szCs w:val="24"/>
          <w:highlight w:val="none"/>
        </w:rPr>
        <w:t>元）人民币。</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四、技术资料</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、乙方应按招标文件规定的时间向甲方提供使用货物的有关技术资料。</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五、知识产权</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、乙方应保证所提供的货物或其任何一部分均不会侵犯任何第三方的知识产权。</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、若侵犯</w:t>
      </w:r>
      <w:r>
        <w:rPr>
          <w:color w:val="auto"/>
          <w:sz w:val="24"/>
          <w:szCs w:val="24"/>
          <w:highlight w:val="none"/>
        </w:rPr>
        <w:t>,</w:t>
      </w:r>
      <w:r>
        <w:rPr>
          <w:rFonts w:hint="eastAsia"/>
          <w:color w:val="auto"/>
          <w:sz w:val="24"/>
          <w:szCs w:val="24"/>
          <w:highlight w:val="none"/>
        </w:rPr>
        <w:t>由乙方赔偿甲方因此遭受的损失（包括但不限于应对及追偿过程中所支付的律师费、差旅费、诉讼费、保全费、鉴定费、评估费等）。</w:t>
      </w:r>
    </w:p>
    <w:p>
      <w:pPr>
        <w:pStyle w:val="22"/>
        <w:snapToGrid w:val="0"/>
        <w:spacing w:line="440" w:lineRule="exact"/>
        <w:ind w:firstLine="482" w:firstLineChars="200"/>
        <w:rPr>
          <w:rFonts w:cs="Times New Roman"/>
          <w:color w:val="auto"/>
          <w:sz w:val="24"/>
          <w:szCs w:val="24"/>
          <w:highlight w:val="none"/>
          <w:u w:val="single"/>
        </w:rPr>
      </w:pPr>
      <w:r>
        <w:rPr>
          <w:rFonts w:hint="eastAsia"/>
          <w:b/>
          <w:bCs/>
          <w:color w:val="auto"/>
          <w:sz w:val="24"/>
          <w:szCs w:val="24"/>
          <w:highlight w:val="none"/>
        </w:rPr>
        <w:t>六、产权担保</w:t>
      </w:r>
    </w:p>
    <w:p>
      <w:pPr>
        <w:pStyle w:val="22"/>
        <w:snapToGrid w:val="0"/>
        <w:spacing w:line="440" w:lineRule="exact"/>
        <w:ind w:firstLine="480" w:firstLineChars="200"/>
        <w:rPr>
          <w:rFonts w:cs="Times New Roman"/>
          <w:color w:val="auto"/>
          <w:sz w:val="24"/>
          <w:szCs w:val="24"/>
          <w:highlight w:val="none"/>
          <w:u w:val="single"/>
        </w:rPr>
      </w:pPr>
      <w:r>
        <w:rPr>
          <w:rFonts w:hint="eastAsia"/>
          <w:color w:val="auto"/>
          <w:sz w:val="24"/>
          <w:szCs w:val="24"/>
          <w:highlight w:val="none"/>
        </w:rPr>
        <w:t>乙方保证所交付的货物的所有权完全属于乙方且无任何抵押、查封等产权瑕疵。</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七、履约保证金</w:t>
      </w:r>
    </w:p>
    <w:p>
      <w:pPr>
        <w:pStyle w:val="22"/>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乙方在签订合同前须向甲方交纳本项目履约保证金，金额为合同价的5%存到甲方的指定账户,在</w:t>
      </w:r>
    </w:p>
    <w:p>
      <w:pPr>
        <w:pStyle w:val="22"/>
        <w:snapToGrid w:val="0"/>
        <w:spacing w:line="440" w:lineRule="exact"/>
        <w:rPr>
          <w:rFonts w:hint="eastAsia"/>
          <w:color w:val="auto"/>
          <w:sz w:val="24"/>
          <w:szCs w:val="24"/>
          <w:highlight w:val="none"/>
        </w:rPr>
      </w:pPr>
      <w:r>
        <w:rPr>
          <w:rFonts w:hint="eastAsia"/>
          <w:color w:val="auto"/>
          <w:sz w:val="24"/>
          <w:szCs w:val="24"/>
          <w:highlight w:val="none"/>
        </w:rPr>
        <w:t>免费质保期到期后无异议情况下30 日内无息退还。</w:t>
      </w:r>
    </w:p>
    <w:p>
      <w:pPr>
        <w:pStyle w:val="22"/>
        <w:snapToGrid w:val="0"/>
        <w:spacing w:line="440" w:lineRule="exact"/>
        <w:ind w:firstLine="482" w:firstLineChars="200"/>
        <w:rPr>
          <w:rFonts w:hint="eastAsia"/>
          <w:b/>
          <w:bCs/>
          <w:color w:val="auto"/>
          <w:sz w:val="24"/>
          <w:szCs w:val="24"/>
          <w:highlight w:val="none"/>
        </w:rPr>
      </w:pPr>
      <w:r>
        <w:rPr>
          <w:rFonts w:hint="eastAsia"/>
          <w:b/>
          <w:bCs/>
          <w:color w:val="auto"/>
          <w:sz w:val="24"/>
          <w:szCs w:val="24"/>
          <w:highlight w:val="none"/>
        </w:rPr>
        <w:t>八、转包或分包</w:t>
      </w:r>
    </w:p>
    <w:p>
      <w:pPr>
        <w:snapToGrid w:val="0"/>
        <w:spacing w:line="44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、本合同范围的货物，应由乙方直接供应，不得转让他人供应；</w:t>
      </w:r>
    </w:p>
    <w:p>
      <w:pPr>
        <w:snapToGrid w:val="0"/>
        <w:spacing w:line="440" w:lineRule="exact"/>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、除非得到甲方的书面同意，乙方不得将本合同范围的货物全部或部分分包给他人供应；</w:t>
      </w:r>
    </w:p>
    <w:p>
      <w:pPr>
        <w:snapToGrid w:val="0"/>
        <w:spacing w:line="440" w:lineRule="exact"/>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、如有转让和未经甲方同意的分包行为，甲方有权解除合同，没收履约保证金并追究乙方的违约责任。</w:t>
      </w:r>
    </w:p>
    <w:p>
      <w:pPr>
        <w:pStyle w:val="22"/>
        <w:snapToGrid w:val="0"/>
        <w:spacing w:line="440" w:lineRule="exact"/>
        <w:ind w:firstLine="482" w:firstLineChars="200"/>
        <w:rPr>
          <w:rFonts w:cs="Times New Roman"/>
          <w:color w:val="auto"/>
          <w:sz w:val="24"/>
          <w:szCs w:val="24"/>
          <w:highlight w:val="none"/>
        </w:rPr>
      </w:pPr>
      <w:r>
        <w:rPr>
          <w:rFonts w:hint="eastAsia"/>
          <w:b/>
          <w:bCs/>
          <w:color w:val="auto"/>
          <w:sz w:val="24"/>
          <w:szCs w:val="24"/>
          <w:highlight w:val="none"/>
        </w:rPr>
        <w:t>九、质保期</w:t>
      </w:r>
    </w:p>
    <w:p>
      <w:pPr>
        <w:pStyle w:val="22"/>
        <w:snapToGrid w:val="0"/>
        <w:spacing w:line="440" w:lineRule="exact"/>
        <w:ind w:firstLine="480" w:firstLineChars="200"/>
        <w:rPr>
          <w:rFonts w:cs="Times New Roman"/>
          <w:color w:val="auto"/>
          <w:sz w:val="24"/>
          <w:szCs w:val="24"/>
          <w:highlight w:val="none"/>
        </w:rPr>
      </w:pPr>
      <w:r>
        <w:rPr>
          <w:rFonts w:hint="eastAsia"/>
          <w:color w:val="auto"/>
          <w:sz w:val="24"/>
          <w:szCs w:val="24"/>
          <w:highlight w:val="none"/>
        </w:rPr>
        <w:t>质保期</w:t>
      </w:r>
      <w:r>
        <w:rPr>
          <w:color w:val="auto"/>
          <w:sz w:val="24"/>
          <w:szCs w:val="24"/>
          <w:highlight w:val="none"/>
        </w:rPr>
        <w:t>_</w:t>
      </w:r>
      <w:r>
        <w:rPr>
          <w:rFonts w:hint="eastAsia"/>
          <w:color w:val="auto"/>
          <w:sz w:val="24"/>
          <w:szCs w:val="24"/>
          <w:highlight w:val="none"/>
          <w:lang w:val="en-US" w:eastAsia="zh-CN"/>
        </w:rPr>
        <w:t>1</w:t>
      </w:r>
      <w:bookmarkStart w:id="16" w:name="_GoBack"/>
      <w:bookmarkEnd w:id="16"/>
      <w:r>
        <w:rPr>
          <w:color w:val="auto"/>
          <w:sz w:val="24"/>
          <w:szCs w:val="24"/>
          <w:highlight w:val="none"/>
        </w:rPr>
        <w:t>__</w:t>
      </w:r>
      <w:r>
        <w:rPr>
          <w:rFonts w:hint="eastAsia"/>
          <w:color w:val="auto"/>
          <w:sz w:val="24"/>
          <w:szCs w:val="24"/>
          <w:highlight w:val="none"/>
        </w:rPr>
        <w:t>年。（自交货验收合格之日起计）</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十、交货期、交货方式及交货地点</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、交货期：</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、交货方式：</w:t>
      </w:r>
    </w:p>
    <w:p>
      <w:pPr>
        <w:pStyle w:val="22"/>
        <w:snapToGrid w:val="0"/>
        <w:spacing w:line="440" w:lineRule="exact"/>
        <w:ind w:firstLine="480" w:firstLineChars="200"/>
        <w:rPr>
          <w:rFonts w:cs="Times New Roman"/>
          <w:b/>
          <w:bCs/>
          <w:color w:val="auto"/>
          <w:sz w:val="24"/>
          <w:szCs w:val="24"/>
          <w:highlight w:val="none"/>
        </w:rPr>
      </w:pPr>
      <w:r>
        <w:rPr>
          <w:color w:val="auto"/>
          <w:sz w:val="24"/>
          <w:szCs w:val="24"/>
          <w:highlight w:val="none"/>
        </w:rPr>
        <w:t>3</w:t>
      </w:r>
      <w:r>
        <w:rPr>
          <w:rFonts w:hint="eastAsia"/>
          <w:color w:val="auto"/>
          <w:sz w:val="24"/>
          <w:szCs w:val="24"/>
          <w:highlight w:val="none"/>
        </w:rPr>
        <w:t>、交货地点：</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十一、货款支付</w:t>
      </w:r>
    </w:p>
    <w:p>
      <w:pPr>
        <w:pStyle w:val="22"/>
        <w:snapToGrid w:val="0"/>
        <w:spacing w:line="440" w:lineRule="exact"/>
        <w:ind w:firstLine="480" w:firstLineChars="200"/>
        <w:rPr>
          <w:rFonts w:cs="Times New Roman"/>
          <w:color w:val="auto"/>
          <w:sz w:val="24"/>
          <w:szCs w:val="24"/>
          <w:highlight w:val="none"/>
        </w:rPr>
      </w:pPr>
      <w:r>
        <w:rPr>
          <w:rFonts w:hint="eastAsia"/>
          <w:color w:val="auto"/>
          <w:sz w:val="24"/>
          <w:szCs w:val="24"/>
          <w:highlight w:val="none"/>
        </w:rPr>
        <w:t>付款方式：</w:t>
      </w:r>
      <w:r>
        <w:rPr>
          <w:rFonts w:hint="eastAsia"/>
          <w:color w:val="auto"/>
          <w:sz w:val="24"/>
          <w:szCs w:val="24"/>
          <w:highlight w:val="none"/>
          <w:lang w:val="en-US" w:eastAsia="zh-CN"/>
        </w:rPr>
        <w:t xml:space="preserve"> </w:t>
      </w:r>
      <w:r>
        <w:rPr>
          <w:rFonts w:hint="eastAsia"/>
          <w:color w:val="auto"/>
          <w:sz w:val="24"/>
          <w:szCs w:val="24"/>
          <w:highlight w:val="none"/>
        </w:rPr>
        <w:t>货到安装</w:t>
      </w:r>
      <w:r>
        <w:rPr>
          <w:rFonts w:hint="eastAsia"/>
          <w:color w:val="auto"/>
          <w:sz w:val="24"/>
          <w:szCs w:val="24"/>
          <w:highlight w:val="none"/>
          <w:lang w:val="en-US" w:eastAsia="zh-CN"/>
        </w:rPr>
        <w:t>并经</w:t>
      </w:r>
      <w:r>
        <w:rPr>
          <w:rFonts w:hint="eastAsia"/>
          <w:color w:val="auto"/>
          <w:sz w:val="24"/>
          <w:szCs w:val="24"/>
          <w:highlight w:val="none"/>
        </w:rPr>
        <w:t>验收合格后</w:t>
      </w:r>
      <w:r>
        <w:rPr>
          <w:rFonts w:hint="eastAsia"/>
          <w:color w:val="auto"/>
          <w:sz w:val="24"/>
          <w:szCs w:val="24"/>
          <w:highlight w:val="none"/>
          <w:lang w:val="en-US" w:eastAsia="zh-CN"/>
        </w:rPr>
        <w:t>支</w:t>
      </w:r>
      <w:r>
        <w:rPr>
          <w:rFonts w:hint="eastAsia"/>
          <w:color w:val="auto"/>
          <w:sz w:val="24"/>
          <w:szCs w:val="24"/>
          <w:highlight w:val="none"/>
        </w:rPr>
        <w:t>付</w:t>
      </w:r>
      <w:r>
        <w:rPr>
          <w:rFonts w:hint="eastAsia"/>
          <w:color w:val="auto"/>
          <w:sz w:val="24"/>
          <w:szCs w:val="24"/>
          <w:highlight w:val="none"/>
          <w:lang w:val="en-US" w:eastAsia="zh-CN"/>
        </w:rPr>
        <w:t>至合同价款的9</w:t>
      </w:r>
      <w:r>
        <w:rPr>
          <w:rFonts w:hint="eastAsia"/>
          <w:color w:val="auto"/>
          <w:sz w:val="24"/>
          <w:szCs w:val="24"/>
          <w:highlight w:val="none"/>
        </w:rPr>
        <w:t>5%。</w:t>
      </w:r>
      <w:r>
        <w:rPr>
          <w:rFonts w:hint="eastAsia"/>
          <w:color w:val="auto"/>
          <w:sz w:val="24"/>
          <w:szCs w:val="24"/>
          <w:highlight w:val="none"/>
          <w:lang w:eastAsia="zh-CN"/>
        </w:rPr>
        <w:t>剩余合同款项的</w:t>
      </w:r>
      <w:r>
        <w:rPr>
          <w:rFonts w:hint="eastAsia"/>
          <w:color w:val="auto"/>
          <w:sz w:val="24"/>
          <w:szCs w:val="24"/>
          <w:highlight w:val="none"/>
        </w:rPr>
        <w:t>5%</w:t>
      </w:r>
      <w:r>
        <w:rPr>
          <w:rFonts w:hint="eastAsia"/>
          <w:color w:val="auto"/>
          <w:sz w:val="24"/>
          <w:szCs w:val="24"/>
          <w:highlight w:val="none"/>
          <w:lang w:eastAsia="zh-CN"/>
        </w:rPr>
        <w:t>在</w:t>
      </w:r>
      <w:r>
        <w:rPr>
          <w:rFonts w:hint="eastAsia"/>
          <w:color w:val="auto"/>
          <w:sz w:val="24"/>
          <w:szCs w:val="24"/>
          <w:highlight w:val="none"/>
        </w:rPr>
        <w:t>项目质保期结束后</w:t>
      </w:r>
      <w:r>
        <w:rPr>
          <w:rFonts w:hint="eastAsia"/>
          <w:color w:val="auto"/>
          <w:sz w:val="24"/>
          <w:szCs w:val="24"/>
          <w:highlight w:val="none"/>
          <w:lang w:eastAsia="zh-CN"/>
        </w:rPr>
        <w:t>付清</w:t>
      </w:r>
      <w:r>
        <w:rPr>
          <w:rFonts w:hint="eastAsia"/>
          <w:color w:val="auto"/>
          <w:sz w:val="24"/>
          <w:szCs w:val="24"/>
          <w:highlight w:val="none"/>
        </w:rPr>
        <w:t>。</w:t>
      </w:r>
    </w:p>
    <w:p>
      <w:pPr>
        <w:snapToGrid w:val="0"/>
        <w:spacing w:line="440" w:lineRule="exact"/>
        <w:ind w:firstLine="482" w:firstLineChars="200"/>
        <w:rPr>
          <w:b/>
          <w:bCs/>
          <w:color w:val="auto"/>
          <w:sz w:val="24"/>
          <w:szCs w:val="24"/>
          <w:highlight w:val="none"/>
        </w:rPr>
      </w:pPr>
      <w:r>
        <w:rPr>
          <w:rFonts w:hint="eastAsia"/>
          <w:b/>
          <w:bCs/>
          <w:color w:val="auto"/>
          <w:sz w:val="24"/>
          <w:szCs w:val="24"/>
          <w:highlight w:val="none"/>
        </w:rPr>
        <w:t>十二、税费</w:t>
      </w:r>
    </w:p>
    <w:p>
      <w:pPr>
        <w:snapToGrid w:val="0"/>
        <w:spacing w:line="440" w:lineRule="exact"/>
        <w:ind w:firstLine="480" w:firstLineChars="200"/>
        <w:rPr>
          <w:color w:val="auto"/>
          <w:sz w:val="24"/>
          <w:szCs w:val="24"/>
          <w:highlight w:val="none"/>
        </w:rPr>
      </w:pPr>
      <w:r>
        <w:rPr>
          <w:rFonts w:hint="eastAsia"/>
          <w:color w:val="auto"/>
          <w:sz w:val="24"/>
          <w:szCs w:val="24"/>
          <w:highlight w:val="none"/>
        </w:rPr>
        <w:t>本合同执行中相关的一切税费均由乙方负担。</w:t>
      </w:r>
    </w:p>
    <w:p>
      <w:pPr>
        <w:pStyle w:val="22"/>
        <w:snapToGrid w:val="0"/>
        <w:spacing w:line="440" w:lineRule="exact"/>
        <w:ind w:firstLine="482" w:firstLineChars="200"/>
        <w:rPr>
          <w:rFonts w:cs="Times New Roman"/>
          <w:color w:val="auto"/>
          <w:sz w:val="24"/>
          <w:szCs w:val="24"/>
          <w:highlight w:val="none"/>
        </w:rPr>
      </w:pPr>
      <w:r>
        <w:rPr>
          <w:rFonts w:hint="eastAsia"/>
          <w:b/>
          <w:bCs/>
          <w:color w:val="auto"/>
          <w:sz w:val="24"/>
          <w:szCs w:val="24"/>
          <w:highlight w:val="none"/>
        </w:rPr>
        <w:t>十三、质量保证及售后服务</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、乙方应按招标文件规定的货物性能、技术要求、质量标准向甲方提供未经使用的全新产品。</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、乙方提供的货物在质保期内因货物本身的质量问题发生故障，乙方应负责免费更换。对达不到技术要求者，根据实际情况，经双方协商，可按以下办法处理：</w:t>
      </w:r>
    </w:p>
    <w:p>
      <w:pPr>
        <w:pStyle w:val="22"/>
        <w:snapToGrid w:val="0"/>
        <w:spacing w:line="440" w:lineRule="exact"/>
        <w:ind w:firstLine="480" w:firstLineChars="200"/>
        <w:rPr>
          <w:rFonts w:cs="Times New Roman"/>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）更换：由乙方承担所发生的全部费用。</w:t>
      </w:r>
    </w:p>
    <w:p>
      <w:pPr>
        <w:pStyle w:val="22"/>
        <w:snapToGrid w:val="0"/>
        <w:spacing w:line="440" w:lineRule="exact"/>
        <w:ind w:firstLine="480" w:firstLineChars="200"/>
        <w:rPr>
          <w:rFonts w:cs="Times New Roman"/>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）贬值处理：由甲乙双方合议定价。</w:t>
      </w:r>
    </w:p>
    <w:p>
      <w:pPr>
        <w:pStyle w:val="22"/>
        <w:snapToGrid w:val="0"/>
        <w:spacing w:line="440" w:lineRule="exact"/>
        <w:ind w:firstLine="480" w:firstLineChars="200"/>
        <w:rPr>
          <w:rFonts w:cs="Times New Roman"/>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）退货处理：乙方应退还甲方支付的合同款，同时应承担该货物的直接费用（运输、保险、检验、货款利息及银行手续费等）。</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3</w:t>
      </w:r>
      <w:r>
        <w:rPr>
          <w:rFonts w:hint="eastAsia"/>
          <w:color w:val="auto"/>
          <w:sz w:val="24"/>
          <w:szCs w:val="24"/>
          <w:highlight w:val="none"/>
        </w:rPr>
        <w:t>、如在使用过程中发生质量问题，乙方在接到甲方通知后在</w:t>
      </w:r>
      <w:r>
        <w:rPr>
          <w:rFonts w:hint="eastAsia"/>
          <w:color w:val="auto"/>
          <w:sz w:val="24"/>
          <w:szCs w:val="24"/>
          <w:highlight w:val="none"/>
          <w:lang w:val="en-US" w:eastAsia="zh-CN"/>
        </w:rPr>
        <w:t>24</w:t>
      </w:r>
      <w:r>
        <w:rPr>
          <w:rFonts w:hint="eastAsia"/>
          <w:color w:val="auto"/>
          <w:sz w:val="24"/>
          <w:szCs w:val="24"/>
          <w:highlight w:val="none"/>
        </w:rPr>
        <w:t>小时内到达甲方现场。</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4</w:t>
      </w:r>
      <w:r>
        <w:rPr>
          <w:rFonts w:hint="eastAsia"/>
          <w:color w:val="auto"/>
          <w:sz w:val="24"/>
          <w:szCs w:val="24"/>
          <w:highlight w:val="none"/>
        </w:rPr>
        <w:t>、在质保期内，乙方应对货物出现的质量及安全问题负责处理解决并承担一切费用。</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5</w:t>
      </w:r>
      <w:r>
        <w:rPr>
          <w:rFonts w:hint="eastAsia"/>
          <w:color w:val="auto"/>
          <w:sz w:val="24"/>
          <w:szCs w:val="24"/>
          <w:highlight w:val="none"/>
        </w:rPr>
        <w:t>、上述的货物免费保修期为</w:t>
      </w:r>
      <w:r>
        <w:rPr>
          <w:rFonts w:hint="eastAsia"/>
          <w:color w:val="auto"/>
          <w:sz w:val="24"/>
          <w:szCs w:val="24"/>
          <w:highlight w:val="none"/>
          <w:lang w:val="en-US" w:eastAsia="zh-CN"/>
        </w:rPr>
        <w:t>1</w:t>
      </w:r>
      <w:r>
        <w:rPr>
          <w:rFonts w:hint="eastAsia"/>
          <w:color w:val="auto"/>
          <w:sz w:val="24"/>
          <w:szCs w:val="24"/>
          <w:highlight w:val="none"/>
        </w:rPr>
        <w:t>年，因人为因素出现的故障不在免费保修范围内。超过保修期的机器设备，终生维修服务。</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十四、调试和验收</w:t>
      </w:r>
    </w:p>
    <w:p>
      <w:pPr>
        <w:pStyle w:val="22"/>
        <w:snapToGrid w:val="0"/>
        <w:spacing w:line="440" w:lineRule="exact"/>
        <w:ind w:firstLine="480" w:firstLineChars="200"/>
        <w:jc w:val="left"/>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color w:val="auto"/>
          <w:sz w:val="24"/>
          <w:szCs w:val="24"/>
          <w:highlight w:val="none"/>
          <w:lang w:val="en-US" w:eastAsia="zh-CN"/>
        </w:rPr>
        <w:t>30</w:t>
      </w:r>
      <w:r>
        <w:rPr>
          <w:rFonts w:hint="eastAsia"/>
          <w:color w:val="auto"/>
          <w:sz w:val="24"/>
          <w:szCs w:val="24"/>
          <w:highlight w:val="none"/>
        </w:rPr>
        <w:t>个工作日内验收。</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、乙方交货前应对产品作出全面检查和对验收文件进行整理，并列出清单，作为甲方收货验收和使用的技术条件依据，检验的结果应随货物交甲方。</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3</w:t>
      </w:r>
      <w:r>
        <w:rPr>
          <w:rFonts w:hint="eastAsia"/>
          <w:color w:val="auto"/>
          <w:sz w:val="24"/>
          <w:szCs w:val="24"/>
          <w:highlight w:val="none"/>
        </w:rPr>
        <w:t>、甲方对乙方提供的货物在使用前进行调试时，乙方需负责安装并培训甲方的使用操作人员，并协助甲方一起调试，直到符合技术要求，甲方才做最终验收。</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4</w:t>
      </w:r>
      <w:r>
        <w:rPr>
          <w:rFonts w:hint="eastAsia"/>
          <w:color w:val="auto"/>
          <w:sz w:val="24"/>
          <w:szCs w:val="24"/>
          <w:highlight w:val="none"/>
        </w:rPr>
        <w:t>、对技术复杂的货物，甲方应请国家认可的专业检测机构参与初步验收及最终验收，并由其出具质量检测报告。</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5</w:t>
      </w:r>
      <w:r>
        <w:rPr>
          <w:rFonts w:hint="eastAsia"/>
          <w:color w:val="auto"/>
          <w:sz w:val="24"/>
          <w:szCs w:val="24"/>
          <w:highlight w:val="none"/>
        </w:rPr>
        <w:t>、验收时乙方必须在现场，验收完毕后作出验收结果报告；验收费用由甲方负责。</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十五、货物包装、发运及运输</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、乙方应在货物发运前对其进行满足运输距离、防潮、防震、防锈和防破损装卸等要求包装，以保证货物安全运达甲方指定地点。</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、使用说明书、质量检验证明书、随配附件和工具以及清单一并附于货物内。</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3</w:t>
      </w:r>
      <w:r>
        <w:rPr>
          <w:rFonts w:hint="eastAsia"/>
          <w:color w:val="auto"/>
          <w:sz w:val="24"/>
          <w:szCs w:val="24"/>
          <w:highlight w:val="none"/>
        </w:rPr>
        <w:t>、乙方在货物发运手续办理完毕后</w:t>
      </w:r>
      <w:r>
        <w:rPr>
          <w:rFonts w:hint="eastAsia"/>
          <w:color w:val="auto"/>
          <w:sz w:val="24"/>
          <w:szCs w:val="24"/>
          <w:highlight w:val="none"/>
          <w:lang w:val="en-US" w:eastAsia="zh-CN"/>
        </w:rPr>
        <w:t>24</w:t>
      </w:r>
      <w:r>
        <w:rPr>
          <w:rFonts w:hint="eastAsia"/>
          <w:color w:val="auto"/>
          <w:sz w:val="24"/>
          <w:szCs w:val="24"/>
          <w:highlight w:val="none"/>
        </w:rPr>
        <w:t>小时内或货到甲方</w:t>
      </w:r>
      <w:r>
        <w:rPr>
          <w:rFonts w:hint="eastAsia"/>
          <w:color w:val="auto"/>
          <w:sz w:val="24"/>
          <w:szCs w:val="24"/>
          <w:highlight w:val="none"/>
          <w:lang w:val="en-US" w:eastAsia="zh-CN"/>
        </w:rPr>
        <w:t>24</w:t>
      </w:r>
      <w:r>
        <w:rPr>
          <w:rFonts w:hint="eastAsia"/>
          <w:color w:val="auto"/>
          <w:sz w:val="24"/>
          <w:szCs w:val="24"/>
          <w:highlight w:val="none"/>
        </w:rPr>
        <w:t>小时前通知甲方，以准备接货。</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4</w:t>
      </w:r>
      <w:r>
        <w:rPr>
          <w:rFonts w:hint="eastAsia"/>
          <w:color w:val="auto"/>
          <w:sz w:val="24"/>
          <w:szCs w:val="24"/>
          <w:highlight w:val="none"/>
        </w:rPr>
        <w:t>、货物在交付甲方前发生的风险均由乙方负责。</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5</w:t>
      </w:r>
      <w:r>
        <w:rPr>
          <w:rFonts w:hint="eastAsia"/>
          <w:color w:val="auto"/>
          <w:sz w:val="24"/>
          <w:szCs w:val="24"/>
          <w:highlight w:val="none"/>
        </w:rPr>
        <w:t>、货物在规定的交付期限内由乙方送达甲方指定的地点视为交付，乙方同时需通知甲方货物已送达。</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十六、违约责任</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、甲方无正当理由拒收货物的，甲方向乙方偿付拒收货款总值的</w:t>
      </w:r>
      <w:r>
        <w:rPr>
          <w:rFonts w:hint="eastAsia"/>
          <w:color w:val="auto"/>
          <w:sz w:val="24"/>
          <w:szCs w:val="24"/>
          <w:highlight w:val="none"/>
          <w:lang w:eastAsia="zh-CN"/>
        </w:rPr>
        <w:t>千分之五</w:t>
      </w:r>
      <w:r>
        <w:rPr>
          <w:rFonts w:hint="eastAsia"/>
          <w:color w:val="auto"/>
          <w:sz w:val="24"/>
          <w:szCs w:val="24"/>
          <w:highlight w:val="none"/>
        </w:rPr>
        <w:t>违约金。</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、甲方无故逾期验收和办理货款支付手续的</w:t>
      </w:r>
      <w:r>
        <w:rPr>
          <w:color w:val="auto"/>
          <w:sz w:val="24"/>
          <w:szCs w:val="24"/>
          <w:highlight w:val="none"/>
        </w:rPr>
        <w:t>,</w:t>
      </w:r>
      <w:r>
        <w:rPr>
          <w:rFonts w:hint="eastAsia"/>
          <w:color w:val="auto"/>
          <w:sz w:val="24"/>
          <w:szCs w:val="24"/>
          <w:highlight w:val="none"/>
        </w:rPr>
        <w:t>甲方应按逾期付款总额每日</w:t>
      </w:r>
      <w:r>
        <w:rPr>
          <w:rFonts w:hint="eastAsia"/>
          <w:color w:val="auto"/>
          <w:sz w:val="24"/>
          <w:szCs w:val="24"/>
          <w:highlight w:val="none"/>
          <w:lang w:eastAsia="zh-CN"/>
        </w:rPr>
        <w:t>千分之三</w:t>
      </w:r>
      <w:r>
        <w:rPr>
          <w:rFonts w:hint="eastAsia"/>
          <w:color w:val="auto"/>
          <w:sz w:val="24"/>
          <w:szCs w:val="24"/>
          <w:highlight w:val="none"/>
        </w:rPr>
        <w:t>向乙方支付违约金。</w:t>
      </w:r>
    </w:p>
    <w:p>
      <w:pPr>
        <w:pStyle w:val="22"/>
        <w:snapToGrid w:val="0"/>
        <w:spacing w:line="440" w:lineRule="exact"/>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、乙方逾期交付货物的，乙方应按逾期交货总额每日</w:t>
      </w:r>
      <w:r>
        <w:rPr>
          <w:rFonts w:hint="eastAsia"/>
          <w:color w:val="auto"/>
          <w:sz w:val="24"/>
          <w:szCs w:val="24"/>
          <w:highlight w:val="none"/>
          <w:lang w:eastAsia="zh-CN"/>
        </w:rPr>
        <w:t>千分之五</w:t>
      </w:r>
      <w:r>
        <w:rPr>
          <w:rFonts w:hint="eastAsia"/>
          <w:color w:val="auto"/>
          <w:sz w:val="24"/>
          <w:szCs w:val="24"/>
          <w:highlight w:val="none"/>
        </w:rPr>
        <w:t>向甲方支付违约金，由甲方从待付货款中扣除。逾期超过约定日期</w:t>
      </w:r>
      <w:r>
        <w:rPr>
          <w:rFonts w:hint="eastAsia"/>
          <w:color w:val="auto"/>
          <w:sz w:val="24"/>
          <w:szCs w:val="24"/>
          <w:highlight w:val="none"/>
          <w:lang w:val="en-US" w:eastAsia="zh-CN"/>
        </w:rPr>
        <w:t>7</w:t>
      </w:r>
      <w:r>
        <w:rPr>
          <w:rFonts w:hint="eastAsia"/>
          <w:color w:val="auto"/>
          <w:sz w:val="24"/>
          <w:szCs w:val="24"/>
          <w:highlight w:val="none"/>
        </w:rPr>
        <w:t>个工作日不能交货的，甲方可解除本合同。乙方因逾期交货或因其他违约行为导致甲方解除合同的，乙方应向甲方支付合同总值的××的违约金，如造成甲方损失超过违约金的，超出部分由乙方继续承担赔偿责任。</w:t>
      </w:r>
      <w:r>
        <w:rPr>
          <w:color w:val="auto"/>
          <w:sz w:val="24"/>
          <w:szCs w:val="24"/>
          <w:highlight w:val="none"/>
        </w:rPr>
        <w:t xml:space="preserve"> </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4</w:t>
      </w:r>
      <w:r>
        <w:rPr>
          <w:rFonts w:hint="eastAsia"/>
          <w:color w:val="auto"/>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5</w:t>
      </w:r>
      <w:r>
        <w:rPr>
          <w:rFonts w:hint="eastAsia"/>
          <w:color w:val="auto"/>
          <w:sz w:val="24"/>
          <w:szCs w:val="24"/>
          <w:highlight w:val="none"/>
        </w:rPr>
        <w:t>、若发生纠纷，由违约方赔偿守约方因纠纷所支付的费用（包括但不限于律师费、差旅费、诉讼费、保全费、鉴定费、评估费等）</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十七、不可抗力事件处理</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、在合同有效期内，任何一方因不可抗力事件导致不能履行合同，则合同履行期可延长，其延长期与不可抗力影响期相同。</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、不可抗力事件发生后，应立即通知对方，并寄送有关权威机构出具的证明。</w:t>
      </w:r>
    </w:p>
    <w:p>
      <w:pPr>
        <w:pStyle w:val="22"/>
        <w:snapToGrid w:val="0"/>
        <w:spacing w:line="440" w:lineRule="exact"/>
        <w:ind w:firstLine="480" w:firstLineChars="200"/>
        <w:rPr>
          <w:rFonts w:cs="Times New Roman"/>
          <w:color w:val="auto"/>
          <w:sz w:val="24"/>
          <w:szCs w:val="24"/>
          <w:highlight w:val="none"/>
        </w:rPr>
      </w:pPr>
      <w:r>
        <w:rPr>
          <w:color w:val="auto"/>
          <w:sz w:val="24"/>
          <w:szCs w:val="24"/>
          <w:highlight w:val="none"/>
        </w:rPr>
        <w:t>3</w:t>
      </w:r>
      <w:r>
        <w:rPr>
          <w:rFonts w:hint="eastAsia"/>
          <w:color w:val="auto"/>
          <w:sz w:val="24"/>
          <w:szCs w:val="24"/>
          <w:highlight w:val="none"/>
        </w:rPr>
        <w:t>、不可抗力事件延续</w:t>
      </w:r>
      <w:r>
        <w:rPr>
          <w:color w:val="auto"/>
          <w:sz w:val="24"/>
          <w:szCs w:val="24"/>
          <w:highlight w:val="none"/>
        </w:rPr>
        <w:t>120</w:t>
      </w:r>
      <w:r>
        <w:rPr>
          <w:rFonts w:hint="eastAsia"/>
          <w:color w:val="auto"/>
          <w:sz w:val="24"/>
          <w:szCs w:val="24"/>
          <w:highlight w:val="none"/>
        </w:rPr>
        <w:t>天以上，双方应通过友好协商，确定是否继续履行合同。</w:t>
      </w:r>
    </w:p>
    <w:p>
      <w:pPr>
        <w:pStyle w:val="22"/>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十八、解决争议的方法</w:t>
      </w:r>
    </w:p>
    <w:p>
      <w:pPr>
        <w:widowControl/>
        <w:spacing w:line="44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、如双方在履行合同时发生纠纷，应协商解决；协商不成时，可提请政府采购管理部门调解；调解不成的通过以下方式解决：</w:t>
      </w:r>
    </w:p>
    <w:p>
      <w:pPr>
        <w:widowControl/>
        <w:spacing w:line="440" w:lineRule="exac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）依法向温岭市人民法院提起诉讼。</w:t>
      </w:r>
      <w:r>
        <w:rPr>
          <w:color w:val="auto"/>
          <w:sz w:val="24"/>
          <w:szCs w:val="24"/>
          <w:highlight w:val="none"/>
        </w:rPr>
        <w:t xml:space="preserve"> </w:t>
      </w:r>
    </w:p>
    <w:p>
      <w:pPr>
        <w:pStyle w:val="22"/>
        <w:tabs>
          <w:tab w:val="left" w:pos="5790"/>
        </w:tabs>
        <w:snapToGrid w:val="0"/>
        <w:spacing w:line="440" w:lineRule="exact"/>
        <w:ind w:firstLine="482" w:firstLineChars="200"/>
        <w:rPr>
          <w:rFonts w:cs="Times New Roman"/>
          <w:b/>
          <w:bCs/>
          <w:color w:val="auto"/>
          <w:sz w:val="24"/>
          <w:szCs w:val="24"/>
          <w:highlight w:val="none"/>
        </w:rPr>
      </w:pPr>
      <w:r>
        <w:rPr>
          <w:rFonts w:hint="eastAsia"/>
          <w:b/>
          <w:bCs/>
          <w:color w:val="auto"/>
          <w:sz w:val="24"/>
          <w:szCs w:val="24"/>
          <w:highlight w:val="none"/>
        </w:rPr>
        <w:t>十九、合同生效及其它</w:t>
      </w:r>
      <w:r>
        <w:rPr>
          <w:rFonts w:cs="Times New Roman"/>
          <w:b/>
          <w:bCs/>
          <w:color w:val="auto"/>
          <w:sz w:val="24"/>
          <w:szCs w:val="24"/>
          <w:highlight w:val="none"/>
        </w:rPr>
        <w:tab/>
      </w:r>
    </w:p>
    <w:p>
      <w:pPr>
        <w:widowControl/>
        <w:spacing w:line="440" w:lineRule="exact"/>
        <w:ind w:firstLine="480" w:firstLineChars="200"/>
        <w:rPr>
          <w:rFonts w:hint="eastAsia" w:cs="Times New Roman"/>
          <w:color w:val="auto"/>
          <w:sz w:val="24"/>
          <w:szCs w:val="24"/>
          <w:highlight w:val="none"/>
        </w:rPr>
      </w:pPr>
      <w:r>
        <w:rPr>
          <w:rFonts w:hint="eastAsia" w:cs="Times New Roman"/>
          <w:color w:val="auto"/>
          <w:sz w:val="24"/>
          <w:szCs w:val="24"/>
          <w:highlight w:val="none"/>
        </w:rPr>
        <w:t>1、合同经双方法定代表人或授权代表签字并加盖单位公章后生效。</w:t>
      </w:r>
    </w:p>
    <w:p>
      <w:pPr>
        <w:widowControl/>
        <w:spacing w:line="440" w:lineRule="exact"/>
        <w:ind w:firstLine="480" w:firstLineChars="200"/>
        <w:rPr>
          <w:rFonts w:hint="eastAsia" w:cs="Times New Roman"/>
          <w:color w:val="auto"/>
          <w:sz w:val="24"/>
          <w:szCs w:val="24"/>
          <w:highlight w:val="none"/>
        </w:rPr>
      </w:pPr>
      <w:r>
        <w:rPr>
          <w:rFonts w:hint="eastAsia" w:cs="Times New Roman"/>
          <w:color w:val="auto"/>
          <w:sz w:val="24"/>
          <w:szCs w:val="24"/>
          <w:highlight w:val="none"/>
        </w:rPr>
        <w:t>2、本合同未尽事宜，遵照《中华人民共和国民法典》有关条文执行。</w:t>
      </w:r>
    </w:p>
    <w:p>
      <w:pPr>
        <w:widowControl/>
        <w:spacing w:line="440" w:lineRule="exact"/>
        <w:ind w:firstLine="480" w:firstLineChars="200"/>
        <w:rPr>
          <w:rFonts w:hint="eastAsia" w:cs="Times New Roman"/>
          <w:color w:val="auto"/>
          <w:sz w:val="24"/>
          <w:szCs w:val="24"/>
          <w:highlight w:val="none"/>
        </w:rPr>
      </w:pPr>
      <w:r>
        <w:rPr>
          <w:rFonts w:hint="eastAsia" w:cs="Times New Roman"/>
          <w:color w:val="auto"/>
          <w:sz w:val="24"/>
          <w:szCs w:val="24"/>
          <w:highlight w:val="none"/>
        </w:rPr>
        <w:t>3、本合同一式四份。甲、乙双方各执一份，采购代理机构及同级人民政府财政部门各执一份。本项目未尽事宜以招标文件、投标文件及澄清文件等为准。</w:t>
      </w:r>
    </w:p>
    <w:p>
      <w:pPr>
        <w:widowControl/>
        <w:spacing w:line="440" w:lineRule="exact"/>
        <w:ind w:firstLine="482" w:firstLineChars="200"/>
        <w:rPr>
          <w:b/>
          <w:bCs/>
          <w:color w:val="auto"/>
          <w:sz w:val="24"/>
          <w:szCs w:val="24"/>
          <w:highlight w:val="none"/>
        </w:rPr>
      </w:pPr>
    </w:p>
    <w:p>
      <w:pPr>
        <w:widowControl/>
        <w:spacing w:line="440" w:lineRule="exact"/>
        <w:ind w:firstLine="482" w:firstLineChars="200"/>
        <w:rPr>
          <w:b/>
          <w:bCs/>
          <w:color w:val="auto"/>
          <w:sz w:val="24"/>
          <w:szCs w:val="24"/>
          <w:highlight w:val="none"/>
        </w:rPr>
      </w:pPr>
    </w:p>
    <w:p>
      <w:pPr>
        <w:spacing w:line="440" w:lineRule="exact"/>
        <w:ind w:firstLine="480" w:firstLineChars="200"/>
        <w:rPr>
          <w:color w:val="auto"/>
          <w:sz w:val="24"/>
          <w:szCs w:val="24"/>
          <w:highlight w:val="none"/>
        </w:rPr>
      </w:pPr>
      <w:r>
        <w:rPr>
          <w:rFonts w:hint="eastAsia"/>
          <w:color w:val="auto"/>
          <w:sz w:val="24"/>
          <w:szCs w:val="24"/>
          <w:highlight w:val="none"/>
        </w:rPr>
        <w:t>甲方（公章）</w:t>
      </w:r>
      <w:r>
        <w:rPr>
          <w:color w:val="auto"/>
          <w:sz w:val="24"/>
          <w:szCs w:val="24"/>
          <w:highlight w:val="none"/>
        </w:rPr>
        <w:t xml:space="preserve">                            </w:t>
      </w:r>
      <w:r>
        <w:rPr>
          <w:rFonts w:hint="eastAsia"/>
          <w:color w:val="auto"/>
          <w:sz w:val="24"/>
          <w:szCs w:val="24"/>
          <w:highlight w:val="none"/>
        </w:rPr>
        <w:t>乙方（公章）</w:t>
      </w:r>
    </w:p>
    <w:p>
      <w:pPr>
        <w:spacing w:line="440" w:lineRule="exact"/>
        <w:ind w:firstLine="480" w:firstLineChars="200"/>
        <w:rPr>
          <w:color w:val="auto"/>
          <w:sz w:val="24"/>
          <w:szCs w:val="24"/>
          <w:highlight w:val="none"/>
        </w:rPr>
      </w:pPr>
      <w:r>
        <w:rPr>
          <w:rFonts w:hint="eastAsia"/>
          <w:color w:val="auto"/>
          <w:sz w:val="24"/>
          <w:szCs w:val="24"/>
          <w:highlight w:val="none"/>
        </w:rPr>
        <w:t>法定代表人：</w:t>
      </w:r>
      <w:r>
        <w:rPr>
          <w:color w:val="auto"/>
          <w:sz w:val="24"/>
          <w:szCs w:val="24"/>
          <w:highlight w:val="none"/>
        </w:rPr>
        <w:t xml:space="preserve">                            </w:t>
      </w:r>
      <w:r>
        <w:rPr>
          <w:rFonts w:hint="eastAsia"/>
          <w:color w:val="auto"/>
          <w:sz w:val="24"/>
          <w:szCs w:val="24"/>
          <w:highlight w:val="none"/>
        </w:rPr>
        <w:t>法定代表人：</w:t>
      </w:r>
    </w:p>
    <w:p>
      <w:pPr>
        <w:spacing w:line="440" w:lineRule="exact"/>
        <w:ind w:firstLine="480" w:firstLineChars="200"/>
        <w:rPr>
          <w:color w:val="auto"/>
          <w:sz w:val="24"/>
          <w:szCs w:val="24"/>
          <w:highlight w:val="none"/>
        </w:rPr>
      </w:pPr>
      <w:r>
        <w:rPr>
          <w:rFonts w:hint="eastAsia"/>
          <w:color w:val="auto"/>
          <w:sz w:val="24"/>
          <w:szCs w:val="24"/>
          <w:highlight w:val="none"/>
        </w:rPr>
        <w:t>委托代理人：</w:t>
      </w:r>
      <w:r>
        <w:rPr>
          <w:color w:val="auto"/>
          <w:sz w:val="24"/>
          <w:szCs w:val="24"/>
          <w:highlight w:val="none"/>
        </w:rPr>
        <w:t xml:space="preserve">                            </w:t>
      </w:r>
      <w:r>
        <w:rPr>
          <w:rFonts w:hint="eastAsia"/>
          <w:color w:val="auto"/>
          <w:sz w:val="24"/>
          <w:szCs w:val="24"/>
          <w:highlight w:val="none"/>
        </w:rPr>
        <w:t>委托代理人：</w:t>
      </w:r>
    </w:p>
    <w:p>
      <w:pPr>
        <w:spacing w:line="440" w:lineRule="exact"/>
        <w:ind w:firstLine="480" w:firstLineChars="200"/>
        <w:rPr>
          <w:color w:val="auto"/>
          <w:sz w:val="24"/>
          <w:szCs w:val="24"/>
          <w:highlight w:val="none"/>
        </w:rPr>
      </w:pPr>
      <w:r>
        <w:rPr>
          <w:rFonts w:hint="eastAsia"/>
          <w:color w:val="auto"/>
          <w:sz w:val="24"/>
          <w:szCs w:val="24"/>
          <w:highlight w:val="none"/>
        </w:rPr>
        <w:t>联系电话：</w:t>
      </w:r>
      <w:r>
        <w:rPr>
          <w:color w:val="auto"/>
          <w:sz w:val="24"/>
          <w:szCs w:val="24"/>
          <w:highlight w:val="none"/>
        </w:rPr>
        <w:t xml:space="preserve">                              </w:t>
      </w:r>
      <w:r>
        <w:rPr>
          <w:rFonts w:hint="eastAsia"/>
          <w:color w:val="auto"/>
          <w:sz w:val="24"/>
          <w:szCs w:val="24"/>
          <w:highlight w:val="none"/>
        </w:rPr>
        <w:t>联系电话：</w:t>
      </w:r>
    </w:p>
    <w:p>
      <w:pPr>
        <w:spacing w:line="440" w:lineRule="exact"/>
        <w:ind w:firstLine="480" w:firstLineChars="200"/>
        <w:rPr>
          <w:color w:val="auto"/>
          <w:sz w:val="24"/>
          <w:szCs w:val="24"/>
          <w:highlight w:val="none"/>
        </w:rPr>
      </w:pPr>
      <w:r>
        <w:rPr>
          <w:rFonts w:hint="eastAsia"/>
          <w:color w:val="auto"/>
          <w:sz w:val="24"/>
          <w:szCs w:val="24"/>
          <w:highlight w:val="none"/>
        </w:rPr>
        <w:t>开户银行：</w:t>
      </w:r>
      <w:r>
        <w:rPr>
          <w:color w:val="auto"/>
          <w:sz w:val="24"/>
          <w:szCs w:val="24"/>
          <w:highlight w:val="none"/>
        </w:rPr>
        <w:t xml:space="preserve">                              </w:t>
      </w:r>
      <w:r>
        <w:rPr>
          <w:rFonts w:hint="eastAsia"/>
          <w:color w:val="auto"/>
          <w:sz w:val="24"/>
          <w:szCs w:val="24"/>
          <w:highlight w:val="none"/>
        </w:rPr>
        <w:t>开户银行：</w:t>
      </w:r>
    </w:p>
    <w:p>
      <w:pPr>
        <w:spacing w:line="440" w:lineRule="exact"/>
        <w:ind w:firstLine="480" w:firstLineChars="200"/>
        <w:rPr>
          <w:color w:val="auto"/>
          <w:sz w:val="24"/>
          <w:szCs w:val="24"/>
          <w:highlight w:val="none"/>
        </w:rPr>
      </w:pPr>
      <w:r>
        <w:rPr>
          <w:rFonts w:hint="eastAsia"/>
          <w:color w:val="auto"/>
          <w:sz w:val="24"/>
          <w:szCs w:val="24"/>
          <w:highlight w:val="none"/>
        </w:rPr>
        <w:t>帐号：</w:t>
      </w:r>
      <w:r>
        <w:rPr>
          <w:color w:val="auto"/>
          <w:sz w:val="24"/>
          <w:szCs w:val="24"/>
          <w:highlight w:val="none"/>
        </w:rPr>
        <w:t xml:space="preserve">                                  </w:t>
      </w:r>
      <w:r>
        <w:rPr>
          <w:rFonts w:hint="eastAsia"/>
          <w:color w:val="auto"/>
          <w:sz w:val="24"/>
          <w:szCs w:val="24"/>
          <w:highlight w:val="none"/>
        </w:rPr>
        <w:t>帐号：</w:t>
      </w:r>
    </w:p>
    <w:p>
      <w:pPr>
        <w:spacing w:line="440" w:lineRule="exact"/>
        <w:ind w:firstLine="480" w:firstLineChars="200"/>
        <w:rPr>
          <w:color w:val="auto"/>
          <w:sz w:val="24"/>
          <w:szCs w:val="24"/>
          <w:highlight w:val="none"/>
        </w:rPr>
      </w:pPr>
      <w:r>
        <w:rPr>
          <w:rFonts w:hint="eastAsia"/>
          <w:color w:val="auto"/>
          <w:sz w:val="24"/>
          <w:szCs w:val="24"/>
          <w:highlight w:val="none"/>
        </w:rPr>
        <w:t>地址及邮编：</w:t>
      </w:r>
      <w:r>
        <w:rPr>
          <w:color w:val="auto"/>
          <w:sz w:val="24"/>
          <w:szCs w:val="24"/>
          <w:highlight w:val="none"/>
        </w:rPr>
        <w:t xml:space="preserve">                            </w:t>
      </w:r>
      <w:r>
        <w:rPr>
          <w:rFonts w:hint="eastAsia"/>
          <w:color w:val="auto"/>
          <w:sz w:val="24"/>
          <w:szCs w:val="24"/>
          <w:highlight w:val="none"/>
        </w:rPr>
        <w:t>地址及邮编：</w:t>
      </w:r>
    </w:p>
    <w:p>
      <w:pPr>
        <w:spacing w:line="440" w:lineRule="exact"/>
        <w:ind w:firstLine="480" w:firstLineChars="200"/>
        <w:rPr>
          <w:color w:val="auto"/>
          <w:sz w:val="24"/>
          <w:szCs w:val="24"/>
          <w:highlight w:val="none"/>
        </w:rPr>
      </w:pPr>
    </w:p>
    <w:p>
      <w:pPr>
        <w:spacing w:line="440" w:lineRule="exact"/>
        <w:ind w:firstLine="480" w:firstLineChars="200"/>
        <w:rPr>
          <w:color w:val="auto"/>
          <w:sz w:val="24"/>
          <w:szCs w:val="24"/>
          <w:highlight w:val="none"/>
        </w:rPr>
      </w:pPr>
      <w:r>
        <w:rPr>
          <w:rFonts w:hint="eastAsia"/>
          <w:color w:val="auto"/>
          <w:sz w:val="24"/>
          <w:szCs w:val="24"/>
          <w:highlight w:val="none"/>
        </w:rPr>
        <w:t>签订时间：</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olor w:val="auto"/>
          <w:szCs w:val="24"/>
        </w:rPr>
      </w:pPr>
      <w:r>
        <w:rPr>
          <w:rFonts w:hint="eastAsia" w:ascii="宋体" w:hAnsi="宋体"/>
          <w:color w:val="auto"/>
          <w:szCs w:val="24"/>
        </w:rPr>
        <w:t xml:space="preserve">  </w:t>
      </w:r>
    </w:p>
    <w:p>
      <w:pP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br w:type="page"/>
      </w:r>
    </w:p>
    <w:p>
      <w:pPr>
        <w:widowControl/>
        <w:spacing w:line="480" w:lineRule="exact"/>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第六部分</w:t>
      </w:r>
      <w:r>
        <w:rPr>
          <w:rFonts w:hint="eastAsia" w:ascii="仿宋" w:hAnsi="仿宋" w:eastAsia="仿宋"/>
          <w:b/>
          <w:bCs/>
          <w:color w:val="auto"/>
          <w:sz w:val="36"/>
          <w:szCs w:val="36"/>
          <w:highlight w:val="none"/>
          <w:lang w:val="en-US" w:eastAsia="zh-CN"/>
        </w:rPr>
        <w:t xml:space="preserve">   </w:t>
      </w:r>
      <w:r>
        <w:rPr>
          <w:rFonts w:hint="eastAsia" w:ascii="仿宋" w:hAnsi="仿宋" w:eastAsia="仿宋"/>
          <w:b/>
          <w:bCs/>
          <w:color w:val="auto"/>
          <w:sz w:val="36"/>
          <w:szCs w:val="36"/>
          <w:highlight w:val="none"/>
        </w:rPr>
        <w:t>开标及评标办法</w:t>
      </w:r>
      <w:bookmarkEnd w:id="9"/>
      <w:bookmarkEnd w:id="10"/>
    </w:p>
    <w:p>
      <w:pPr>
        <w:widowControl/>
        <w:spacing w:line="400" w:lineRule="exact"/>
        <w:jc w:val="center"/>
        <w:rPr>
          <w:rFonts w:ascii="仿宋" w:hAnsi="仿宋" w:eastAsia="仿宋"/>
          <w:b/>
          <w:bCs/>
          <w:color w:val="auto"/>
          <w:kern w:val="0"/>
          <w:sz w:val="36"/>
          <w:szCs w:val="36"/>
          <w:highlight w:val="none"/>
        </w:rPr>
      </w:pPr>
    </w:p>
    <w:p>
      <w:pPr>
        <w:autoSpaceDE w:val="0"/>
        <w:autoSpaceDN w:val="0"/>
        <w:adjustRightInd w:val="0"/>
        <w:spacing w:line="400" w:lineRule="exact"/>
        <w:jc w:val="center"/>
        <w:rPr>
          <w:rFonts w:ascii="宋体"/>
          <w:color w:val="auto"/>
          <w:sz w:val="24"/>
          <w:szCs w:val="24"/>
        </w:rPr>
      </w:pPr>
      <w:r>
        <w:rPr>
          <w:rFonts w:hint="eastAsia" w:ascii="宋体" w:hAnsi="宋体" w:cs="宋体"/>
          <w:color w:val="auto"/>
          <w:sz w:val="24"/>
          <w:szCs w:val="24"/>
        </w:rPr>
        <w:t>（综合评分法）</w:t>
      </w:r>
    </w:p>
    <w:p>
      <w:pPr>
        <w:autoSpaceDE w:val="0"/>
        <w:autoSpaceDN w:val="0"/>
        <w:spacing w:line="360" w:lineRule="exact"/>
        <w:ind w:firstLine="480" w:firstLineChars="200"/>
        <w:rPr>
          <w:rFonts w:ascii="宋体" w:cs="宋体"/>
          <w:b/>
          <w:bCs/>
          <w:i/>
          <w:iCs/>
          <w:color w:val="auto"/>
          <w:kern w:val="0"/>
          <w:sz w:val="24"/>
          <w:szCs w:val="24"/>
        </w:rPr>
      </w:pPr>
      <w:r>
        <w:rPr>
          <w:rFonts w:hint="eastAsia" w:ascii="宋体" w:hAnsi="宋体" w:cs="宋体"/>
          <w:color w:val="auto"/>
          <w:kern w:val="0"/>
          <w:sz w:val="24"/>
          <w:szCs w:val="24"/>
        </w:rPr>
        <w:t>一、采购代理机构将组织评标委员会，对投标人提供的投标文件进行综合评审。</w:t>
      </w:r>
    </w:p>
    <w:p>
      <w:pPr>
        <w:autoSpaceDE w:val="0"/>
        <w:autoSpaceDN w:val="0"/>
        <w:spacing w:line="360" w:lineRule="exact"/>
        <w:ind w:firstLine="480" w:firstLineChars="200"/>
        <w:rPr>
          <w:rFonts w:ascii="宋体" w:cs="宋体"/>
          <w:color w:val="auto"/>
          <w:kern w:val="0"/>
          <w:sz w:val="24"/>
          <w:szCs w:val="24"/>
        </w:rPr>
      </w:pPr>
      <w:r>
        <w:rPr>
          <w:rFonts w:hint="eastAsia" w:ascii="宋体" w:hAnsi="宋体" w:cs="宋体"/>
          <w:color w:val="auto"/>
          <w:kern w:val="0"/>
          <w:sz w:val="24"/>
          <w:szCs w:val="24"/>
        </w:rPr>
        <w:t>二、本次招标项目的评标方法为综合评分法，</w:t>
      </w:r>
      <w:r>
        <w:rPr>
          <w:rFonts w:hint="eastAsia" w:ascii="宋体" w:hAnsi="宋体" w:cs="宋体"/>
          <w:color w:val="auto"/>
          <w:kern w:val="0"/>
          <w:sz w:val="24"/>
          <w:szCs w:val="24"/>
          <w:highlight w:val="yellow"/>
        </w:rPr>
        <w:t>总计</w:t>
      </w:r>
      <w:r>
        <w:rPr>
          <w:rFonts w:ascii="宋体" w:hAnsi="宋体" w:cs="宋体"/>
          <w:color w:val="auto"/>
          <w:kern w:val="0"/>
          <w:sz w:val="24"/>
          <w:szCs w:val="24"/>
          <w:highlight w:val="yellow"/>
        </w:rPr>
        <w:t>100</w:t>
      </w:r>
      <w:r>
        <w:rPr>
          <w:rFonts w:hint="eastAsia" w:ascii="宋体" w:hAnsi="宋体" w:cs="宋体"/>
          <w:color w:val="auto"/>
          <w:kern w:val="0"/>
          <w:sz w:val="24"/>
          <w:szCs w:val="24"/>
          <w:highlight w:val="yellow"/>
        </w:rPr>
        <w:t>分，其中商务技术</w:t>
      </w:r>
      <w:r>
        <w:rPr>
          <w:rFonts w:hint="eastAsia" w:ascii="宋体" w:hAnsi="宋体" w:cs="宋体"/>
          <w:color w:val="auto"/>
          <w:sz w:val="24"/>
          <w:szCs w:val="24"/>
          <w:highlight w:val="yellow"/>
          <w:lang w:val="en-US" w:eastAsia="zh-CN"/>
        </w:rPr>
        <w:t>90</w:t>
      </w:r>
      <w:r>
        <w:rPr>
          <w:rFonts w:hint="eastAsia" w:ascii="宋体" w:hAnsi="宋体" w:cs="宋体"/>
          <w:color w:val="auto"/>
          <w:sz w:val="24"/>
          <w:szCs w:val="24"/>
          <w:highlight w:val="yellow"/>
        </w:rPr>
        <w:t>分，报价</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分</w:t>
      </w:r>
      <w:r>
        <w:rPr>
          <w:rFonts w:hint="eastAsia" w:ascii="宋体" w:hAnsi="宋体" w:cs="宋体"/>
          <w:color w:val="auto"/>
          <w:kern w:val="0"/>
          <w:sz w:val="24"/>
          <w:szCs w:val="24"/>
          <w:highlight w:val="yellow"/>
        </w:rPr>
        <w:t>。</w:t>
      </w:r>
    </w:p>
    <w:p>
      <w:pPr>
        <w:autoSpaceDE w:val="0"/>
        <w:autoSpaceDN w:val="0"/>
        <w:adjustRightInd w:val="0"/>
        <w:spacing w:line="360" w:lineRule="exact"/>
        <w:ind w:firstLine="200"/>
        <w:rPr>
          <w:rFonts w:ascii="宋体"/>
          <w:color w:val="auto"/>
          <w:sz w:val="24"/>
          <w:szCs w:val="24"/>
          <w:lang w:val="zh-CN"/>
        </w:rPr>
      </w:pPr>
      <w:r>
        <w:rPr>
          <w:rFonts w:hint="eastAsia" w:ascii="宋体" w:cs="宋体"/>
          <w:color w:val="auto"/>
          <w:sz w:val="24"/>
          <w:szCs w:val="24"/>
          <w:lang w:val="zh-CN"/>
        </w:rPr>
        <w:t>（一）商务技术文件中的客观分由评标委员会讨论后统一打分；其余在规定的分值内单独评定打分。</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cs="宋体"/>
          <w:color w:val="auto"/>
          <w:sz w:val="24"/>
          <w:szCs w:val="24"/>
          <w:lang w:val="zh-CN"/>
        </w:rPr>
        <w:t>（二）各投标人商务技术文件</w:t>
      </w:r>
      <w:r>
        <w:rPr>
          <w:rFonts w:hint="eastAsia" w:ascii="宋体" w:cs="宋体"/>
          <w:color w:val="auto"/>
          <w:kern w:val="0"/>
          <w:sz w:val="24"/>
          <w:szCs w:val="24"/>
          <w:lang w:val="zh-CN"/>
        </w:rPr>
        <w:t>得分按照评标委员会成</w:t>
      </w:r>
      <w:r>
        <w:rPr>
          <w:rFonts w:hint="eastAsia" w:ascii="宋体" w:cs="宋体"/>
          <w:color w:val="auto"/>
          <w:sz w:val="24"/>
          <w:szCs w:val="24"/>
          <w:lang w:val="zh-CN"/>
        </w:rPr>
        <w:t>员的独立评分结果汇总后的算术平均分计算，计算公式为：</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hAnsi="宋体" w:cs="宋体"/>
          <w:color w:val="auto"/>
          <w:sz w:val="24"/>
          <w:szCs w:val="24"/>
        </w:rPr>
        <w:t>商务技术文件得分</w:t>
      </w:r>
      <w:r>
        <w:rPr>
          <w:rFonts w:ascii="宋体" w:cs="宋体"/>
          <w:color w:val="auto"/>
          <w:sz w:val="24"/>
          <w:szCs w:val="24"/>
          <w:lang w:val="zh-CN"/>
        </w:rPr>
        <w:t>=</w:t>
      </w:r>
      <w:r>
        <w:rPr>
          <w:rFonts w:hint="eastAsia" w:ascii="宋体" w:cs="宋体"/>
          <w:color w:val="auto"/>
          <w:sz w:val="24"/>
          <w:szCs w:val="24"/>
          <w:lang w:val="zh-CN"/>
        </w:rPr>
        <w:t>评标委员会所有成员评分合计数</w:t>
      </w:r>
      <w:r>
        <w:rPr>
          <w:rFonts w:ascii="宋体" w:cs="宋体"/>
          <w:color w:val="auto"/>
          <w:sz w:val="24"/>
          <w:szCs w:val="24"/>
          <w:lang w:val="zh-CN"/>
        </w:rPr>
        <w:t>/</w:t>
      </w:r>
      <w:r>
        <w:rPr>
          <w:rFonts w:hint="eastAsia" w:ascii="宋体" w:cs="宋体"/>
          <w:color w:val="auto"/>
          <w:sz w:val="24"/>
          <w:szCs w:val="24"/>
          <w:lang w:val="zh-CN"/>
        </w:rPr>
        <w:t>评标委员会组成人员数。</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（三）投标报价得分采用低价优先法计算，即满足采购文件要求且投标价格最低的投标报价为评标基准价，其报价得满分。其他投标人的投标报价得分按下列公式计算：</w:t>
      </w:r>
    </w:p>
    <w:p>
      <w:pPr>
        <w:autoSpaceDE w:val="0"/>
        <w:autoSpaceDN w:val="0"/>
        <w:adjustRightInd w:val="0"/>
        <w:spacing w:line="360" w:lineRule="exact"/>
        <w:ind w:firstLine="480" w:firstLineChars="200"/>
        <w:rPr>
          <w:rFonts w:ascii="宋体"/>
          <w:color w:val="auto"/>
          <w:sz w:val="24"/>
          <w:szCs w:val="24"/>
          <w:u w:val="single"/>
        </w:rPr>
      </w:pPr>
      <w:r>
        <w:rPr>
          <w:rFonts w:hint="eastAsia" w:cs="宋体"/>
          <w:color w:val="auto"/>
          <w:sz w:val="24"/>
          <w:szCs w:val="24"/>
          <w:u w:val="single"/>
        </w:rPr>
        <w:t>投标报价得分</w:t>
      </w:r>
      <w:r>
        <w:rPr>
          <w:color w:val="auto"/>
          <w:sz w:val="24"/>
          <w:szCs w:val="24"/>
          <w:u w:val="single"/>
        </w:rPr>
        <w:t>=(</w:t>
      </w:r>
      <w:r>
        <w:rPr>
          <w:rFonts w:hint="eastAsia" w:cs="宋体"/>
          <w:color w:val="auto"/>
          <w:sz w:val="24"/>
          <w:szCs w:val="24"/>
          <w:u w:val="single"/>
        </w:rPr>
        <w:t>评标基准价／投</w:t>
      </w:r>
      <w:r>
        <w:rPr>
          <w:rFonts w:hint="eastAsia" w:ascii="宋体" w:hAnsi="宋体" w:cs="宋体"/>
          <w:color w:val="auto"/>
          <w:sz w:val="24"/>
          <w:szCs w:val="24"/>
          <w:u w:val="single"/>
        </w:rPr>
        <w:t>标报价</w:t>
      </w:r>
      <w:r>
        <w:rPr>
          <w:rFonts w:ascii="宋体" w:hAnsi="宋体" w:cs="宋体"/>
          <w:color w:val="auto"/>
          <w:sz w:val="24"/>
          <w:szCs w:val="24"/>
          <w:u w:val="single"/>
        </w:rPr>
        <w:t>)</w:t>
      </w:r>
      <w:r>
        <w:rPr>
          <w:rFonts w:hint="eastAsia" w:ascii="宋体" w:hAnsi="宋体" w:cs="宋体"/>
          <w:color w:val="auto"/>
          <w:sz w:val="24"/>
          <w:szCs w:val="24"/>
          <w:u w:val="single"/>
          <w:lang w:val="en-US" w:eastAsia="zh-CN"/>
        </w:rPr>
        <w:t>10</w:t>
      </w:r>
      <w:r>
        <w:rPr>
          <w:rFonts w:ascii="宋体" w:hAnsi="宋体" w:cs="宋体"/>
          <w:color w:val="auto"/>
          <w:sz w:val="24"/>
          <w:szCs w:val="24"/>
          <w:u w:val="single"/>
        </w:rPr>
        <w:t>%</w:t>
      </w:r>
      <w:r>
        <w:rPr>
          <w:rFonts w:hint="eastAsia" w:ascii="宋体" w:cs="宋体"/>
          <w:color w:val="auto"/>
          <w:sz w:val="24"/>
          <w:szCs w:val="24"/>
          <w:u w:val="single"/>
        </w:rPr>
        <w:t>×</w:t>
      </w:r>
      <w:r>
        <w:rPr>
          <w:rFonts w:ascii="宋体" w:hAnsi="宋体" w:cs="宋体"/>
          <w:color w:val="auto"/>
          <w:sz w:val="24"/>
          <w:szCs w:val="24"/>
          <w:u w:val="single"/>
        </w:rPr>
        <w:t xml:space="preserve">100 </w:t>
      </w:r>
      <w:r>
        <w:rPr>
          <w:rFonts w:hint="eastAsia" w:ascii="宋体" w:hAnsi="宋体" w:cs="宋体"/>
          <w:color w:val="auto"/>
          <w:sz w:val="24"/>
          <w:szCs w:val="24"/>
          <w:u w:val="single"/>
        </w:rPr>
        <w:t>。</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（四）政府采购政策及优惠：（</w:t>
      </w:r>
      <w:r>
        <w:rPr>
          <w:rFonts w:ascii="宋体" w:cs="宋体"/>
          <w:color w:val="auto"/>
          <w:sz w:val="24"/>
          <w:szCs w:val="24"/>
          <w:lang w:val="zh-CN"/>
        </w:rPr>
        <w:t>1</w:t>
      </w:r>
      <w:r>
        <w:rPr>
          <w:rFonts w:hint="eastAsia" w:ascii="宋体" w:cs="宋体"/>
          <w:color w:val="auto"/>
          <w:sz w:val="24"/>
          <w:szCs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Pr>
          <w:rFonts w:ascii="宋体"/>
          <w:color w:val="auto"/>
          <w:sz w:val="24"/>
          <w:szCs w:val="24"/>
          <w:lang w:val="zh-CN"/>
        </w:rPr>
        <w:t>——</w:t>
      </w:r>
      <w:r>
        <w:rPr>
          <w:rFonts w:hint="eastAsia" w:ascii="宋体" w:cs="宋体"/>
          <w:color w:val="auto"/>
          <w:sz w:val="24"/>
          <w:szCs w:val="24"/>
          <w:lang w:val="zh-CN"/>
        </w:rPr>
        <w:t>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w:t>
      </w:r>
      <w:r>
        <w:rPr>
          <w:rFonts w:ascii="宋体"/>
          <w:color w:val="auto"/>
          <w:sz w:val="24"/>
          <w:szCs w:val="24"/>
          <w:lang w:val="zh-CN"/>
        </w:rPr>
        <w:t>——</w:t>
      </w:r>
      <w:r>
        <w:rPr>
          <w:rFonts w:hint="eastAsia" w:ascii="宋体" w:cs="宋体"/>
          <w:color w:val="auto"/>
          <w:sz w:val="24"/>
          <w:szCs w:val="24"/>
          <w:lang w:val="zh-CN"/>
        </w:rPr>
        <w:t>小微企业名录”页面查询结果（查询时间为投标前一周内，并加盖单位公章）等相关证明材料（评标委员会据此进行核查）；（</w:t>
      </w:r>
      <w:r>
        <w:rPr>
          <w:rFonts w:ascii="宋体" w:cs="宋体"/>
          <w:color w:val="auto"/>
          <w:sz w:val="24"/>
          <w:szCs w:val="24"/>
          <w:lang w:val="zh-CN"/>
        </w:rPr>
        <w:t>2</w:t>
      </w:r>
      <w:r>
        <w:rPr>
          <w:rFonts w:hint="eastAsia" w:ascii="宋体" w:cs="宋体"/>
          <w:color w:val="auto"/>
          <w:sz w:val="24"/>
          <w:szCs w:val="24"/>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Pr>
          <w:rFonts w:ascii="宋体" w:cs="宋体"/>
          <w:color w:val="auto"/>
          <w:sz w:val="24"/>
          <w:szCs w:val="24"/>
          <w:lang w:val="zh-CN"/>
        </w:rPr>
        <w:t>3</w:t>
      </w:r>
      <w:r>
        <w:rPr>
          <w:rFonts w:hint="eastAsia" w:ascii="宋体" w:cs="宋体"/>
          <w:color w:val="auto"/>
          <w:sz w:val="24"/>
          <w:szCs w:val="24"/>
          <w:lang w:val="zh-CN"/>
        </w:rPr>
        <w:t>）残疾人福利性单位在参加政府采购活动时，应提供《残疾人福利性单位声明函》（见附件）和《产品适用政府采购政策情况表》（见附件），视同小型、微型企业，享受小微企业政府采购优惠政策。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具体优惠：对于小型微型企业产品的价格给予</w:t>
      </w:r>
      <w:r>
        <w:rPr>
          <w:rFonts w:hint="eastAsia" w:ascii="宋体" w:hAnsi="宋体" w:cs="宋体"/>
          <w:color w:val="auto"/>
          <w:sz w:val="24"/>
          <w:szCs w:val="24"/>
        </w:rPr>
        <w:t>6</w:t>
      </w:r>
      <w:r>
        <w:rPr>
          <w:rFonts w:ascii="宋体" w:cs="宋体"/>
          <w:color w:val="auto"/>
          <w:sz w:val="24"/>
          <w:szCs w:val="24"/>
          <w:lang w:val="zh-CN"/>
        </w:rPr>
        <w:t>%</w:t>
      </w:r>
      <w:r>
        <w:rPr>
          <w:rFonts w:hint="eastAsia" w:ascii="宋体" w:cs="宋体"/>
          <w:color w:val="auto"/>
          <w:sz w:val="24"/>
          <w:szCs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cs="宋体"/>
          <w:color w:val="auto"/>
          <w:sz w:val="24"/>
          <w:szCs w:val="24"/>
          <w:lang w:val="zh-CN"/>
        </w:rPr>
        <w:t>注：得分以系统计算为准，保留</w:t>
      </w:r>
      <w:r>
        <w:rPr>
          <w:rFonts w:ascii="宋体" w:cs="宋体"/>
          <w:color w:val="auto"/>
          <w:sz w:val="24"/>
          <w:szCs w:val="24"/>
          <w:lang w:val="zh-CN"/>
        </w:rPr>
        <w:t>2</w:t>
      </w:r>
      <w:r>
        <w:rPr>
          <w:rFonts w:hint="eastAsia" w:ascii="宋体" w:cs="宋体"/>
          <w:color w:val="auto"/>
          <w:sz w:val="24"/>
          <w:szCs w:val="24"/>
          <w:lang w:val="zh-CN"/>
        </w:rPr>
        <w:t>位小数。</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三、在最大限度地满足采购文件实质性要求前提下，评标委员会按照采购文件中规定的各项因素进行综合评审后，以评标总得分最高的投标人为中标候选人。</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五、提供相同品牌产品的不同投标人参加同一合同项下投标的，按一家供应商认定：（</w:t>
      </w:r>
      <w:r>
        <w:rPr>
          <w:rFonts w:ascii="宋体" w:cs="宋体"/>
          <w:color w:val="auto"/>
          <w:sz w:val="24"/>
          <w:szCs w:val="24"/>
          <w:lang w:val="zh-CN"/>
        </w:rPr>
        <w:t>1</w:t>
      </w:r>
      <w:r>
        <w:rPr>
          <w:rFonts w:hint="eastAsia" w:ascii="宋体" w:cs="宋体"/>
          <w:color w:val="auto"/>
          <w:sz w:val="24"/>
          <w:szCs w:val="24"/>
          <w:lang w:val="zh-CN"/>
        </w:rPr>
        <w:t>）采用最低评标价法的采购项目，以其中通过资格审查、符合性审查且报价最低的参加评标；报价相同的，由评标委员会集体确定一个投标人参加评标，其他投标无效。（</w:t>
      </w:r>
      <w:r>
        <w:rPr>
          <w:rFonts w:ascii="宋体" w:cs="宋体"/>
          <w:color w:val="auto"/>
          <w:sz w:val="24"/>
          <w:szCs w:val="24"/>
          <w:lang w:val="zh-CN"/>
        </w:rPr>
        <w:t>2</w:t>
      </w:r>
      <w:r>
        <w:rPr>
          <w:rFonts w:hint="eastAsia" w:ascii="宋体" w:cs="宋体"/>
          <w:color w:val="auto"/>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exact"/>
        <w:ind w:firstLine="360" w:firstLineChars="150"/>
        <w:jc w:val="left"/>
        <w:rPr>
          <w:rFonts w:ascii="宋体" w:cs="宋体"/>
          <w:color w:val="auto"/>
          <w:kern w:val="0"/>
          <w:sz w:val="24"/>
          <w:szCs w:val="24"/>
        </w:rPr>
      </w:pPr>
      <w:r>
        <w:rPr>
          <w:rFonts w:hint="eastAsia" w:ascii="宋体" w:hAnsi="宋体" w:cs="宋体"/>
          <w:color w:val="auto"/>
          <w:kern w:val="0"/>
          <w:sz w:val="24"/>
          <w:szCs w:val="24"/>
        </w:rPr>
        <w:t>六、本次评分具体分值细化条款如下表：</w:t>
      </w:r>
    </w:p>
    <w:p>
      <w:pPr>
        <w:widowControl/>
        <w:ind w:left="315" w:leftChars="150"/>
        <w:jc w:val="left"/>
        <w:rPr>
          <w:rFonts w:hint="eastAsia" w:ascii="宋体" w:hAnsi="宋体" w:eastAsia="宋体" w:cs="宋体"/>
          <w:color w:val="auto"/>
          <w:kern w:val="0"/>
          <w:sz w:val="24"/>
          <w:szCs w:val="20"/>
          <w:u w:val="none"/>
          <w:lang w:val="zh-CN"/>
        </w:rPr>
      </w:pPr>
      <w:r>
        <w:rPr>
          <w:rFonts w:hint="eastAsia" w:ascii="宋体" w:hAnsi="宋体" w:eastAsia="宋体" w:cs="宋体"/>
          <w:color w:val="auto"/>
          <w:kern w:val="0"/>
          <w:sz w:val="24"/>
          <w:szCs w:val="20"/>
          <w:u w:val="none"/>
          <w:lang w:val="zh-CN"/>
        </w:rPr>
        <w:t>1、资信技术评分标准（</w:t>
      </w:r>
      <w:r>
        <w:rPr>
          <w:rFonts w:hint="eastAsia" w:ascii="宋体" w:hAnsi="宋体" w:cs="宋体"/>
          <w:color w:val="auto"/>
          <w:kern w:val="0"/>
          <w:sz w:val="24"/>
          <w:szCs w:val="20"/>
          <w:u w:val="none"/>
          <w:lang w:val="en-US" w:eastAsia="zh-CN"/>
        </w:rPr>
        <w:t>90</w:t>
      </w:r>
      <w:r>
        <w:rPr>
          <w:rFonts w:hint="eastAsia" w:ascii="宋体" w:hAnsi="宋体" w:eastAsia="宋体" w:cs="宋体"/>
          <w:color w:val="auto"/>
          <w:kern w:val="0"/>
          <w:sz w:val="24"/>
          <w:szCs w:val="20"/>
          <w:u w:val="none"/>
          <w:lang w:val="zh-CN"/>
        </w:rPr>
        <w:t>分）</w:t>
      </w:r>
    </w:p>
    <w:tbl>
      <w:tblPr>
        <w:tblStyle w:val="36"/>
        <w:tblpPr w:leftFromText="180" w:rightFromText="180" w:vertAnchor="text" w:horzAnchor="page" w:tblpX="963" w:tblpY="220"/>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956"/>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5" w:type="dxa"/>
            <w:noWrap/>
            <w:vAlign w:val="center"/>
          </w:tcPr>
          <w:p>
            <w:pPr>
              <w:widowControl/>
              <w:rPr>
                <w:rFonts w:ascii="宋体" w:hAnsi="宋体" w:cs="宋体"/>
                <w:b/>
                <w:bCs/>
                <w:sz w:val="24"/>
                <w:szCs w:val="24"/>
                <w:highlight w:val="none"/>
              </w:rPr>
            </w:pPr>
            <w:r>
              <w:rPr>
                <w:rFonts w:hint="eastAsia" w:ascii="宋体" w:hAnsi="宋体" w:cs="宋体"/>
                <w:b/>
                <w:sz w:val="24"/>
                <w:szCs w:val="24"/>
                <w:highlight w:val="none"/>
              </w:rPr>
              <w:t>评分项目</w:t>
            </w:r>
          </w:p>
        </w:tc>
        <w:tc>
          <w:tcPr>
            <w:tcW w:w="7956" w:type="dxa"/>
            <w:noWrap/>
            <w:vAlign w:val="center"/>
          </w:tcPr>
          <w:p>
            <w:pPr>
              <w:widowControl/>
              <w:jc w:val="center"/>
              <w:rPr>
                <w:rFonts w:ascii="宋体" w:hAnsi="宋体" w:cs="宋体"/>
                <w:sz w:val="24"/>
                <w:szCs w:val="24"/>
                <w:highlight w:val="none"/>
              </w:rPr>
            </w:pPr>
            <w:r>
              <w:rPr>
                <w:rFonts w:hint="eastAsia" w:ascii="宋体" w:hAnsi="宋体" w:cs="宋体"/>
                <w:b/>
                <w:sz w:val="24"/>
                <w:szCs w:val="24"/>
                <w:highlight w:val="none"/>
              </w:rPr>
              <w:t>评分细则</w:t>
            </w:r>
          </w:p>
        </w:tc>
        <w:tc>
          <w:tcPr>
            <w:tcW w:w="832" w:type="dxa"/>
            <w:noWrap/>
            <w:vAlign w:val="center"/>
          </w:tcPr>
          <w:p>
            <w:pPr>
              <w:widowControl/>
              <w:jc w:val="center"/>
              <w:rPr>
                <w:rFonts w:ascii="宋体" w:hAnsi="宋体" w:cs="宋体"/>
                <w:bCs/>
                <w:sz w:val="24"/>
                <w:szCs w:val="24"/>
                <w:highlight w:val="none"/>
              </w:rPr>
            </w:pPr>
            <w:r>
              <w:rPr>
                <w:rFonts w:hint="eastAsia" w:ascii="宋体" w:hAnsi="宋体" w:cs="宋体"/>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385" w:type="dxa"/>
            <w:vMerge w:val="restart"/>
            <w:noWrap/>
            <w:vAlign w:val="center"/>
          </w:tcPr>
          <w:p>
            <w:pPr>
              <w:widowControl/>
              <w:jc w:val="center"/>
              <w:rPr>
                <w:rFonts w:ascii="宋体" w:hAnsi="宋体" w:cs="宋体"/>
                <w:b/>
                <w:bCs/>
                <w:sz w:val="24"/>
                <w:szCs w:val="24"/>
                <w:highlight w:val="none"/>
              </w:rPr>
            </w:pPr>
            <w:r>
              <w:rPr>
                <w:rFonts w:hint="eastAsia" w:ascii="宋体" w:hAnsi="宋体" w:cs="宋体"/>
                <w:b/>
                <w:bCs/>
                <w:sz w:val="24"/>
                <w:szCs w:val="24"/>
                <w:highlight w:val="none"/>
              </w:rPr>
              <w:t>技术性能</w:t>
            </w:r>
            <w:r>
              <w:rPr>
                <w:rFonts w:hint="eastAsia" w:ascii="宋体" w:hAnsi="宋体" w:cs="宋体"/>
                <w:b/>
                <w:bCs/>
                <w:sz w:val="24"/>
                <w:szCs w:val="24"/>
                <w:highlight w:val="none"/>
                <w:lang w:val="en-US" w:eastAsia="zh-CN"/>
              </w:rPr>
              <w:t>40</w:t>
            </w:r>
            <w:r>
              <w:rPr>
                <w:rFonts w:hint="eastAsia" w:ascii="宋体" w:hAnsi="宋体" w:cs="宋体"/>
                <w:b/>
                <w:bCs/>
                <w:sz w:val="24"/>
                <w:szCs w:val="24"/>
                <w:highlight w:val="none"/>
              </w:rPr>
              <w:t>分</w:t>
            </w:r>
          </w:p>
        </w:tc>
        <w:tc>
          <w:tcPr>
            <w:tcW w:w="7956" w:type="dxa"/>
            <w:noWrap/>
            <w:vAlign w:val="center"/>
          </w:tcPr>
          <w:p>
            <w:pPr>
              <w:pStyle w:val="69"/>
              <w:spacing w:line="276" w:lineRule="auto"/>
              <w:ind w:firstLine="480"/>
              <w:rPr>
                <w:rFonts w:ascii="宋体" w:hAnsi="宋体" w:cs="宋体"/>
                <w:sz w:val="24"/>
                <w:highlight w:val="none"/>
              </w:rPr>
            </w:pPr>
            <w:r>
              <w:rPr>
                <w:rFonts w:hint="eastAsia" w:ascii="宋体" w:hAnsi="宋体" w:cs="宋体"/>
                <w:sz w:val="24"/>
                <w:highlight w:val="none"/>
              </w:rPr>
              <w:t>1、设备生产厂商具有项目采购货物相关授权发明专利的，每有一项加</w:t>
            </w:r>
            <w:r>
              <w:rPr>
                <w:rFonts w:ascii="宋体" w:hAnsi="宋体" w:cs="宋体"/>
                <w:sz w:val="24"/>
                <w:highlight w:val="none"/>
              </w:rPr>
              <w:t>1</w:t>
            </w:r>
            <w:r>
              <w:rPr>
                <w:rFonts w:hint="eastAsia" w:ascii="宋体" w:hAnsi="宋体" w:cs="宋体"/>
                <w:sz w:val="24"/>
                <w:highlight w:val="none"/>
              </w:rPr>
              <w:t>分，最高得</w:t>
            </w:r>
            <w:r>
              <w:rPr>
                <w:rFonts w:ascii="宋体" w:hAnsi="宋体" w:cs="宋体"/>
                <w:sz w:val="24"/>
                <w:highlight w:val="none"/>
              </w:rPr>
              <w:t>15</w:t>
            </w:r>
            <w:r>
              <w:rPr>
                <w:rFonts w:hint="eastAsia" w:ascii="宋体" w:hAnsi="宋体" w:cs="宋体"/>
                <w:sz w:val="24"/>
                <w:highlight w:val="none"/>
              </w:rPr>
              <w:t>分。（提供证书复印件，不提供不得分）</w:t>
            </w:r>
          </w:p>
        </w:tc>
        <w:tc>
          <w:tcPr>
            <w:tcW w:w="832" w:type="dxa"/>
            <w:noWrap/>
            <w:vAlign w:val="center"/>
          </w:tcPr>
          <w:p>
            <w:pPr>
              <w:widowControl/>
              <w:jc w:val="center"/>
              <w:rPr>
                <w:rFonts w:ascii="宋体" w:hAnsi="宋体" w:cs="宋体"/>
                <w:bCs/>
                <w:sz w:val="24"/>
                <w:szCs w:val="24"/>
                <w:highlight w:val="none"/>
              </w:rPr>
            </w:pPr>
            <w:r>
              <w:rPr>
                <w:rFonts w:ascii="宋体" w:hAnsi="宋体" w:cs="宋体"/>
                <w:bCs/>
                <w:sz w:val="24"/>
                <w:szCs w:val="24"/>
                <w:highlight w:val="none"/>
              </w:rPr>
              <w:t>15</w:t>
            </w:r>
            <w:r>
              <w:rPr>
                <w:rFonts w:hint="eastAsia" w:ascii="宋体" w:hAnsi="宋体" w:cs="宋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85" w:type="dxa"/>
            <w:vMerge w:val="continue"/>
            <w:noWrap/>
            <w:vAlign w:val="center"/>
          </w:tcPr>
          <w:p>
            <w:pPr>
              <w:widowControl/>
              <w:ind w:firstLine="480"/>
              <w:jc w:val="center"/>
              <w:rPr>
                <w:rFonts w:ascii="宋体" w:hAnsi="宋体" w:cs="宋体"/>
                <w:bCs/>
                <w:sz w:val="24"/>
                <w:szCs w:val="24"/>
                <w:highlight w:val="none"/>
              </w:rPr>
            </w:pPr>
          </w:p>
        </w:tc>
        <w:tc>
          <w:tcPr>
            <w:tcW w:w="7956" w:type="dxa"/>
            <w:noWrap/>
            <w:vAlign w:val="center"/>
          </w:tcPr>
          <w:p>
            <w:pPr>
              <w:pStyle w:val="69"/>
              <w:spacing w:line="276" w:lineRule="auto"/>
              <w:ind w:firstLine="480"/>
              <w:rPr>
                <w:rFonts w:hint="eastAsia" w:ascii="宋体" w:hAnsi="宋体" w:cs="宋体"/>
                <w:sz w:val="24"/>
                <w:highlight w:val="none"/>
              </w:rPr>
            </w:pPr>
            <w:r>
              <w:rPr>
                <w:rFonts w:hint="eastAsia" w:ascii="宋体" w:hAnsi="宋体" w:cs="宋体"/>
                <w:sz w:val="24"/>
                <w:highlight w:val="none"/>
              </w:rPr>
              <w:t>2、系统功能模块描述：</w:t>
            </w:r>
          </w:p>
          <w:p>
            <w:pPr>
              <w:pStyle w:val="69"/>
              <w:spacing w:line="276" w:lineRule="auto"/>
              <w:ind w:firstLine="480"/>
              <w:rPr>
                <w:rFonts w:ascii="宋体" w:hAnsi="宋体" w:cs="宋体"/>
                <w:sz w:val="24"/>
                <w:highlight w:val="none"/>
              </w:rPr>
            </w:pPr>
            <w:r>
              <w:rPr>
                <w:rFonts w:hint="eastAsia" w:ascii="宋体" w:hAnsi="宋体" w:cs="宋体"/>
                <w:sz w:val="24"/>
                <w:highlight w:val="none"/>
              </w:rPr>
              <w:t>投标人所投分级线核心光谱设备能提供国家级或部级检测机构出具的检测报告的得</w:t>
            </w:r>
            <w:r>
              <w:rPr>
                <w:rFonts w:hint="eastAsia" w:ascii="宋体" w:hAnsi="宋体" w:cs="宋体"/>
                <w:sz w:val="24"/>
                <w:highlight w:val="none"/>
                <w:lang w:val="en-US" w:eastAsia="zh-CN"/>
              </w:rPr>
              <w:t>5分，不提供得0分；</w:t>
            </w:r>
            <w:r>
              <w:rPr>
                <w:rFonts w:hint="eastAsia" w:ascii="宋体" w:hAnsi="宋体" w:cs="宋体"/>
                <w:sz w:val="24"/>
                <w:highlight w:val="none"/>
              </w:rPr>
              <w:t>软件整体架构与功能点的可行性、合理性、规范性、系统整合兼容性优秀</w:t>
            </w:r>
            <w:r>
              <w:rPr>
                <w:rFonts w:hint="eastAsia" w:ascii="宋体" w:hAnsi="宋体" w:cs="宋体"/>
                <w:sz w:val="24"/>
                <w:highlight w:val="none"/>
                <w:lang w:eastAsia="zh-CN"/>
              </w:rPr>
              <w:t>得</w:t>
            </w:r>
            <w:r>
              <w:rPr>
                <w:rFonts w:hint="eastAsia" w:ascii="宋体" w:hAnsi="宋体" w:cs="宋体"/>
                <w:sz w:val="24"/>
                <w:highlight w:val="none"/>
                <w:lang w:val="en-US" w:eastAsia="zh-CN"/>
              </w:rPr>
              <w:t>8-10</w:t>
            </w:r>
            <w:r>
              <w:rPr>
                <w:rFonts w:hint="eastAsia" w:ascii="宋体" w:hAnsi="宋体" w:cs="宋体"/>
                <w:sz w:val="24"/>
                <w:highlight w:val="none"/>
              </w:rPr>
              <w:t>分，中</w:t>
            </w:r>
            <w:r>
              <w:rPr>
                <w:rFonts w:hint="eastAsia" w:ascii="宋体" w:hAnsi="宋体" w:cs="宋体"/>
                <w:sz w:val="24"/>
                <w:highlight w:val="none"/>
                <w:lang w:eastAsia="zh-CN"/>
              </w:rPr>
              <w:t>等得</w:t>
            </w:r>
            <w:r>
              <w:rPr>
                <w:rFonts w:hint="eastAsia" w:ascii="宋体" w:hAnsi="宋体" w:cs="宋体"/>
                <w:sz w:val="24"/>
                <w:highlight w:val="none"/>
                <w:lang w:val="en-US" w:eastAsia="zh-CN"/>
              </w:rPr>
              <w:t>5-7.9</w:t>
            </w:r>
            <w:r>
              <w:rPr>
                <w:rFonts w:hint="eastAsia" w:ascii="宋体" w:hAnsi="宋体" w:cs="宋体"/>
                <w:sz w:val="24"/>
                <w:highlight w:val="none"/>
              </w:rPr>
              <w:t>分，差</w:t>
            </w:r>
            <w:r>
              <w:rPr>
                <w:rFonts w:hint="eastAsia" w:ascii="宋体" w:hAnsi="宋体" w:cs="宋体"/>
                <w:sz w:val="24"/>
                <w:highlight w:val="none"/>
                <w:lang w:eastAsia="zh-CN"/>
              </w:rPr>
              <w:t>得</w:t>
            </w:r>
            <w:r>
              <w:rPr>
                <w:rFonts w:hint="eastAsia" w:ascii="宋体" w:hAnsi="宋体" w:cs="宋体"/>
                <w:sz w:val="24"/>
                <w:highlight w:val="none"/>
                <w:lang w:val="en-US" w:eastAsia="zh-CN"/>
              </w:rPr>
              <w:t>0-4.9</w:t>
            </w:r>
            <w:r>
              <w:rPr>
                <w:rFonts w:hint="eastAsia" w:ascii="宋体" w:hAnsi="宋体" w:cs="宋体"/>
                <w:sz w:val="24"/>
                <w:highlight w:val="none"/>
              </w:rPr>
              <w:t>分。</w:t>
            </w:r>
          </w:p>
        </w:tc>
        <w:tc>
          <w:tcPr>
            <w:tcW w:w="832" w:type="dxa"/>
            <w:noWrap/>
            <w:vAlign w:val="center"/>
          </w:tcPr>
          <w:p>
            <w:pPr>
              <w:widowControl/>
              <w:jc w:val="center"/>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85" w:type="dxa"/>
            <w:vMerge w:val="continue"/>
            <w:noWrap/>
            <w:vAlign w:val="center"/>
          </w:tcPr>
          <w:p>
            <w:pPr>
              <w:widowControl/>
              <w:ind w:firstLine="480"/>
              <w:jc w:val="center"/>
              <w:rPr>
                <w:rFonts w:ascii="宋体" w:hAnsi="宋体" w:cs="宋体"/>
                <w:bCs/>
                <w:sz w:val="24"/>
                <w:szCs w:val="24"/>
                <w:highlight w:val="none"/>
              </w:rPr>
            </w:pPr>
          </w:p>
        </w:tc>
        <w:tc>
          <w:tcPr>
            <w:tcW w:w="7956" w:type="dxa"/>
            <w:noWrap/>
            <w:vAlign w:val="center"/>
          </w:tcPr>
          <w:p>
            <w:pPr>
              <w:pStyle w:val="69"/>
              <w:spacing w:line="276" w:lineRule="auto"/>
              <w:ind w:firstLine="480"/>
              <w:rPr>
                <w:rFonts w:ascii="宋体" w:hAnsi="宋体" w:cs="宋体"/>
                <w:sz w:val="24"/>
                <w:highlight w:val="none"/>
              </w:rPr>
            </w:pPr>
            <w:r>
              <w:rPr>
                <w:rFonts w:hint="eastAsia" w:ascii="宋体" w:hAnsi="宋体" w:cs="宋体"/>
                <w:sz w:val="24"/>
                <w:highlight w:val="none"/>
              </w:rPr>
              <w:t>3、开发计划及完成时间：对项目的实现目标、项目约定、交付成果等的明确程度及可行性的实施计划等；优秀：</w:t>
            </w:r>
            <w:r>
              <w:rPr>
                <w:rFonts w:hint="eastAsia" w:ascii="宋体" w:hAnsi="宋体" w:cs="宋体"/>
                <w:sz w:val="24"/>
                <w:highlight w:val="none"/>
                <w:lang w:val="en-US" w:eastAsia="zh-CN"/>
              </w:rPr>
              <w:t>8-</w:t>
            </w:r>
            <w:r>
              <w:rPr>
                <w:rFonts w:hint="eastAsia" w:ascii="宋体" w:hAnsi="宋体" w:cs="宋体"/>
                <w:sz w:val="24"/>
                <w:highlight w:val="none"/>
              </w:rPr>
              <w:t>10分，中：</w:t>
            </w:r>
            <w:r>
              <w:rPr>
                <w:rFonts w:hint="eastAsia" w:ascii="宋体" w:hAnsi="宋体" w:cs="宋体"/>
                <w:sz w:val="24"/>
                <w:highlight w:val="none"/>
                <w:lang w:val="en-US" w:eastAsia="zh-CN"/>
              </w:rPr>
              <w:t>5-7.9</w:t>
            </w:r>
            <w:r>
              <w:rPr>
                <w:rFonts w:hint="eastAsia" w:ascii="宋体" w:hAnsi="宋体" w:cs="宋体"/>
                <w:sz w:val="24"/>
                <w:highlight w:val="none"/>
              </w:rPr>
              <w:t>分，差：</w:t>
            </w:r>
            <w:r>
              <w:rPr>
                <w:rFonts w:hint="eastAsia" w:ascii="宋体" w:hAnsi="宋体" w:cs="宋体"/>
                <w:sz w:val="24"/>
                <w:highlight w:val="none"/>
                <w:lang w:val="en-US" w:eastAsia="zh-CN"/>
              </w:rPr>
              <w:t>0-4.9</w:t>
            </w:r>
            <w:r>
              <w:rPr>
                <w:rFonts w:hint="eastAsia" w:ascii="宋体" w:hAnsi="宋体" w:cs="宋体"/>
                <w:sz w:val="24"/>
                <w:highlight w:val="none"/>
              </w:rPr>
              <w:t>分。</w:t>
            </w:r>
          </w:p>
        </w:tc>
        <w:tc>
          <w:tcPr>
            <w:tcW w:w="832" w:type="dxa"/>
            <w:noWrap/>
            <w:vAlign w:val="center"/>
          </w:tcPr>
          <w:p>
            <w:pPr>
              <w:widowControl/>
              <w:jc w:val="center"/>
              <w:rPr>
                <w:rFonts w:ascii="宋体" w:hAnsi="宋体" w:cs="宋体"/>
                <w:bCs/>
                <w:sz w:val="24"/>
                <w:szCs w:val="24"/>
                <w:highlight w:val="none"/>
              </w:rPr>
            </w:pPr>
            <w:r>
              <w:rPr>
                <w:rFonts w:hint="eastAsia" w:ascii="宋体" w:hAnsi="宋体" w:cs="宋体"/>
                <w:bCs/>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85" w:type="dxa"/>
            <w:vMerge w:val="restart"/>
            <w:noWrap/>
            <w:vAlign w:val="center"/>
          </w:tcPr>
          <w:p>
            <w:pPr>
              <w:widowControl/>
              <w:jc w:val="center"/>
              <w:rPr>
                <w:rFonts w:ascii="宋体" w:hAnsi="宋体" w:cs="宋体"/>
                <w:b/>
                <w:bCs/>
                <w:sz w:val="24"/>
                <w:szCs w:val="24"/>
                <w:highlight w:val="none"/>
              </w:rPr>
            </w:pPr>
            <w:r>
              <w:rPr>
                <w:rFonts w:hint="eastAsia" w:ascii="宋体" w:hAnsi="宋体" w:cs="宋体"/>
                <w:b/>
                <w:bCs/>
                <w:sz w:val="24"/>
                <w:szCs w:val="24"/>
                <w:highlight w:val="none"/>
              </w:rPr>
              <w:t>企业实力及信誉</w:t>
            </w:r>
          </w:p>
          <w:p>
            <w:pPr>
              <w:widowControl/>
              <w:jc w:val="center"/>
              <w:rPr>
                <w:rFonts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分</w:t>
            </w:r>
          </w:p>
        </w:tc>
        <w:tc>
          <w:tcPr>
            <w:tcW w:w="7956" w:type="dxa"/>
            <w:noWrap/>
            <w:vAlign w:val="center"/>
          </w:tcPr>
          <w:p>
            <w:pPr>
              <w:pStyle w:val="69"/>
              <w:spacing w:line="276" w:lineRule="auto"/>
              <w:ind w:firstLine="480"/>
              <w:rPr>
                <w:rFonts w:ascii="宋体" w:hAnsi="宋体" w:cs="宋体"/>
                <w:sz w:val="24"/>
                <w:highlight w:val="none"/>
              </w:rPr>
            </w:pPr>
            <w:r>
              <w:rPr>
                <w:rFonts w:hint="eastAsia" w:ascii="宋体" w:hAnsi="宋体" w:cs="宋体"/>
                <w:sz w:val="24"/>
                <w:highlight w:val="none"/>
              </w:rPr>
              <w:t>投标人具有省部级及以上农业信息化或农业智能装备相关奖项的，一等奖得</w:t>
            </w:r>
            <w:r>
              <w:rPr>
                <w:rFonts w:hint="eastAsia" w:ascii="宋体" w:hAnsi="宋体" w:cs="宋体"/>
                <w:sz w:val="24"/>
                <w:highlight w:val="none"/>
                <w:lang w:val="en-US" w:eastAsia="zh-CN"/>
              </w:rPr>
              <w:t>5</w:t>
            </w:r>
            <w:r>
              <w:rPr>
                <w:rFonts w:hint="eastAsia" w:ascii="宋体" w:hAnsi="宋体" w:cs="宋体"/>
                <w:sz w:val="24"/>
                <w:highlight w:val="none"/>
              </w:rPr>
              <w:t>分，二等奖得</w:t>
            </w:r>
            <w:r>
              <w:rPr>
                <w:rFonts w:hint="eastAsia" w:ascii="宋体" w:hAnsi="宋体" w:cs="宋体"/>
                <w:sz w:val="24"/>
                <w:highlight w:val="none"/>
                <w:lang w:val="en-US" w:eastAsia="zh-CN"/>
              </w:rPr>
              <w:t>3</w:t>
            </w:r>
            <w:r>
              <w:rPr>
                <w:rFonts w:hint="eastAsia" w:ascii="宋体" w:hAnsi="宋体" w:cs="宋体"/>
                <w:sz w:val="24"/>
                <w:highlight w:val="none"/>
              </w:rPr>
              <w:t>分，三等奖得</w:t>
            </w:r>
            <w:r>
              <w:rPr>
                <w:rFonts w:hint="eastAsia" w:ascii="宋体" w:hAnsi="宋体" w:cs="宋体"/>
                <w:sz w:val="24"/>
                <w:highlight w:val="none"/>
                <w:lang w:val="en-US" w:eastAsia="zh-CN"/>
              </w:rPr>
              <w:t>1</w:t>
            </w:r>
            <w:r>
              <w:rPr>
                <w:rFonts w:hint="eastAsia" w:ascii="宋体" w:hAnsi="宋体" w:cs="宋体"/>
                <w:sz w:val="24"/>
                <w:highlight w:val="none"/>
              </w:rPr>
              <w:t>分，没有得0分。（需提供有效证书或证明文件的原件扫描件并加盖投标人公章，所获奖项按照投标人提供最高奖项计分，多个奖项不重复计分。）</w:t>
            </w:r>
          </w:p>
        </w:tc>
        <w:tc>
          <w:tcPr>
            <w:tcW w:w="832" w:type="dxa"/>
            <w:noWrap/>
            <w:vAlign w:val="center"/>
          </w:tcPr>
          <w:p>
            <w:pPr>
              <w:jc w:val="center"/>
              <w:rPr>
                <w:rFonts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85" w:type="dxa"/>
            <w:vMerge w:val="continue"/>
            <w:noWrap/>
            <w:vAlign w:val="center"/>
          </w:tcPr>
          <w:p>
            <w:pPr>
              <w:widowControl/>
              <w:rPr>
                <w:rFonts w:ascii="宋体" w:hAnsi="宋体" w:cs="宋体"/>
                <w:b/>
                <w:bCs/>
                <w:sz w:val="24"/>
                <w:szCs w:val="24"/>
                <w:highlight w:val="none"/>
              </w:rPr>
            </w:pPr>
          </w:p>
        </w:tc>
        <w:tc>
          <w:tcPr>
            <w:tcW w:w="7956" w:type="dxa"/>
            <w:noWrap/>
            <w:vAlign w:val="center"/>
          </w:tcPr>
          <w:p>
            <w:pPr>
              <w:pStyle w:val="69"/>
              <w:spacing w:line="276" w:lineRule="auto"/>
              <w:ind w:firstLine="480"/>
              <w:rPr>
                <w:rFonts w:ascii="宋体" w:hAnsi="宋体" w:cs="宋体"/>
                <w:sz w:val="24"/>
                <w:highlight w:val="none"/>
              </w:rPr>
            </w:pPr>
            <w:r>
              <w:rPr>
                <w:rFonts w:hint="eastAsia" w:ascii="宋体" w:hAnsi="宋体" w:cs="宋体"/>
                <w:sz w:val="24"/>
                <w:highlight w:val="none"/>
              </w:rPr>
              <w:t>有高新技术企业资质的，得</w:t>
            </w:r>
            <w:r>
              <w:rPr>
                <w:rFonts w:hint="eastAsia" w:ascii="宋体" w:hAnsi="宋体" w:cs="宋体"/>
                <w:sz w:val="24"/>
                <w:highlight w:val="none"/>
                <w:lang w:val="en-US" w:eastAsia="zh-CN"/>
              </w:rPr>
              <w:t>3</w:t>
            </w:r>
            <w:r>
              <w:rPr>
                <w:rFonts w:hint="eastAsia" w:ascii="宋体" w:hAnsi="宋体" w:cs="宋体"/>
                <w:sz w:val="24"/>
                <w:highlight w:val="none"/>
              </w:rPr>
              <w:t>分；具有软件产品证书的得</w:t>
            </w:r>
            <w:r>
              <w:rPr>
                <w:rFonts w:hint="eastAsia" w:ascii="宋体" w:hAnsi="宋体" w:cs="宋体"/>
                <w:sz w:val="24"/>
                <w:highlight w:val="none"/>
                <w:lang w:val="en-US" w:eastAsia="zh-CN"/>
              </w:rPr>
              <w:t>3</w:t>
            </w:r>
            <w:r>
              <w:rPr>
                <w:rFonts w:hint="eastAsia" w:ascii="宋体" w:hAnsi="宋体" w:cs="宋体"/>
                <w:sz w:val="24"/>
                <w:highlight w:val="none"/>
              </w:rPr>
              <w:t>分；具有信息系统建设及服务能力相关证书的得</w:t>
            </w:r>
            <w:r>
              <w:rPr>
                <w:rFonts w:hint="eastAsia" w:ascii="宋体" w:hAnsi="宋体" w:cs="宋体"/>
                <w:sz w:val="24"/>
                <w:highlight w:val="none"/>
                <w:lang w:val="en-US" w:eastAsia="zh-CN"/>
              </w:rPr>
              <w:t>3</w:t>
            </w:r>
            <w:r>
              <w:rPr>
                <w:rFonts w:hint="eastAsia" w:ascii="宋体" w:hAnsi="宋体" w:cs="宋体"/>
                <w:sz w:val="24"/>
                <w:highlight w:val="none"/>
              </w:rPr>
              <w:t>分；具有I</w:t>
            </w:r>
            <w:r>
              <w:rPr>
                <w:rFonts w:ascii="宋体" w:hAnsi="宋体" w:cs="宋体"/>
                <w:sz w:val="24"/>
                <w:highlight w:val="none"/>
              </w:rPr>
              <w:t>SO9001</w:t>
            </w:r>
            <w:r>
              <w:rPr>
                <w:rFonts w:hint="eastAsia" w:ascii="宋体" w:hAnsi="宋体" w:cs="宋体"/>
                <w:sz w:val="24"/>
                <w:highlight w:val="none"/>
              </w:rPr>
              <w:t>质量体系证书的，得</w:t>
            </w:r>
            <w:r>
              <w:rPr>
                <w:rFonts w:hint="eastAsia" w:ascii="宋体" w:hAnsi="宋体" w:cs="宋体"/>
                <w:sz w:val="24"/>
                <w:highlight w:val="none"/>
                <w:lang w:val="en-US" w:eastAsia="zh-CN"/>
              </w:rPr>
              <w:t>3</w:t>
            </w:r>
            <w:r>
              <w:rPr>
                <w:rFonts w:hint="eastAsia" w:ascii="宋体" w:hAnsi="宋体" w:cs="宋体"/>
                <w:sz w:val="24"/>
                <w:highlight w:val="none"/>
              </w:rPr>
              <w:t>分。（提供证书复印件，不提供不得分）</w:t>
            </w:r>
          </w:p>
        </w:tc>
        <w:tc>
          <w:tcPr>
            <w:tcW w:w="832" w:type="dxa"/>
            <w:noWrap/>
            <w:vAlign w:val="center"/>
          </w:tcPr>
          <w:p>
            <w:pPr>
              <w:widowControl/>
              <w:jc w:val="center"/>
              <w:rPr>
                <w:rFonts w:ascii="宋体" w:hAnsi="宋体" w:cs="宋体"/>
                <w:bCs/>
                <w:sz w:val="24"/>
                <w:szCs w:val="24"/>
                <w:highlight w:val="none"/>
              </w:rPr>
            </w:pPr>
            <w:r>
              <w:rPr>
                <w:rFonts w:hint="eastAsia" w:ascii="宋体" w:hAnsi="宋体" w:cs="宋体"/>
                <w:bCs/>
                <w:sz w:val="24"/>
                <w:szCs w:val="24"/>
                <w:highlight w:val="none"/>
                <w:lang w:val="en-US" w:eastAsia="zh-CN"/>
              </w:rPr>
              <w:t>12</w:t>
            </w:r>
            <w:r>
              <w:rPr>
                <w:rFonts w:hint="eastAsia" w:ascii="宋体" w:hAnsi="宋体" w:cs="宋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85" w:type="dxa"/>
            <w:vMerge w:val="continue"/>
            <w:noWrap/>
            <w:vAlign w:val="center"/>
          </w:tcPr>
          <w:p>
            <w:pPr>
              <w:widowControl/>
              <w:rPr>
                <w:rFonts w:ascii="宋体" w:hAnsi="宋体" w:cs="宋体"/>
                <w:b/>
                <w:bCs/>
                <w:sz w:val="24"/>
                <w:szCs w:val="24"/>
                <w:highlight w:val="none"/>
              </w:rPr>
            </w:pPr>
          </w:p>
        </w:tc>
        <w:tc>
          <w:tcPr>
            <w:tcW w:w="7956" w:type="dxa"/>
            <w:noWrap/>
            <w:vAlign w:val="center"/>
          </w:tcPr>
          <w:p>
            <w:pPr>
              <w:pStyle w:val="69"/>
              <w:spacing w:line="276" w:lineRule="auto"/>
              <w:ind w:firstLine="480"/>
              <w:rPr>
                <w:rFonts w:ascii="宋体" w:hAnsi="宋体" w:cs="宋体"/>
                <w:sz w:val="24"/>
                <w:highlight w:val="none"/>
              </w:rPr>
            </w:pPr>
            <w:r>
              <w:rPr>
                <w:rFonts w:hint="eastAsia" w:ascii="宋体" w:hAnsi="宋体" w:cs="宋体"/>
                <w:sz w:val="24"/>
                <w:highlight w:val="none"/>
              </w:rPr>
              <w:t>投标人具有院士团队提供技术支持服务得10分；具有国家西甜瓜产业技术体系岗位科学家支持的得8分；没有得0分。本项最高得分18分。</w:t>
            </w:r>
          </w:p>
        </w:tc>
        <w:tc>
          <w:tcPr>
            <w:tcW w:w="832" w:type="dxa"/>
            <w:noWrap/>
            <w:vAlign w:val="center"/>
          </w:tcPr>
          <w:p>
            <w:pPr>
              <w:widowControl/>
              <w:jc w:val="center"/>
              <w:rPr>
                <w:rFonts w:ascii="宋体" w:hAns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85" w:type="dxa"/>
            <w:vMerge w:val="continue"/>
            <w:noWrap/>
            <w:vAlign w:val="center"/>
          </w:tcPr>
          <w:p>
            <w:pPr>
              <w:widowControl/>
              <w:rPr>
                <w:rFonts w:ascii="宋体" w:hAnsi="宋体" w:cs="宋体"/>
                <w:b/>
                <w:bCs/>
                <w:sz w:val="24"/>
                <w:szCs w:val="24"/>
                <w:highlight w:val="none"/>
              </w:rPr>
            </w:pPr>
          </w:p>
        </w:tc>
        <w:tc>
          <w:tcPr>
            <w:tcW w:w="7956" w:type="dxa"/>
            <w:noWrap/>
            <w:vAlign w:val="center"/>
          </w:tcPr>
          <w:p>
            <w:pPr>
              <w:pStyle w:val="69"/>
              <w:spacing w:line="276" w:lineRule="auto"/>
              <w:ind w:firstLine="480"/>
              <w:rPr>
                <w:rFonts w:ascii="宋体" w:hAnsi="宋体" w:cs="宋体"/>
                <w:sz w:val="24"/>
                <w:highlight w:val="none"/>
              </w:rPr>
            </w:pPr>
            <w:r>
              <w:rPr>
                <w:rFonts w:hint="eastAsia" w:ascii="宋体" w:hAnsi="宋体" w:cs="宋体"/>
                <w:sz w:val="24"/>
                <w:highlight w:val="none"/>
              </w:rPr>
              <w:t>投标人是农业农村部农业信息领域创新平台技术转移基地得</w:t>
            </w:r>
            <w:r>
              <w:rPr>
                <w:rFonts w:hint="eastAsia" w:ascii="宋体" w:hAnsi="宋体" w:cs="宋体"/>
                <w:sz w:val="24"/>
                <w:highlight w:val="none"/>
                <w:lang w:val="en-US" w:eastAsia="zh-CN"/>
              </w:rPr>
              <w:t>5</w:t>
            </w:r>
            <w:r>
              <w:rPr>
                <w:rFonts w:hint="eastAsia" w:ascii="宋体" w:hAnsi="宋体" w:cs="宋体"/>
                <w:sz w:val="24"/>
                <w:highlight w:val="none"/>
              </w:rPr>
              <w:t>分，没有得0分。本项最高得分</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832" w:type="dxa"/>
            <w:noWrap/>
            <w:vAlign w:val="center"/>
          </w:tcPr>
          <w:p>
            <w:pPr>
              <w:widowControl/>
              <w:jc w:val="center"/>
              <w:rPr>
                <w:rFonts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5" w:type="dxa"/>
            <w:noWrap/>
            <w:vAlign w:val="center"/>
          </w:tcPr>
          <w:p>
            <w:pPr>
              <w:widowControl/>
              <w:jc w:val="center"/>
              <w:rPr>
                <w:rFonts w:ascii="宋体" w:hAnsi="宋体" w:cs="宋体"/>
                <w:b/>
                <w:bCs/>
                <w:sz w:val="24"/>
                <w:szCs w:val="24"/>
                <w:highlight w:val="none"/>
              </w:rPr>
            </w:pPr>
            <w:r>
              <w:rPr>
                <w:rFonts w:hint="eastAsia" w:ascii="宋体" w:hAnsi="宋体" w:cs="宋体"/>
                <w:b/>
                <w:bCs/>
                <w:sz w:val="24"/>
                <w:szCs w:val="24"/>
                <w:highlight w:val="none"/>
              </w:rPr>
              <w:t>售后服务5分</w:t>
            </w:r>
          </w:p>
        </w:tc>
        <w:tc>
          <w:tcPr>
            <w:tcW w:w="7956" w:type="dxa"/>
            <w:noWrap/>
            <w:vAlign w:val="center"/>
          </w:tcPr>
          <w:p>
            <w:pPr>
              <w:pStyle w:val="69"/>
              <w:spacing w:line="276" w:lineRule="auto"/>
              <w:ind w:firstLine="480"/>
              <w:rPr>
                <w:rFonts w:ascii="宋体" w:hAnsi="宋体" w:cs="宋体"/>
                <w:sz w:val="24"/>
                <w:highlight w:val="none"/>
              </w:rPr>
            </w:pPr>
            <w:r>
              <w:rPr>
                <w:rFonts w:hint="eastAsia" w:ascii="宋体" w:hAnsi="宋体" w:cs="宋体"/>
                <w:sz w:val="24"/>
                <w:highlight w:val="none"/>
              </w:rPr>
              <w:t>投标人在售后维护及响应时间方案（方案应具体、详细、可行、科学、合理），</w:t>
            </w:r>
            <w:r>
              <w:rPr>
                <w:rFonts w:hint="eastAsia" w:ascii="宋体" w:hAnsi="宋体" w:cs="宋体"/>
                <w:bCs/>
                <w:sz w:val="24"/>
                <w:highlight w:val="none"/>
              </w:rPr>
              <w:t>质保期内的服务承诺及安排合理，满足招标人的要求的，具有较强的服务能力</w:t>
            </w:r>
            <w:r>
              <w:rPr>
                <w:rFonts w:hint="eastAsia" w:ascii="宋体" w:hAnsi="宋体" w:cs="宋体"/>
                <w:sz w:val="24"/>
                <w:highlight w:val="none"/>
              </w:rPr>
              <w:t>。优秀：</w:t>
            </w:r>
            <w:r>
              <w:rPr>
                <w:rFonts w:hint="eastAsia" w:ascii="宋体" w:hAnsi="宋体" w:cs="宋体"/>
                <w:sz w:val="24"/>
                <w:highlight w:val="none"/>
                <w:lang w:val="en-US" w:eastAsia="zh-CN"/>
              </w:rPr>
              <w:t>8-10</w:t>
            </w:r>
            <w:r>
              <w:rPr>
                <w:rFonts w:hint="eastAsia" w:ascii="宋体" w:hAnsi="宋体" w:cs="宋体"/>
                <w:sz w:val="24"/>
                <w:highlight w:val="none"/>
              </w:rPr>
              <w:t>分；良好：</w:t>
            </w:r>
            <w:r>
              <w:rPr>
                <w:rFonts w:hint="eastAsia" w:ascii="宋体" w:hAnsi="宋体" w:cs="宋体"/>
                <w:sz w:val="24"/>
                <w:highlight w:val="none"/>
                <w:lang w:val="en-US" w:eastAsia="zh-CN"/>
              </w:rPr>
              <w:t>5-7.9</w:t>
            </w:r>
            <w:r>
              <w:rPr>
                <w:rFonts w:hint="eastAsia" w:ascii="宋体" w:hAnsi="宋体" w:cs="宋体"/>
                <w:sz w:val="24"/>
                <w:highlight w:val="none"/>
              </w:rPr>
              <w:t>分；一般：</w:t>
            </w:r>
            <w:r>
              <w:rPr>
                <w:rFonts w:hint="eastAsia" w:ascii="宋体" w:hAnsi="宋体" w:cs="宋体"/>
                <w:sz w:val="24"/>
                <w:highlight w:val="none"/>
                <w:lang w:val="en-US" w:eastAsia="zh-CN"/>
              </w:rPr>
              <w:t>0-4.9</w:t>
            </w:r>
            <w:r>
              <w:rPr>
                <w:rFonts w:hint="eastAsia" w:ascii="宋体" w:hAnsi="宋体" w:cs="宋体"/>
                <w:sz w:val="24"/>
                <w:highlight w:val="none"/>
              </w:rPr>
              <w:t>分。</w:t>
            </w:r>
          </w:p>
        </w:tc>
        <w:tc>
          <w:tcPr>
            <w:tcW w:w="832" w:type="dxa"/>
            <w:noWrap/>
            <w:vAlign w:val="center"/>
          </w:tcPr>
          <w:p>
            <w:pPr>
              <w:widowControl/>
              <w:jc w:val="center"/>
              <w:rPr>
                <w:rFonts w:ascii="宋体" w:hAnsi="宋体" w:cs="宋体"/>
                <w:bCs/>
                <w:sz w:val="24"/>
                <w:szCs w:val="24"/>
                <w:highlight w:val="none"/>
              </w:rPr>
            </w:pPr>
            <w:r>
              <w:rPr>
                <w:rFonts w:hint="eastAsia" w:ascii="宋体" w:hAnsi="宋体" w:cs="宋体"/>
                <w:bCs/>
                <w:sz w:val="24"/>
                <w:szCs w:val="24"/>
                <w:highlight w:val="none"/>
                <w:lang w:val="en-US" w:eastAsia="zh-CN"/>
              </w:rPr>
              <w:t>10</w:t>
            </w:r>
            <w:r>
              <w:rPr>
                <w:rFonts w:hint="eastAsia" w:ascii="宋体" w:hAnsi="宋体" w:cs="宋体"/>
                <w:bCs/>
                <w:sz w:val="24"/>
                <w:szCs w:val="24"/>
                <w:highlight w:val="none"/>
              </w:rPr>
              <w:t>分</w:t>
            </w:r>
          </w:p>
        </w:tc>
      </w:tr>
    </w:tbl>
    <w:p>
      <w:pPr>
        <w:pageBreakBefore w:val="0"/>
        <w:widowControl/>
        <w:topLinePunct w:val="0"/>
        <w:bidi w:val="0"/>
        <w:spacing w:line="400" w:lineRule="exact"/>
        <w:jc w:val="center"/>
        <w:textAlignment w:val="auto"/>
        <w:rPr>
          <w:rFonts w:ascii="仿宋" w:hAnsi="仿宋" w:eastAsia="仿宋"/>
          <w:b/>
          <w:color w:val="auto"/>
          <w:kern w:val="0"/>
          <w:sz w:val="36"/>
          <w:szCs w:val="36"/>
          <w:highlight w:val="none"/>
        </w:rPr>
      </w:pPr>
      <w:r>
        <w:rPr>
          <w:rFonts w:ascii="宋体" w:cs="宋体"/>
          <w:b/>
          <w:bCs/>
          <w:color w:val="auto"/>
          <w:sz w:val="36"/>
          <w:szCs w:val="36"/>
        </w:rPr>
        <w:br w:type="page"/>
      </w:r>
      <w:bookmarkStart w:id="12" w:name="_Toc509325376"/>
      <w:r>
        <w:rPr>
          <w:rFonts w:hint="eastAsia" w:ascii="仿宋" w:hAnsi="仿宋" w:eastAsia="仿宋"/>
          <w:b/>
          <w:color w:val="auto"/>
          <w:kern w:val="0"/>
          <w:sz w:val="36"/>
          <w:szCs w:val="36"/>
          <w:highlight w:val="none"/>
        </w:rPr>
        <w:t>第七部分</w:t>
      </w:r>
      <w:r>
        <w:rPr>
          <w:rFonts w:hint="eastAsia" w:ascii="仿宋" w:hAnsi="仿宋" w:eastAsia="仿宋"/>
          <w:b/>
          <w:color w:val="auto"/>
          <w:kern w:val="0"/>
          <w:sz w:val="36"/>
          <w:szCs w:val="36"/>
          <w:highlight w:val="none"/>
          <w:lang w:val="en-US" w:eastAsia="zh-CN"/>
        </w:rPr>
        <w:t xml:space="preserve">  </w:t>
      </w:r>
      <w:r>
        <w:rPr>
          <w:rFonts w:hint="eastAsia" w:ascii="仿宋" w:hAnsi="仿宋" w:eastAsia="仿宋"/>
          <w:b/>
          <w:color w:val="auto"/>
          <w:kern w:val="0"/>
          <w:sz w:val="36"/>
          <w:szCs w:val="36"/>
          <w:highlight w:val="none"/>
        </w:rPr>
        <w:t>投标文件格式</w:t>
      </w:r>
      <w:bookmarkEnd w:id="12"/>
    </w:p>
    <w:p>
      <w:pPr>
        <w:widowControl/>
        <w:jc w:val="left"/>
        <w:rPr>
          <w:rFonts w:ascii="仿宋" w:hAnsi="仿宋" w:eastAsia="仿宋"/>
          <w:color w:val="auto"/>
          <w:sz w:val="24"/>
          <w:szCs w:val="24"/>
          <w:highlight w:val="none"/>
        </w:rPr>
      </w:pPr>
    </w:p>
    <w:p>
      <w:pPr>
        <w:widowControl/>
        <w:jc w:val="left"/>
        <w:rPr>
          <w:rFonts w:hint="eastAsia" w:ascii="仿宋" w:hAnsi="仿宋" w:eastAsia="仿宋"/>
          <w:color w:val="auto"/>
          <w:sz w:val="24"/>
          <w:szCs w:val="24"/>
          <w:highlight w:val="none"/>
        </w:rPr>
        <w:sectPr>
          <w:headerReference r:id="rId8" w:type="default"/>
          <w:footerReference r:id="rId9" w:type="default"/>
          <w:pgSz w:w="11906" w:h="16838"/>
          <w:pgMar w:top="1021" w:right="1361" w:bottom="851" w:left="1361" w:header="567" w:footer="454" w:gutter="0"/>
          <w:cols w:space="720" w:num="1"/>
          <w:docGrid w:linePitch="286" w:charSpace="0"/>
        </w:sectPr>
      </w:pPr>
    </w:p>
    <w:p>
      <w:pPr>
        <w:pStyle w:val="6"/>
        <w:jc w:val="left"/>
        <w:rPr>
          <w:color w:val="auto"/>
        </w:rPr>
      </w:pPr>
      <w:r>
        <w:rPr>
          <w:rFonts w:hint="eastAsia"/>
          <w:color w:val="auto"/>
        </w:rPr>
        <w:t>投标</w:t>
      </w:r>
      <w:r>
        <w:rPr>
          <w:color w:val="auto"/>
        </w:rPr>
        <w:t>技术文件格式：</w:t>
      </w:r>
    </w:p>
    <w:p>
      <w:pPr>
        <w:ind w:left="4498" w:hanging="4498"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rFonts w:hint="eastAsia"/>
          <w:b/>
          <w:color w:val="auto"/>
          <w:sz w:val="52"/>
          <w:szCs w:val="52"/>
        </w:rPr>
        <w:t>投标</w:t>
      </w:r>
      <w:r>
        <w:rPr>
          <w:b/>
          <w:color w:val="auto"/>
          <w:sz w:val="52"/>
          <w:szCs w:val="52"/>
        </w:rPr>
        <w:t>技术文件</w:t>
      </w:r>
    </w:p>
    <w:p>
      <w:pPr>
        <w:jc w:val="center"/>
        <w:rPr>
          <w:color w:val="auto"/>
          <w:sz w:val="32"/>
        </w:rPr>
      </w:pPr>
      <w:r>
        <w:rPr>
          <w:color w:val="auto"/>
          <w:sz w:val="32"/>
        </w:rPr>
        <w:t>（封面）</w:t>
      </w:r>
    </w:p>
    <w:p>
      <w:pPr>
        <w:pStyle w:val="28"/>
        <w:spacing w:before="156" w:after="156"/>
        <w:rPr>
          <w:color w:val="auto"/>
        </w:rPr>
      </w:pPr>
    </w:p>
    <w:p>
      <w:pPr>
        <w:rPr>
          <w:color w:val="auto"/>
        </w:rPr>
      </w:pPr>
    </w:p>
    <w:p>
      <w:pPr>
        <w:rPr>
          <w:color w:val="auto"/>
          <w:sz w:val="36"/>
        </w:rPr>
      </w:pPr>
    </w:p>
    <w:p>
      <w:pPr>
        <w:snapToGrid w:val="0"/>
        <w:rPr>
          <w:rFonts w:hint="eastAsia" w:eastAsia="宋体"/>
          <w:color w:val="auto"/>
          <w:sz w:val="32"/>
          <w:u w:val="single"/>
          <w:lang w:eastAsia="zh-CN"/>
        </w:rPr>
      </w:pPr>
      <w:r>
        <w:rPr>
          <w:color w:val="auto"/>
          <w:sz w:val="32"/>
        </w:rPr>
        <w:t>项目名称：</w:t>
      </w:r>
      <w:r>
        <w:rPr>
          <w:rFonts w:hint="eastAsia"/>
          <w:color w:val="auto"/>
          <w:sz w:val="32"/>
          <w:u w:val="single"/>
          <w:lang w:eastAsia="zh-CN"/>
        </w:rPr>
        <w:t>温岭市吉园果蔬专业合作社西瓜分选机采购</w:t>
      </w:r>
    </w:p>
    <w:p>
      <w:pPr>
        <w:pStyle w:val="143"/>
        <w:rPr>
          <w:color w:val="auto"/>
          <w:lang w:eastAsia="zh-CN"/>
        </w:rPr>
      </w:pPr>
    </w:p>
    <w:p>
      <w:pPr>
        <w:snapToGrid w:val="0"/>
        <w:rPr>
          <w:color w:val="auto"/>
        </w:rPr>
      </w:pPr>
      <w:r>
        <w:rPr>
          <w:color w:val="auto"/>
          <w:sz w:val="32"/>
        </w:rPr>
        <w:t>项目编号：</w:t>
      </w:r>
      <w:r>
        <w:rPr>
          <w:color w:val="auto"/>
          <w:sz w:val="32"/>
          <w:u w:val="single"/>
        </w:rPr>
        <w:t xml:space="preserve">    </w:t>
      </w:r>
      <w:r>
        <w:rPr>
          <w:rFonts w:hint="eastAsia"/>
          <w:color w:val="auto"/>
          <w:sz w:val="32"/>
          <w:u w:val="single"/>
        </w:rPr>
        <w:t xml:space="preserve">    </w:t>
      </w:r>
      <w:r>
        <w:rPr>
          <w:rFonts w:hint="eastAsia" w:cs="Times New Roman"/>
          <w:color w:val="auto"/>
          <w:sz w:val="32"/>
          <w:u w:val="single"/>
          <w:lang w:eastAsia="zh-CN"/>
        </w:rPr>
        <w:t>ZJKX－WLCG－2021－017</w:t>
      </w:r>
      <w:r>
        <w:rPr>
          <w:rFonts w:hint="eastAsia" w:cs="Times New Roman"/>
          <w:color w:val="auto"/>
          <w:sz w:val="32"/>
          <w:u w:val="single"/>
        </w:rPr>
        <w:t xml:space="preserve">  </w:t>
      </w:r>
      <w:r>
        <w:rPr>
          <w:color w:val="auto"/>
          <w:sz w:val="32"/>
          <w:u w:val="single"/>
        </w:rPr>
        <w:t xml:space="preserve">     </w:t>
      </w:r>
      <w:r>
        <w:rPr>
          <w:color w:val="auto"/>
          <w:sz w:val="32"/>
          <w:u w:val="single"/>
        </w:rPr>
        <w:tab/>
      </w:r>
      <w:r>
        <w:rPr>
          <w:color w:val="auto"/>
          <w:sz w:val="32"/>
          <w:u w:val="single"/>
        </w:rPr>
        <w:t xml:space="preserve"> </w:t>
      </w:r>
    </w:p>
    <w:p>
      <w:pPr>
        <w:ind w:firstLine="1680"/>
        <w:rPr>
          <w:color w:val="auto"/>
        </w:rPr>
      </w:pPr>
    </w:p>
    <w:p>
      <w:pPr>
        <w:rPr>
          <w:color w:val="auto"/>
          <w:sz w:val="32"/>
          <w:u w:val="single"/>
        </w:rPr>
      </w:pPr>
      <w:r>
        <w:rPr>
          <w:color w:val="auto"/>
          <w:sz w:val="32"/>
        </w:rPr>
        <w:t>投标人：</w:t>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r>
        <w:rPr>
          <w:rFonts w:hint="eastAsia"/>
          <w:color w:val="auto"/>
          <w:sz w:val="32"/>
          <w:u w:val="single"/>
        </w:rPr>
        <w:t xml:space="preserve"> </w:t>
      </w:r>
      <w:r>
        <w:rPr>
          <w:color w:val="auto"/>
          <w:sz w:val="32"/>
          <w:u w:val="single"/>
        </w:rPr>
        <w:t xml:space="preserve">   </w:t>
      </w:r>
      <w:r>
        <w:rPr>
          <w:rFonts w:hint="eastAsia"/>
          <w:color w:val="auto"/>
          <w:sz w:val="32"/>
          <w:u w:val="single"/>
        </w:rPr>
        <w:t xml:space="preserve"> </w:t>
      </w:r>
      <w:r>
        <w:rPr>
          <w:color w:val="auto"/>
          <w:sz w:val="32"/>
          <w:u w:val="single"/>
        </w:rPr>
        <w:t xml:space="preserve">   （盖章）</w:t>
      </w:r>
    </w:p>
    <w:p>
      <w:pPr>
        <w:ind w:firstLine="1680"/>
        <w:rPr>
          <w:color w:val="auto"/>
        </w:rPr>
      </w:pPr>
    </w:p>
    <w:p>
      <w:pPr>
        <w:rPr>
          <w:color w:val="auto"/>
          <w:sz w:val="32"/>
          <w:u w:val="single"/>
        </w:rPr>
      </w:pPr>
      <w:r>
        <w:rPr>
          <w:color w:val="auto"/>
          <w:sz w:val="32"/>
        </w:rPr>
        <w:t>法定代表人：</w:t>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r>
        <w:rPr>
          <w:rFonts w:hint="eastAsia"/>
          <w:color w:val="auto"/>
          <w:sz w:val="32"/>
          <w:u w:val="single"/>
        </w:rPr>
        <w:t xml:space="preserve">  </w:t>
      </w:r>
      <w:r>
        <w:rPr>
          <w:color w:val="auto"/>
          <w:sz w:val="32"/>
          <w:u w:val="single"/>
        </w:rPr>
        <w:t xml:space="preserve"> （</w:t>
      </w:r>
      <w:r>
        <w:rPr>
          <w:rFonts w:hint="eastAsia"/>
          <w:color w:val="auto"/>
          <w:sz w:val="32"/>
          <w:u w:val="single"/>
        </w:rPr>
        <w:t>签名</w:t>
      </w:r>
      <w:r>
        <w:rPr>
          <w:color w:val="auto"/>
          <w:sz w:val="32"/>
          <w:u w:val="single"/>
        </w:rPr>
        <w:t>或盖章）</w:t>
      </w:r>
      <w:r>
        <w:rPr>
          <w:color w:val="auto"/>
          <w:sz w:val="32"/>
        </w:rPr>
        <w:t xml:space="preserve"> </w:t>
      </w:r>
    </w:p>
    <w:p>
      <w:pPr>
        <w:ind w:firstLine="1680"/>
        <w:rPr>
          <w:color w:val="auto"/>
        </w:rPr>
      </w:pPr>
    </w:p>
    <w:p>
      <w:pPr>
        <w:rPr>
          <w:color w:val="auto"/>
          <w:sz w:val="32"/>
          <w:u w:val="single"/>
        </w:rPr>
      </w:pPr>
      <w:r>
        <w:rPr>
          <w:color w:val="auto"/>
          <w:sz w:val="32"/>
        </w:rPr>
        <w:t>地址：</w:t>
      </w:r>
      <w:r>
        <w:rPr>
          <w:color w:val="auto"/>
          <w:sz w:val="32"/>
          <w:u w:val="single"/>
        </w:rPr>
        <w:tab/>
      </w:r>
      <w:r>
        <w:rPr>
          <w:color w:val="auto"/>
          <w:sz w:val="32"/>
          <w:u w:val="single"/>
        </w:rPr>
        <w:tab/>
      </w:r>
      <w:r>
        <w:rPr>
          <w:color w:val="auto"/>
          <w:sz w:val="32"/>
          <w:u w:val="single"/>
        </w:rPr>
        <w:tab/>
      </w:r>
      <w:r>
        <w:rPr>
          <w:color w:val="auto"/>
          <w:sz w:val="32"/>
          <w:u w:val="single"/>
        </w:rPr>
        <w:tab/>
      </w:r>
      <w:r>
        <w:rPr>
          <w:color w:val="auto"/>
          <w:sz w:val="32"/>
          <w:u w:val="single"/>
        </w:rPr>
        <w:tab/>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p>
    <w:p>
      <w:pPr>
        <w:rPr>
          <w:b/>
          <w:color w:val="auto"/>
          <w:sz w:val="32"/>
          <w:u w:val="single"/>
        </w:rPr>
      </w:pPr>
    </w:p>
    <w:p>
      <w:pPr>
        <w:jc w:val="right"/>
        <w:rPr>
          <w:color w:val="auto"/>
          <w:sz w:val="36"/>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rPr>
          <w:color w:val="auto"/>
        </w:rPr>
        <w:sectPr>
          <w:pgSz w:w="11907" w:h="16840"/>
          <w:pgMar w:top="1440" w:right="1928" w:bottom="1440" w:left="1531" w:header="851" w:footer="1304" w:gutter="0"/>
          <w:cols w:space="720" w:num="1"/>
          <w:titlePg/>
          <w:docGrid w:type="lines" w:linePitch="312" w:charSpace="0"/>
        </w:sectPr>
      </w:pP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widowControl/>
        <w:adjustRightInd w:val="0"/>
        <w:spacing w:line="400" w:lineRule="exact"/>
        <w:jc w:val="left"/>
        <w:rPr>
          <w:rFonts w:hint="eastAsia" w:ascii="宋体" w:hAnsi="宋体" w:eastAsia="宋体" w:cs="宋体"/>
          <w:color w:val="auto"/>
          <w:kern w:val="0"/>
          <w:sz w:val="34"/>
          <w:szCs w:val="20"/>
          <w:highlight w:val="none"/>
        </w:rPr>
      </w:pPr>
    </w:p>
    <w:p>
      <w:pPr>
        <w:widowControl/>
        <w:adjustRightInd w:val="0"/>
        <w:snapToGrid w:val="0"/>
        <w:spacing w:line="56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温岭市政府采购诚信竞投承诺书</w:t>
      </w:r>
    </w:p>
    <w:p>
      <w:pPr>
        <w:widowControl/>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本供应商郑重承诺：</w:t>
      </w:r>
    </w:p>
    <w:p>
      <w:pPr>
        <w:widowControl/>
        <w:adjustRightInd w:val="0"/>
        <w:spacing w:line="440" w:lineRule="exact"/>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一、将遵循公开、公平、公正和诚实信用的原则参加</w:t>
      </w:r>
      <w:r>
        <w:rPr>
          <w:rFonts w:hint="eastAsia" w:ascii="宋体" w:hAnsi="宋体" w:cs="宋体"/>
          <w:color w:val="auto"/>
          <w:kern w:val="0"/>
          <w:sz w:val="24"/>
          <w:szCs w:val="24"/>
          <w:highlight w:val="none"/>
          <w:u w:val="single"/>
          <w:lang w:eastAsia="zh-CN"/>
        </w:rPr>
        <w:t>温岭市吉园果蔬专业合作社西瓜分选机采购</w:t>
      </w:r>
      <w:r>
        <w:rPr>
          <w:rFonts w:hint="eastAsia" w:ascii="宋体" w:hAnsi="宋体" w:eastAsia="宋体" w:cs="宋体"/>
          <w:color w:val="auto"/>
          <w:kern w:val="0"/>
          <w:sz w:val="24"/>
          <w:szCs w:val="24"/>
          <w:highlight w:val="none"/>
        </w:rPr>
        <w:t>(采购项目名称)的竞投；</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二、本公司（单位）参加政府采购活动前3年内在经营活动中没有重大违法记录；</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三、不向采购单位、采购代理机构和监管部门及其工作人员和评审人员贿赂，或采取其它不正当手段谋取中标或成交；</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四、应公平竞争、诚实守信，不得采取不正当手段抵毁、排挤其他供应商，不提供虚假材料谋取中标或成交；</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五、中标成交后，不将采购项目非法转让他人，或未经采购单位、采购代理机构或采购监管部门同意，将中标项目分包给他人；</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六、 </w:t>
      </w:r>
      <w:r>
        <w:rPr>
          <w:rFonts w:hint="eastAsia" w:ascii="宋体" w:hAnsi="宋体" w:eastAsia="宋体" w:cs="宋体"/>
          <w:color w:val="auto"/>
          <w:kern w:val="0"/>
          <w:sz w:val="24"/>
          <w:szCs w:val="20"/>
          <w:highlight w:val="none"/>
        </w:rPr>
        <w:t>不与采购单位、其它供应商和采购代理机构串通或恶意报价，哄抬采购价格；不在招标过程中与采购组织机构协商谈判；</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七、</w:t>
      </w:r>
      <w:r>
        <w:rPr>
          <w:rFonts w:hint="eastAsia" w:ascii="宋体" w:hAnsi="宋体" w:eastAsia="宋体" w:cs="宋体"/>
          <w:color w:val="auto"/>
          <w:kern w:val="0"/>
          <w:sz w:val="24"/>
          <w:szCs w:val="20"/>
          <w:highlight w:val="none"/>
        </w:rPr>
        <w:t>中标成交后，按规定及时与采购人签订政府采购合同；无正当理由不拖延或拒绝与采购人签订政府采购合同，不与采购人订立有悖于采购结果的合同或协议；</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八、</w:t>
      </w:r>
      <w:r>
        <w:rPr>
          <w:rFonts w:hint="eastAsia" w:ascii="宋体" w:hAnsi="宋体" w:eastAsia="宋体" w:cs="宋体"/>
          <w:color w:val="auto"/>
          <w:kern w:val="0"/>
          <w:sz w:val="24"/>
          <w:szCs w:val="20"/>
          <w:highlight w:val="none"/>
        </w:rPr>
        <w:t>严格履行政府采购合同，不降低合同约定的产品质量和服务，不擅自变更、中止、终止合同，或拒绝履行合同义务；</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九、</w:t>
      </w:r>
      <w:r>
        <w:rPr>
          <w:rFonts w:hint="eastAsia" w:ascii="宋体" w:hAnsi="宋体" w:eastAsia="宋体" w:cs="宋体"/>
          <w:color w:val="auto"/>
          <w:kern w:val="0"/>
          <w:sz w:val="24"/>
          <w:szCs w:val="20"/>
          <w:highlight w:val="none"/>
        </w:rPr>
        <w:t>不捏造事实或者提供虚假材料，进行虚假、恶意质疑、投诉，扰乱政府采购工作；</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十、自觉接受和配合有关政府采购监督部门的监督检查，不拒绝或在检查中提供虚假材料。</w:t>
      </w:r>
    </w:p>
    <w:p>
      <w:pPr>
        <w:widowControl/>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本公司若有违反承诺内容的行为，自愿接受取消交易席位、记入信用档案等有关处理，愿意承担法律责任。如已中标的，自动放弃中标资格；给采购人造成损失的，依法承担赔偿责任。</w:t>
      </w:r>
    </w:p>
    <w:p>
      <w:pPr>
        <w:widowControl/>
        <w:tabs>
          <w:tab w:val="left" w:pos="4525"/>
        </w:tabs>
        <w:adjustRightInd w:val="0"/>
        <w:spacing w:line="440" w:lineRule="exact"/>
        <w:ind w:firstLine="5160" w:firstLineChars="2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法定代表人或代理人</w:t>
      </w:r>
      <w:r>
        <w:rPr>
          <w:rFonts w:hint="eastAsia" w:ascii="宋体" w:hAnsi="宋体" w:eastAsia="宋体" w:cs="宋体"/>
          <w:color w:val="auto"/>
          <w:kern w:val="0"/>
          <w:sz w:val="24"/>
          <w:szCs w:val="24"/>
          <w:highlight w:val="none"/>
        </w:rPr>
        <w:t>（签字或盖章）：</w:t>
      </w:r>
    </w:p>
    <w:p>
      <w:pPr>
        <w:widowControl/>
        <w:tabs>
          <w:tab w:val="left" w:pos="5792"/>
        </w:tabs>
        <w:adjustRightInd w:val="0"/>
        <w:spacing w:line="440" w:lineRule="exact"/>
        <w:ind w:firstLine="5160" w:firstLineChars="2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p>
      <w:pPr>
        <w:widowControl/>
        <w:tabs>
          <w:tab w:val="left" w:pos="5792"/>
        </w:tabs>
        <w:adjustRightInd w:val="0"/>
        <w:spacing w:line="440" w:lineRule="exact"/>
        <w:ind w:firstLine="6600" w:firstLineChars="27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 </w:t>
      </w:r>
    </w:p>
    <w:p>
      <w:pPr>
        <w:widowControl/>
        <w:jc w:val="left"/>
        <w:rPr>
          <w:rFonts w:hint="eastAsia" w:ascii="宋体" w:hAnsi="宋体" w:eastAsia="宋体" w:cs="宋体"/>
          <w:color w:val="auto"/>
          <w:sz w:val="24"/>
          <w:szCs w:val="24"/>
          <w:highlight w:val="none"/>
        </w:rPr>
        <w:sectPr>
          <w:pgSz w:w="11906" w:h="16838"/>
          <w:pgMar w:top="1021" w:right="1361" w:bottom="851" w:left="1361" w:header="567" w:footer="454" w:gutter="0"/>
          <w:cols w:space="720" w:num="1"/>
          <w:docGrid w:linePitch="286" w:charSpace="0"/>
        </w:sectPr>
      </w:pP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t>附件2：</w:t>
      </w:r>
    </w:p>
    <w:p>
      <w:pPr>
        <w:rPr>
          <w:rFonts w:hint="eastAsia" w:ascii="宋体" w:hAnsi="宋体"/>
          <w:b/>
          <w:bCs/>
          <w:color w:val="auto"/>
          <w:sz w:val="36"/>
        </w:rPr>
      </w:pPr>
    </w:p>
    <w:p>
      <w:pPr>
        <w:spacing w:line="540" w:lineRule="exact"/>
        <w:jc w:val="center"/>
        <w:rPr>
          <w:rFonts w:hint="eastAsia" w:ascii="宋体" w:hAnsi="宋体"/>
          <w:b/>
          <w:bCs/>
          <w:color w:val="auto"/>
          <w:sz w:val="40"/>
          <w:szCs w:val="21"/>
        </w:rPr>
      </w:pPr>
      <w:r>
        <w:rPr>
          <w:rFonts w:hint="eastAsia" w:ascii="宋体" w:hAnsi="宋体"/>
          <w:b/>
          <w:bCs/>
          <w:color w:val="auto"/>
          <w:sz w:val="40"/>
          <w:szCs w:val="21"/>
        </w:rPr>
        <w:t>法定代表人身份证明书</w:t>
      </w:r>
    </w:p>
    <w:p>
      <w:pPr>
        <w:spacing w:line="540" w:lineRule="exact"/>
        <w:ind w:firstLine="480"/>
        <w:jc w:val="center"/>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hint="eastAsia" w:ascii="宋体" w:hAnsi="宋体"/>
          <w:color w:val="auto"/>
          <w:u w:val="single"/>
        </w:rPr>
        <w:t>　 ｛姓名｝ 　</w:t>
      </w:r>
      <w:r>
        <w:rPr>
          <w:rFonts w:ascii="宋体" w:hAnsi="宋体"/>
          <w:color w:val="auto"/>
        </w:rPr>
        <w:t>，</w:t>
      </w:r>
      <w:r>
        <w:rPr>
          <w:rFonts w:hint="eastAsia" w:ascii="宋体" w:hAnsi="宋体"/>
          <w:color w:val="auto"/>
          <w:u w:val="single"/>
        </w:rPr>
        <w:t>　｛性别｝　</w:t>
      </w:r>
      <w:r>
        <w:rPr>
          <w:rFonts w:ascii="宋体" w:hAnsi="宋体"/>
          <w:color w:val="auto"/>
        </w:rPr>
        <w:t>，</w:t>
      </w:r>
      <w:r>
        <w:rPr>
          <w:rFonts w:hint="eastAsia" w:ascii="宋体" w:hAnsi="宋体"/>
          <w:color w:val="auto"/>
          <w:u w:val="single"/>
        </w:rPr>
        <w:t>　｛年龄｝　</w:t>
      </w:r>
      <w:r>
        <w:rPr>
          <w:rFonts w:ascii="宋体" w:hAnsi="宋体"/>
          <w:color w:val="auto"/>
        </w:rPr>
        <w:t>，</w:t>
      </w:r>
      <w:r>
        <w:rPr>
          <w:rFonts w:hint="eastAsia" w:ascii="宋体" w:hAnsi="宋体"/>
          <w:color w:val="auto"/>
          <w:u w:val="single"/>
        </w:rPr>
        <w:t>　｛职务｝　</w:t>
      </w:r>
      <w:r>
        <w:rPr>
          <w:rFonts w:ascii="宋体" w:hAnsi="宋体"/>
          <w:color w:val="auto"/>
        </w:rPr>
        <w:t>，身份证号码</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w:t>
      </w:r>
      <w:r>
        <w:rPr>
          <w:rFonts w:ascii="宋体" w:hAnsi="宋体"/>
          <w:color w:val="auto"/>
        </w:rPr>
        <w:t>系</w:t>
      </w:r>
      <w:r>
        <w:rPr>
          <w:rFonts w:ascii="宋体" w:hAnsi="宋体"/>
          <w:color w:val="auto"/>
          <w:u w:val="single"/>
        </w:rPr>
        <w:t>　｛</w:t>
      </w:r>
      <w:r>
        <w:rPr>
          <w:rFonts w:hint="eastAsia" w:ascii="宋体" w:hAnsi="宋体"/>
          <w:color w:val="auto"/>
          <w:u w:val="single"/>
        </w:rPr>
        <w:t>投标人</w:t>
      </w:r>
      <w:r>
        <w:rPr>
          <w:rFonts w:ascii="宋体" w:hAnsi="宋体"/>
          <w:color w:val="auto"/>
          <w:u w:val="single"/>
        </w:rPr>
        <w:t xml:space="preserve">名称｝ </w:t>
      </w:r>
      <w:r>
        <w:rPr>
          <w:rFonts w:ascii="宋体" w:hAnsi="宋体"/>
          <w:color w:val="auto"/>
        </w:rPr>
        <w:t>的法定代表人。</w:t>
      </w:r>
    </w:p>
    <w:p>
      <w:pPr>
        <w:spacing w:line="540" w:lineRule="exact"/>
        <w:ind w:firstLine="480"/>
        <w:rPr>
          <w:rFonts w:ascii="宋体" w:hAnsi="宋体"/>
          <w:color w:val="auto"/>
        </w:rPr>
      </w:pPr>
      <w:r>
        <w:rPr>
          <w:rFonts w:ascii="宋体" w:hAnsi="宋体"/>
          <w:color w:val="auto"/>
        </w:rPr>
        <w:t>特此证明。</w:t>
      </w: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3675" w:firstLineChars="1750"/>
        <w:rPr>
          <w:rFonts w:ascii="宋体" w:hAnsi="宋体"/>
          <w:color w:val="auto"/>
        </w:rPr>
      </w:pPr>
      <w:r>
        <w:rPr>
          <w:rFonts w:ascii="宋体" w:hAnsi="宋体"/>
          <w:color w:val="auto"/>
          <w:u w:val="single"/>
        </w:rPr>
        <w:t>　｛</w:t>
      </w:r>
      <w:r>
        <w:rPr>
          <w:rFonts w:hint="eastAsia" w:ascii="宋体" w:hAnsi="宋体"/>
          <w:color w:val="auto"/>
          <w:u w:val="single"/>
        </w:rPr>
        <w:t>投标人</w:t>
      </w:r>
      <w:r>
        <w:rPr>
          <w:rFonts w:ascii="宋体" w:hAnsi="宋体"/>
          <w:color w:val="auto"/>
          <w:u w:val="single"/>
        </w:rPr>
        <w:t>名称｝　</w:t>
      </w:r>
      <w:r>
        <w:rPr>
          <w:rFonts w:ascii="宋体" w:hAnsi="宋体"/>
          <w:color w:val="auto"/>
        </w:rPr>
        <w:t>（盖章）</w:t>
      </w:r>
    </w:p>
    <w:p>
      <w:pPr>
        <w:spacing w:line="540" w:lineRule="exact"/>
        <w:ind w:firstLine="3990" w:firstLineChars="1900"/>
        <w:rPr>
          <w:rFonts w:ascii="宋体" w:hAnsi="宋体"/>
          <w:color w:val="auto"/>
        </w:rPr>
      </w:pP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tbl>
      <w:tblPr>
        <w:tblStyle w:val="36"/>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rPr>
            </w:pPr>
            <w:r>
              <w:rPr>
                <w:rFonts w:ascii="宋体" w:hAnsi="宋体"/>
                <w:color w:val="auto"/>
              </w:rPr>
              <w:t>法定代表人身份证</w:t>
            </w:r>
            <w:r>
              <w:rPr>
                <w:rFonts w:hint="eastAsia" w:ascii="宋体" w:hAnsi="宋体"/>
                <w:color w:val="auto"/>
              </w:rPr>
              <w:t>正反面</w:t>
            </w:r>
            <w:r>
              <w:rPr>
                <w:rFonts w:ascii="宋体" w:hAnsi="宋体"/>
                <w:color w:val="auto"/>
              </w:rPr>
              <w:t>复印件粘贴处</w:t>
            </w:r>
          </w:p>
        </w:tc>
      </w:tr>
    </w:tbl>
    <w:p>
      <w:pPr>
        <w:pStyle w:val="34"/>
        <w:rPr>
          <w:rFonts w:hint="eastAsia"/>
          <w:color w:val="auto"/>
        </w:rPr>
        <w:sectPr>
          <w:pgSz w:w="11906" w:h="16838"/>
          <w:pgMar w:top="1021" w:right="1361" w:bottom="851" w:left="1361" w:header="567" w:footer="454" w:gutter="0"/>
          <w:cols w:space="720" w:num="1"/>
          <w:docGrid w:linePitch="286" w:charSpace="0"/>
        </w:sectPr>
      </w:pPr>
    </w:p>
    <w:p>
      <w:pPr>
        <w:spacing w:line="500" w:lineRule="exact"/>
        <w:rPr>
          <w:rFonts w:hint="eastAsia" w:ascii="宋体" w:hAnsi="宋体" w:cs="宋体"/>
          <w:b/>
          <w:color w:val="auto"/>
          <w:kern w:val="0"/>
          <w:sz w:val="28"/>
          <w:szCs w:val="28"/>
          <w:lang w:bidi="ar"/>
        </w:rPr>
      </w:pPr>
      <w:r>
        <w:rPr>
          <w:rFonts w:hint="eastAsia" w:ascii="宋体" w:hAnsi="宋体" w:cs="宋体"/>
          <w:b/>
          <w:bCs/>
          <w:color w:val="auto"/>
          <w:sz w:val="24"/>
          <w:lang w:bidi="ar"/>
        </w:rPr>
        <w:t>附件3：</w:t>
      </w:r>
    </w:p>
    <w:p>
      <w:pPr>
        <w:spacing w:line="540" w:lineRule="exact"/>
        <w:jc w:val="center"/>
        <w:rPr>
          <w:rFonts w:hint="eastAsia" w:ascii="宋体" w:hAnsi="宋体"/>
          <w:b/>
          <w:bCs/>
          <w:color w:val="auto"/>
          <w:sz w:val="40"/>
          <w:szCs w:val="21"/>
        </w:rPr>
      </w:pPr>
    </w:p>
    <w:p>
      <w:pPr>
        <w:spacing w:line="540" w:lineRule="exact"/>
        <w:jc w:val="center"/>
        <w:rPr>
          <w:rFonts w:hint="eastAsia" w:ascii="宋体" w:hAnsi="宋体"/>
          <w:b/>
          <w:bCs/>
          <w:color w:val="auto"/>
          <w:sz w:val="40"/>
          <w:szCs w:val="21"/>
        </w:rPr>
      </w:pPr>
      <w:r>
        <w:rPr>
          <w:rFonts w:hint="eastAsia" w:ascii="宋体" w:hAnsi="宋体"/>
          <w:b/>
          <w:bCs/>
          <w:color w:val="auto"/>
          <w:sz w:val="40"/>
          <w:szCs w:val="21"/>
        </w:rPr>
        <w:t>授权委托书</w:t>
      </w:r>
    </w:p>
    <w:p>
      <w:pPr>
        <w:spacing w:line="540" w:lineRule="exact"/>
        <w:rPr>
          <w:rFonts w:hint="eastAsia" w:ascii="宋体" w:hAnsi="宋体"/>
          <w:color w:val="auto"/>
          <w:sz w:val="24"/>
          <w:szCs w:val="15"/>
        </w:rPr>
      </w:pPr>
      <w:r>
        <w:rPr>
          <w:rFonts w:hint="eastAsia" w:ascii="宋体" w:hAnsi="宋体"/>
          <w:color w:val="auto"/>
          <w:sz w:val="24"/>
          <w:szCs w:val="15"/>
          <w:u w:val="single"/>
        </w:rPr>
        <w:t xml:space="preserve">　　　              </w:t>
      </w:r>
      <w:r>
        <w:rPr>
          <w:rFonts w:hint="eastAsia" w:ascii="宋体" w:hAnsi="宋体"/>
          <w:color w:val="auto"/>
          <w:sz w:val="24"/>
          <w:szCs w:val="15"/>
        </w:rPr>
        <w:t>：</w:t>
      </w:r>
    </w:p>
    <w:p>
      <w:pPr>
        <w:spacing w:line="540" w:lineRule="exact"/>
        <w:ind w:firstLine="480"/>
        <w:rPr>
          <w:rFonts w:hint="eastAsia" w:ascii="宋体" w:hAnsi="宋体"/>
          <w:color w:val="auto"/>
          <w:sz w:val="24"/>
          <w:szCs w:val="15"/>
        </w:rPr>
      </w:pPr>
      <w:r>
        <w:rPr>
          <w:rFonts w:hint="eastAsia" w:ascii="宋体" w:hAnsi="宋体"/>
          <w:color w:val="auto"/>
          <w:sz w:val="24"/>
          <w:szCs w:val="15"/>
        </w:rPr>
        <w:t>我单位委托</w:t>
      </w:r>
      <w:r>
        <w:rPr>
          <w:rFonts w:hint="eastAsia" w:ascii="宋体" w:hAnsi="宋体"/>
          <w:color w:val="auto"/>
          <w:sz w:val="24"/>
          <w:szCs w:val="15"/>
          <w:u w:val="single"/>
        </w:rPr>
        <w:t xml:space="preserve">      </w:t>
      </w:r>
      <w:r>
        <w:rPr>
          <w:rFonts w:hint="eastAsia" w:hAnsi="宋体"/>
          <w:color w:val="auto"/>
          <w:sz w:val="24"/>
          <w:szCs w:val="15"/>
          <w:u w:val="single"/>
        </w:rPr>
        <w:t xml:space="preserve">  </w:t>
      </w:r>
      <w:r>
        <w:rPr>
          <w:rFonts w:hint="eastAsia" w:ascii="宋体" w:hAnsi="宋体"/>
          <w:color w:val="auto"/>
          <w:sz w:val="24"/>
          <w:szCs w:val="15"/>
          <w:u w:val="single"/>
        </w:rPr>
        <w:t xml:space="preserve"> （身份证号：              ）</w:t>
      </w:r>
      <w:r>
        <w:rPr>
          <w:rFonts w:hint="eastAsia" w:ascii="宋体" w:hAnsi="宋体"/>
          <w:color w:val="auto"/>
          <w:sz w:val="24"/>
          <w:szCs w:val="15"/>
        </w:rPr>
        <w:t>作为我单位合法代理人，参加</w:t>
      </w:r>
      <w:r>
        <w:rPr>
          <w:rFonts w:hint="eastAsia" w:ascii="宋体" w:hAnsi="宋体"/>
          <w:color w:val="auto"/>
          <w:sz w:val="24"/>
          <w:szCs w:val="15"/>
          <w:u w:val="single"/>
        </w:rPr>
        <w:t xml:space="preserve">   （填写项目名称及</w:t>
      </w:r>
      <w:r>
        <w:rPr>
          <w:rFonts w:hint="eastAsia" w:hAnsi="宋体"/>
          <w:color w:val="auto"/>
          <w:sz w:val="24"/>
          <w:szCs w:val="15"/>
          <w:u w:val="single"/>
        </w:rPr>
        <w:t>项目</w:t>
      </w:r>
      <w:r>
        <w:rPr>
          <w:rFonts w:hint="eastAsia" w:ascii="宋体" w:hAnsi="宋体"/>
          <w:color w:val="auto"/>
          <w:sz w:val="24"/>
          <w:szCs w:val="15"/>
          <w:u w:val="single"/>
        </w:rPr>
        <w:t>编号）</w:t>
      </w:r>
      <w:r>
        <w:rPr>
          <w:rFonts w:hint="eastAsia" w:hAnsi="宋体"/>
          <w:color w:val="auto"/>
          <w:sz w:val="24"/>
          <w:szCs w:val="15"/>
          <w:u w:val="single"/>
        </w:rPr>
        <w:t xml:space="preserve">  </w:t>
      </w:r>
      <w:r>
        <w:rPr>
          <w:rFonts w:hint="eastAsia" w:ascii="宋体" w:hAnsi="宋体"/>
          <w:color w:val="auto"/>
          <w:sz w:val="24"/>
          <w:szCs w:val="15"/>
        </w:rPr>
        <w:t>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委托。</w:t>
      </w:r>
    </w:p>
    <w:p>
      <w:pPr>
        <w:spacing w:line="540" w:lineRule="exact"/>
        <w:ind w:firstLine="480"/>
        <w:rPr>
          <w:rFonts w:hint="eastAsia" w:ascii="宋体" w:hAnsi="宋体"/>
          <w:color w:val="auto"/>
          <w:sz w:val="24"/>
          <w:szCs w:val="15"/>
        </w:rPr>
      </w:pPr>
    </w:p>
    <w:p>
      <w:pPr>
        <w:spacing w:line="540" w:lineRule="exact"/>
        <w:ind w:firstLine="480"/>
        <w:rPr>
          <w:rFonts w:hint="eastAsia" w:ascii="宋体" w:hAnsi="宋体"/>
          <w:color w:val="auto"/>
          <w:sz w:val="24"/>
          <w:szCs w:val="15"/>
        </w:rPr>
      </w:pPr>
      <w:r>
        <w:rPr>
          <w:rFonts w:hint="eastAsia" w:ascii="宋体" w:hAnsi="宋体"/>
          <w:color w:val="auto"/>
          <w:sz w:val="24"/>
          <w:szCs w:val="15"/>
        </w:rPr>
        <w:t>特此委托</w:t>
      </w:r>
    </w:p>
    <w:p>
      <w:pPr>
        <w:spacing w:line="540" w:lineRule="exact"/>
        <w:ind w:firstLine="480"/>
        <w:rPr>
          <w:rFonts w:hint="eastAsia" w:ascii="宋体" w:hAnsi="宋体"/>
          <w:color w:val="auto"/>
          <w:sz w:val="24"/>
          <w:szCs w:val="15"/>
        </w:rPr>
      </w:pPr>
    </w:p>
    <w:p>
      <w:pPr>
        <w:spacing w:line="540" w:lineRule="exact"/>
        <w:ind w:firstLine="480"/>
        <w:rPr>
          <w:rFonts w:hint="eastAsia" w:ascii="宋体" w:hAnsi="宋体"/>
          <w:color w:val="auto"/>
          <w:sz w:val="24"/>
          <w:szCs w:val="15"/>
        </w:rPr>
      </w:pPr>
      <w:r>
        <w:rPr>
          <w:rFonts w:hint="eastAsia" w:ascii="宋体" w:hAnsi="宋体"/>
          <w:color w:val="auto"/>
          <w:sz w:val="24"/>
          <w:szCs w:val="15"/>
        </w:rPr>
        <w:t>代理人姓名（签字）：　　　　　</w:t>
      </w:r>
      <w:r>
        <w:rPr>
          <w:rFonts w:hint="eastAsia" w:hAnsi="宋体"/>
          <w:color w:val="auto"/>
          <w:sz w:val="24"/>
          <w:szCs w:val="15"/>
        </w:rPr>
        <w:t xml:space="preserve">      </w:t>
      </w:r>
      <w:r>
        <w:rPr>
          <w:rFonts w:hint="eastAsia" w:ascii="宋体" w:hAnsi="宋体"/>
          <w:color w:val="auto"/>
          <w:sz w:val="24"/>
          <w:szCs w:val="15"/>
        </w:rPr>
        <w:t>日期：　　年　　月　　日</w:t>
      </w:r>
    </w:p>
    <w:p>
      <w:pPr>
        <w:spacing w:line="540" w:lineRule="exact"/>
        <w:ind w:firstLine="480"/>
        <w:rPr>
          <w:rFonts w:hint="eastAsia" w:ascii="宋体" w:hAnsi="宋体"/>
          <w:color w:val="auto"/>
          <w:sz w:val="24"/>
          <w:szCs w:val="15"/>
        </w:rPr>
      </w:pPr>
      <w:r>
        <w:rPr>
          <w:rFonts w:hint="eastAsia" w:ascii="宋体" w:hAnsi="宋体"/>
          <w:color w:val="auto"/>
          <w:sz w:val="24"/>
          <w:szCs w:val="15"/>
        </w:rPr>
        <w:t>法定代表人（签字</w:t>
      </w:r>
      <w:r>
        <w:rPr>
          <w:rFonts w:hint="eastAsia" w:hAnsi="宋体"/>
          <w:color w:val="auto"/>
          <w:sz w:val="24"/>
          <w:szCs w:val="15"/>
        </w:rPr>
        <w:t>或盖章</w:t>
      </w:r>
      <w:r>
        <w:rPr>
          <w:rFonts w:hint="eastAsia" w:ascii="宋体" w:hAnsi="宋体"/>
          <w:color w:val="auto"/>
          <w:sz w:val="24"/>
          <w:szCs w:val="15"/>
        </w:rPr>
        <w:t>）：　　　　　日期：　　年　　月　　日</w:t>
      </w:r>
    </w:p>
    <w:p>
      <w:pPr>
        <w:spacing w:line="540" w:lineRule="exact"/>
        <w:ind w:firstLine="480"/>
        <w:rPr>
          <w:rFonts w:ascii="宋体" w:hAnsi="宋体"/>
          <w:color w:val="auto"/>
          <w:sz w:val="24"/>
          <w:szCs w:val="15"/>
        </w:rPr>
      </w:pPr>
    </w:p>
    <w:tbl>
      <w:tblPr>
        <w:tblStyle w:val="36"/>
        <w:tblpPr w:leftFromText="180" w:rightFromText="180" w:vertAnchor="page" w:horzAnchor="page" w:tblpX="3795" w:tblpY="112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sz w:val="24"/>
                <w:szCs w:val="15"/>
              </w:rPr>
            </w:pPr>
            <w:r>
              <w:rPr>
                <w:rFonts w:hint="eastAsia" w:hAnsi="宋体"/>
                <w:color w:val="auto"/>
                <w:sz w:val="24"/>
                <w:szCs w:val="15"/>
              </w:rPr>
              <w:t>有效的</w:t>
            </w:r>
            <w:r>
              <w:rPr>
                <w:rFonts w:hint="eastAsia" w:ascii="宋体" w:hAnsi="宋体"/>
                <w:color w:val="auto"/>
                <w:sz w:val="24"/>
                <w:szCs w:val="15"/>
              </w:rPr>
              <w:t>代理人身份证</w:t>
            </w:r>
            <w:r>
              <w:rPr>
                <w:rFonts w:hint="eastAsia" w:hAnsi="宋体"/>
                <w:color w:val="auto"/>
                <w:sz w:val="24"/>
                <w:szCs w:val="15"/>
              </w:rPr>
              <w:t>正反面</w:t>
            </w:r>
            <w:r>
              <w:rPr>
                <w:rFonts w:hint="eastAsia" w:ascii="宋体" w:hAnsi="宋体"/>
                <w:color w:val="auto"/>
                <w:sz w:val="24"/>
                <w:szCs w:val="15"/>
              </w:rPr>
              <w:t>复印件</w:t>
            </w:r>
            <w:r>
              <w:rPr>
                <w:rFonts w:ascii="宋体" w:hAnsi="宋体"/>
                <w:color w:val="auto"/>
                <w:sz w:val="24"/>
                <w:szCs w:val="15"/>
              </w:rPr>
              <w:t>粘贴处</w:t>
            </w:r>
          </w:p>
        </w:tc>
      </w:tr>
    </w:tbl>
    <w:p>
      <w:pPr>
        <w:rPr>
          <w:rFonts w:hint="eastAsia"/>
          <w:color w:val="auto"/>
        </w:rPr>
        <w:sectPr>
          <w:pgSz w:w="11906" w:h="16838"/>
          <w:pgMar w:top="1021" w:right="1361" w:bottom="851" w:left="1361" w:header="567" w:footer="454" w:gutter="0"/>
          <w:cols w:space="720" w:num="1"/>
          <w:docGrid w:linePitch="286" w:charSpace="0"/>
        </w:sectPr>
      </w:pPr>
    </w:p>
    <w:p>
      <w:pPr>
        <w:snapToGrid w:val="0"/>
        <w:spacing w:line="360" w:lineRule="auto"/>
        <w:rPr>
          <w:rFonts w:hint="eastAsia" w:ascii="宋体" w:hAnsi="宋体" w:cs="宋体"/>
          <w:b/>
          <w:bCs/>
          <w:color w:val="auto"/>
          <w:sz w:val="24"/>
          <w:lang w:bidi="ar"/>
        </w:rPr>
      </w:pPr>
      <w:r>
        <w:rPr>
          <w:rFonts w:hint="eastAsia" w:ascii="宋体" w:hAnsi="宋体" w:cs="宋体"/>
          <w:b/>
          <w:bCs/>
          <w:color w:val="auto"/>
          <w:sz w:val="24"/>
          <w:lang w:bidi="ar"/>
        </w:rPr>
        <w:t>附件4：</w:t>
      </w:r>
    </w:p>
    <w:p>
      <w:pPr>
        <w:pStyle w:val="22"/>
        <w:spacing w:before="120" w:after="120" w:line="480" w:lineRule="auto"/>
        <w:jc w:val="center"/>
        <w:rPr>
          <w:rFonts w:hAnsi="宋体" w:cs="宋体"/>
          <w:b/>
          <w:color w:val="auto"/>
          <w:sz w:val="36"/>
          <w:szCs w:val="36"/>
          <w:lang w:bidi="ar"/>
        </w:rPr>
      </w:pPr>
      <w:r>
        <w:rPr>
          <w:rFonts w:hAnsi="宋体" w:cs="宋体"/>
          <w:b/>
          <w:color w:val="auto"/>
          <w:sz w:val="36"/>
          <w:szCs w:val="36"/>
          <w:lang w:bidi="ar"/>
        </w:rPr>
        <w:t>投标人企业情况表</w:t>
      </w:r>
    </w:p>
    <w:p>
      <w:pPr>
        <w:jc w:val="left"/>
        <w:rPr>
          <w:rFonts w:hint="eastAsia" w:eastAsia="宋体"/>
          <w:color w:val="auto"/>
          <w:lang w:eastAsia="zh-CN"/>
        </w:rPr>
      </w:pPr>
      <w:r>
        <w:rPr>
          <w:rFonts w:hint="eastAsia" w:ascii="宋体" w:hAnsi="宋体"/>
          <w:color w:val="auto"/>
          <w:sz w:val="24"/>
        </w:rPr>
        <w:t>项目编号：</w:t>
      </w:r>
      <w:r>
        <w:rPr>
          <w:rFonts w:hint="eastAsia" w:ascii="宋体" w:hAnsi="宋体"/>
          <w:color w:val="auto"/>
          <w:sz w:val="24"/>
          <w:lang w:eastAsia="zh-CN"/>
        </w:rPr>
        <w:t>ZJKX－WLCG－2021－017</w:t>
      </w:r>
    </w:p>
    <w:tbl>
      <w:tblPr>
        <w:tblStyle w:val="3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50"/>
        <w:gridCol w:w="1014"/>
        <w:gridCol w:w="1074"/>
        <w:gridCol w:w="1422"/>
        <w:gridCol w:w="352"/>
        <w:gridCol w:w="1218"/>
        <w:gridCol w:w="558"/>
        <w:gridCol w:w="971"/>
        <w:gridCol w:w="11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投标人名称</w:t>
            </w:r>
          </w:p>
        </w:tc>
        <w:tc>
          <w:tcPr>
            <w:tcW w:w="7730" w:type="dxa"/>
            <w:gridSpan w:val="8"/>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注册地址</w:t>
            </w:r>
          </w:p>
        </w:tc>
        <w:tc>
          <w:tcPr>
            <w:tcW w:w="3862" w:type="dxa"/>
            <w:gridSpan w:val="4"/>
            <w:noWrap w:val="0"/>
            <w:vAlign w:val="center"/>
          </w:tcPr>
          <w:p>
            <w:pPr>
              <w:pStyle w:val="144"/>
              <w:spacing w:line="360" w:lineRule="auto"/>
              <w:ind w:firstLine="315"/>
              <w:rPr>
                <w:color w:val="auto"/>
                <w:sz w:val="21"/>
              </w:rPr>
            </w:pPr>
          </w:p>
        </w:tc>
        <w:tc>
          <w:tcPr>
            <w:tcW w:w="1218" w:type="dxa"/>
            <w:noWrap w:val="0"/>
            <w:vAlign w:val="center"/>
          </w:tcPr>
          <w:p>
            <w:pPr>
              <w:pStyle w:val="144"/>
              <w:spacing w:line="360" w:lineRule="auto"/>
              <w:ind w:firstLineChars="0"/>
              <w:jc w:val="center"/>
              <w:rPr>
                <w:color w:val="auto"/>
                <w:sz w:val="21"/>
              </w:rPr>
            </w:pPr>
            <w:r>
              <w:rPr>
                <w:color w:val="auto"/>
                <w:sz w:val="21"/>
              </w:rPr>
              <w:t>邮政编码</w:t>
            </w:r>
          </w:p>
        </w:tc>
        <w:tc>
          <w:tcPr>
            <w:tcW w:w="2650" w:type="dxa"/>
            <w:gridSpan w:val="3"/>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restart"/>
            <w:noWrap w:val="0"/>
            <w:vAlign w:val="center"/>
          </w:tcPr>
          <w:p>
            <w:pPr>
              <w:pStyle w:val="144"/>
              <w:spacing w:line="360" w:lineRule="auto"/>
              <w:ind w:firstLine="315"/>
              <w:jc w:val="center"/>
              <w:rPr>
                <w:color w:val="auto"/>
                <w:sz w:val="21"/>
              </w:rPr>
            </w:pPr>
            <w:r>
              <w:rPr>
                <w:color w:val="auto"/>
                <w:sz w:val="21"/>
              </w:rPr>
              <w:t>联系方式</w:t>
            </w:r>
          </w:p>
        </w:tc>
        <w:tc>
          <w:tcPr>
            <w:tcW w:w="1014" w:type="dxa"/>
            <w:noWrap w:val="0"/>
            <w:vAlign w:val="center"/>
          </w:tcPr>
          <w:p>
            <w:pPr>
              <w:pStyle w:val="144"/>
              <w:spacing w:line="360" w:lineRule="auto"/>
              <w:ind w:firstLine="315"/>
              <w:jc w:val="both"/>
              <w:rPr>
                <w:color w:val="auto"/>
                <w:sz w:val="21"/>
              </w:rPr>
            </w:pPr>
            <w:r>
              <w:rPr>
                <w:color w:val="auto"/>
                <w:sz w:val="21"/>
              </w:rPr>
              <w:t>联系人</w:t>
            </w:r>
          </w:p>
        </w:tc>
        <w:tc>
          <w:tcPr>
            <w:tcW w:w="2848" w:type="dxa"/>
            <w:gridSpan w:val="3"/>
            <w:noWrap w:val="0"/>
            <w:vAlign w:val="center"/>
          </w:tcPr>
          <w:p>
            <w:pPr>
              <w:pStyle w:val="144"/>
              <w:spacing w:line="360" w:lineRule="auto"/>
              <w:ind w:firstLine="315"/>
              <w:rPr>
                <w:color w:val="auto"/>
                <w:sz w:val="21"/>
              </w:rPr>
            </w:pPr>
          </w:p>
        </w:tc>
        <w:tc>
          <w:tcPr>
            <w:tcW w:w="1218" w:type="dxa"/>
            <w:noWrap w:val="0"/>
            <w:vAlign w:val="center"/>
          </w:tcPr>
          <w:p>
            <w:pPr>
              <w:pStyle w:val="144"/>
              <w:spacing w:line="360" w:lineRule="auto"/>
              <w:ind w:firstLineChars="0"/>
              <w:jc w:val="center"/>
              <w:rPr>
                <w:color w:val="auto"/>
                <w:sz w:val="21"/>
              </w:rPr>
            </w:pPr>
            <w:r>
              <w:rPr>
                <w:color w:val="auto"/>
                <w:sz w:val="21"/>
              </w:rPr>
              <w:t>电 话</w:t>
            </w:r>
          </w:p>
        </w:tc>
        <w:tc>
          <w:tcPr>
            <w:tcW w:w="2650" w:type="dxa"/>
            <w:gridSpan w:val="3"/>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continue"/>
            <w:noWrap w:val="0"/>
            <w:vAlign w:val="center"/>
          </w:tcPr>
          <w:p>
            <w:pPr>
              <w:pStyle w:val="144"/>
              <w:spacing w:line="360" w:lineRule="auto"/>
              <w:ind w:firstLine="315"/>
              <w:jc w:val="center"/>
              <w:rPr>
                <w:color w:val="auto"/>
                <w:sz w:val="21"/>
              </w:rPr>
            </w:pPr>
          </w:p>
        </w:tc>
        <w:tc>
          <w:tcPr>
            <w:tcW w:w="1014" w:type="dxa"/>
            <w:noWrap w:val="0"/>
            <w:vAlign w:val="center"/>
          </w:tcPr>
          <w:p>
            <w:pPr>
              <w:pStyle w:val="144"/>
              <w:spacing w:line="360" w:lineRule="auto"/>
              <w:ind w:firstLine="315"/>
              <w:jc w:val="both"/>
              <w:rPr>
                <w:color w:val="auto"/>
                <w:sz w:val="21"/>
              </w:rPr>
            </w:pPr>
            <w:r>
              <w:rPr>
                <w:color w:val="auto"/>
                <w:sz w:val="21"/>
              </w:rPr>
              <w:t>传 真</w:t>
            </w:r>
          </w:p>
        </w:tc>
        <w:tc>
          <w:tcPr>
            <w:tcW w:w="2848" w:type="dxa"/>
            <w:gridSpan w:val="3"/>
            <w:noWrap w:val="0"/>
            <w:vAlign w:val="center"/>
          </w:tcPr>
          <w:p>
            <w:pPr>
              <w:pStyle w:val="144"/>
              <w:spacing w:line="360" w:lineRule="auto"/>
              <w:ind w:firstLine="315"/>
              <w:rPr>
                <w:color w:val="auto"/>
                <w:sz w:val="21"/>
              </w:rPr>
            </w:pPr>
          </w:p>
        </w:tc>
        <w:tc>
          <w:tcPr>
            <w:tcW w:w="1218" w:type="dxa"/>
            <w:noWrap w:val="0"/>
            <w:vAlign w:val="center"/>
          </w:tcPr>
          <w:p>
            <w:pPr>
              <w:pStyle w:val="144"/>
              <w:spacing w:line="360" w:lineRule="auto"/>
              <w:ind w:firstLineChars="0"/>
              <w:jc w:val="center"/>
              <w:rPr>
                <w:color w:val="auto"/>
                <w:sz w:val="21"/>
              </w:rPr>
            </w:pPr>
            <w:r>
              <w:rPr>
                <w:color w:val="auto"/>
                <w:sz w:val="21"/>
              </w:rPr>
              <w:t>电子邮件</w:t>
            </w:r>
          </w:p>
        </w:tc>
        <w:tc>
          <w:tcPr>
            <w:tcW w:w="2650" w:type="dxa"/>
            <w:gridSpan w:val="3"/>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法定代表人</w:t>
            </w:r>
          </w:p>
        </w:tc>
        <w:tc>
          <w:tcPr>
            <w:tcW w:w="1014" w:type="dxa"/>
            <w:noWrap w:val="0"/>
            <w:vAlign w:val="center"/>
          </w:tcPr>
          <w:p>
            <w:pPr>
              <w:pStyle w:val="144"/>
              <w:spacing w:line="360" w:lineRule="auto"/>
              <w:ind w:firstLine="315"/>
              <w:jc w:val="both"/>
              <w:rPr>
                <w:color w:val="auto"/>
                <w:sz w:val="21"/>
              </w:rPr>
            </w:pPr>
            <w:r>
              <w:rPr>
                <w:color w:val="auto"/>
                <w:sz w:val="21"/>
              </w:rPr>
              <w:t>姓名</w:t>
            </w:r>
          </w:p>
        </w:tc>
        <w:tc>
          <w:tcPr>
            <w:tcW w:w="1074" w:type="dxa"/>
            <w:noWrap w:val="0"/>
            <w:vAlign w:val="center"/>
          </w:tcPr>
          <w:p>
            <w:pPr>
              <w:pStyle w:val="144"/>
              <w:spacing w:line="360" w:lineRule="auto"/>
              <w:ind w:firstLine="315"/>
              <w:rPr>
                <w:color w:val="auto"/>
                <w:sz w:val="21"/>
              </w:rPr>
            </w:pPr>
          </w:p>
        </w:tc>
        <w:tc>
          <w:tcPr>
            <w:tcW w:w="1422" w:type="dxa"/>
            <w:noWrap w:val="0"/>
            <w:vAlign w:val="center"/>
          </w:tcPr>
          <w:p>
            <w:pPr>
              <w:pStyle w:val="144"/>
              <w:spacing w:line="360" w:lineRule="auto"/>
              <w:ind w:firstLine="315"/>
              <w:rPr>
                <w:color w:val="auto"/>
                <w:sz w:val="21"/>
              </w:rPr>
            </w:pPr>
            <w:r>
              <w:rPr>
                <w:color w:val="auto"/>
                <w:sz w:val="21"/>
              </w:rPr>
              <w:t>技术职称</w:t>
            </w:r>
          </w:p>
        </w:tc>
        <w:tc>
          <w:tcPr>
            <w:tcW w:w="2128" w:type="dxa"/>
            <w:gridSpan w:val="3"/>
            <w:noWrap w:val="0"/>
            <w:vAlign w:val="center"/>
          </w:tcPr>
          <w:p>
            <w:pPr>
              <w:pStyle w:val="144"/>
              <w:spacing w:line="360" w:lineRule="auto"/>
              <w:ind w:firstLine="315"/>
              <w:rPr>
                <w:color w:val="auto"/>
                <w:sz w:val="21"/>
              </w:rPr>
            </w:pPr>
          </w:p>
        </w:tc>
        <w:tc>
          <w:tcPr>
            <w:tcW w:w="971" w:type="dxa"/>
            <w:noWrap w:val="0"/>
            <w:vAlign w:val="center"/>
          </w:tcPr>
          <w:p>
            <w:pPr>
              <w:pStyle w:val="144"/>
              <w:spacing w:line="360" w:lineRule="auto"/>
              <w:ind w:firstLine="315"/>
              <w:rPr>
                <w:color w:val="auto"/>
                <w:sz w:val="21"/>
              </w:rPr>
            </w:pPr>
            <w:r>
              <w:rPr>
                <w:color w:val="auto"/>
                <w:sz w:val="21"/>
              </w:rPr>
              <w:t>电话</w:t>
            </w:r>
          </w:p>
        </w:tc>
        <w:tc>
          <w:tcPr>
            <w:tcW w:w="1121" w:type="dxa"/>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技术负责人</w:t>
            </w:r>
          </w:p>
        </w:tc>
        <w:tc>
          <w:tcPr>
            <w:tcW w:w="1014" w:type="dxa"/>
            <w:noWrap w:val="0"/>
            <w:vAlign w:val="center"/>
          </w:tcPr>
          <w:p>
            <w:pPr>
              <w:pStyle w:val="144"/>
              <w:spacing w:line="360" w:lineRule="auto"/>
              <w:ind w:firstLine="315"/>
              <w:jc w:val="both"/>
              <w:rPr>
                <w:color w:val="auto"/>
                <w:sz w:val="21"/>
              </w:rPr>
            </w:pPr>
            <w:r>
              <w:rPr>
                <w:color w:val="auto"/>
                <w:sz w:val="21"/>
              </w:rPr>
              <w:t>姓名</w:t>
            </w:r>
          </w:p>
        </w:tc>
        <w:tc>
          <w:tcPr>
            <w:tcW w:w="1074" w:type="dxa"/>
            <w:noWrap w:val="0"/>
            <w:vAlign w:val="center"/>
          </w:tcPr>
          <w:p>
            <w:pPr>
              <w:pStyle w:val="144"/>
              <w:spacing w:line="360" w:lineRule="auto"/>
              <w:ind w:firstLine="315"/>
              <w:rPr>
                <w:color w:val="auto"/>
                <w:sz w:val="21"/>
              </w:rPr>
            </w:pPr>
          </w:p>
        </w:tc>
        <w:tc>
          <w:tcPr>
            <w:tcW w:w="1422" w:type="dxa"/>
            <w:noWrap w:val="0"/>
            <w:vAlign w:val="center"/>
          </w:tcPr>
          <w:p>
            <w:pPr>
              <w:pStyle w:val="144"/>
              <w:spacing w:line="360" w:lineRule="auto"/>
              <w:ind w:firstLine="315"/>
              <w:rPr>
                <w:color w:val="auto"/>
                <w:sz w:val="21"/>
              </w:rPr>
            </w:pPr>
            <w:r>
              <w:rPr>
                <w:color w:val="auto"/>
                <w:sz w:val="21"/>
              </w:rPr>
              <w:t>技术职称</w:t>
            </w:r>
          </w:p>
        </w:tc>
        <w:tc>
          <w:tcPr>
            <w:tcW w:w="2128" w:type="dxa"/>
            <w:gridSpan w:val="3"/>
            <w:noWrap w:val="0"/>
            <w:vAlign w:val="center"/>
          </w:tcPr>
          <w:p>
            <w:pPr>
              <w:pStyle w:val="144"/>
              <w:spacing w:line="360" w:lineRule="auto"/>
              <w:ind w:firstLine="315"/>
              <w:rPr>
                <w:color w:val="auto"/>
                <w:sz w:val="21"/>
              </w:rPr>
            </w:pPr>
          </w:p>
        </w:tc>
        <w:tc>
          <w:tcPr>
            <w:tcW w:w="971" w:type="dxa"/>
            <w:noWrap w:val="0"/>
            <w:vAlign w:val="center"/>
          </w:tcPr>
          <w:p>
            <w:pPr>
              <w:pStyle w:val="144"/>
              <w:spacing w:line="360" w:lineRule="auto"/>
              <w:ind w:firstLine="315"/>
              <w:rPr>
                <w:color w:val="auto"/>
                <w:sz w:val="21"/>
              </w:rPr>
            </w:pPr>
            <w:r>
              <w:rPr>
                <w:color w:val="auto"/>
                <w:sz w:val="21"/>
              </w:rPr>
              <w:t>电话</w:t>
            </w:r>
          </w:p>
        </w:tc>
        <w:tc>
          <w:tcPr>
            <w:tcW w:w="1121" w:type="dxa"/>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成立时间</w:t>
            </w:r>
          </w:p>
        </w:tc>
        <w:tc>
          <w:tcPr>
            <w:tcW w:w="2088" w:type="dxa"/>
            <w:gridSpan w:val="2"/>
            <w:noWrap w:val="0"/>
            <w:vAlign w:val="center"/>
          </w:tcPr>
          <w:p>
            <w:pPr>
              <w:pStyle w:val="144"/>
              <w:spacing w:line="360" w:lineRule="auto"/>
              <w:ind w:firstLine="315"/>
              <w:rPr>
                <w:color w:val="auto"/>
                <w:sz w:val="21"/>
              </w:rPr>
            </w:pPr>
          </w:p>
        </w:tc>
        <w:tc>
          <w:tcPr>
            <w:tcW w:w="5642" w:type="dxa"/>
            <w:gridSpan w:val="6"/>
            <w:noWrap w:val="0"/>
            <w:vAlign w:val="center"/>
          </w:tcPr>
          <w:p>
            <w:pPr>
              <w:pStyle w:val="144"/>
              <w:spacing w:line="360" w:lineRule="auto"/>
              <w:ind w:firstLine="315"/>
              <w:rPr>
                <w:color w:val="auto"/>
                <w:sz w:val="21"/>
              </w:rPr>
            </w:pPr>
            <w:r>
              <w:rPr>
                <w:color w:val="auto"/>
                <w:sz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企业资质</w:t>
            </w:r>
          </w:p>
        </w:tc>
        <w:tc>
          <w:tcPr>
            <w:tcW w:w="2088" w:type="dxa"/>
            <w:gridSpan w:val="2"/>
            <w:noWrap w:val="0"/>
            <w:vAlign w:val="center"/>
          </w:tcPr>
          <w:p>
            <w:pPr>
              <w:pStyle w:val="144"/>
              <w:spacing w:line="360" w:lineRule="auto"/>
              <w:ind w:firstLine="315"/>
              <w:rPr>
                <w:color w:val="auto"/>
                <w:sz w:val="21"/>
              </w:rPr>
            </w:pPr>
          </w:p>
        </w:tc>
        <w:tc>
          <w:tcPr>
            <w:tcW w:w="1422" w:type="dxa"/>
            <w:vMerge w:val="restart"/>
            <w:noWrap w:val="0"/>
            <w:vAlign w:val="center"/>
          </w:tcPr>
          <w:p>
            <w:pPr>
              <w:pStyle w:val="144"/>
              <w:spacing w:line="360" w:lineRule="auto"/>
              <w:ind w:firstLine="315"/>
              <w:rPr>
                <w:color w:val="auto"/>
                <w:sz w:val="21"/>
              </w:rPr>
            </w:pPr>
            <w:r>
              <w:rPr>
                <w:color w:val="auto"/>
                <w:sz w:val="21"/>
              </w:rPr>
              <w:t>其中</w:t>
            </w:r>
          </w:p>
        </w:tc>
        <w:tc>
          <w:tcPr>
            <w:tcW w:w="2128" w:type="dxa"/>
            <w:gridSpan w:val="3"/>
            <w:noWrap w:val="0"/>
            <w:vAlign w:val="center"/>
          </w:tcPr>
          <w:p>
            <w:pPr>
              <w:pStyle w:val="144"/>
              <w:spacing w:line="360" w:lineRule="auto"/>
              <w:ind w:firstLine="315"/>
              <w:rPr>
                <w:color w:val="auto"/>
                <w:sz w:val="21"/>
              </w:rPr>
            </w:pPr>
            <w:r>
              <w:rPr>
                <w:color w:val="auto"/>
                <w:sz w:val="21"/>
              </w:rPr>
              <w:t>项目负责人</w:t>
            </w:r>
          </w:p>
        </w:tc>
        <w:tc>
          <w:tcPr>
            <w:tcW w:w="2092" w:type="dxa"/>
            <w:gridSpan w:val="2"/>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营业执照号</w:t>
            </w:r>
          </w:p>
        </w:tc>
        <w:tc>
          <w:tcPr>
            <w:tcW w:w="2088" w:type="dxa"/>
            <w:gridSpan w:val="2"/>
            <w:noWrap w:val="0"/>
            <w:vAlign w:val="center"/>
          </w:tcPr>
          <w:p>
            <w:pPr>
              <w:pStyle w:val="144"/>
              <w:spacing w:line="360" w:lineRule="auto"/>
              <w:ind w:firstLine="315"/>
              <w:rPr>
                <w:color w:val="auto"/>
                <w:sz w:val="21"/>
              </w:rPr>
            </w:pPr>
          </w:p>
        </w:tc>
        <w:tc>
          <w:tcPr>
            <w:tcW w:w="1422" w:type="dxa"/>
            <w:vMerge w:val="continue"/>
            <w:noWrap w:val="0"/>
            <w:vAlign w:val="center"/>
          </w:tcPr>
          <w:p>
            <w:pPr>
              <w:pStyle w:val="144"/>
              <w:spacing w:line="360" w:lineRule="auto"/>
              <w:ind w:firstLine="315"/>
              <w:rPr>
                <w:color w:val="auto"/>
                <w:sz w:val="21"/>
              </w:rPr>
            </w:pPr>
          </w:p>
        </w:tc>
        <w:tc>
          <w:tcPr>
            <w:tcW w:w="2128" w:type="dxa"/>
            <w:gridSpan w:val="3"/>
            <w:noWrap w:val="0"/>
            <w:vAlign w:val="center"/>
          </w:tcPr>
          <w:p>
            <w:pPr>
              <w:pStyle w:val="144"/>
              <w:spacing w:line="360" w:lineRule="auto"/>
              <w:ind w:firstLine="315"/>
              <w:rPr>
                <w:color w:val="auto"/>
                <w:sz w:val="21"/>
              </w:rPr>
            </w:pPr>
            <w:r>
              <w:rPr>
                <w:color w:val="auto"/>
                <w:sz w:val="21"/>
              </w:rPr>
              <w:t>高级职称人员</w:t>
            </w:r>
          </w:p>
        </w:tc>
        <w:tc>
          <w:tcPr>
            <w:tcW w:w="2092" w:type="dxa"/>
            <w:gridSpan w:val="2"/>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注册资金</w:t>
            </w:r>
          </w:p>
        </w:tc>
        <w:tc>
          <w:tcPr>
            <w:tcW w:w="2088" w:type="dxa"/>
            <w:gridSpan w:val="2"/>
            <w:noWrap w:val="0"/>
            <w:vAlign w:val="center"/>
          </w:tcPr>
          <w:p>
            <w:pPr>
              <w:pStyle w:val="144"/>
              <w:spacing w:line="360" w:lineRule="auto"/>
              <w:ind w:firstLine="315"/>
              <w:rPr>
                <w:color w:val="auto"/>
                <w:sz w:val="21"/>
              </w:rPr>
            </w:pPr>
          </w:p>
        </w:tc>
        <w:tc>
          <w:tcPr>
            <w:tcW w:w="1422" w:type="dxa"/>
            <w:vMerge w:val="continue"/>
            <w:noWrap w:val="0"/>
            <w:vAlign w:val="center"/>
          </w:tcPr>
          <w:p>
            <w:pPr>
              <w:pStyle w:val="144"/>
              <w:spacing w:line="360" w:lineRule="auto"/>
              <w:ind w:firstLine="315"/>
              <w:rPr>
                <w:color w:val="auto"/>
                <w:sz w:val="21"/>
              </w:rPr>
            </w:pPr>
          </w:p>
        </w:tc>
        <w:tc>
          <w:tcPr>
            <w:tcW w:w="2128" w:type="dxa"/>
            <w:gridSpan w:val="3"/>
            <w:noWrap w:val="0"/>
            <w:vAlign w:val="center"/>
          </w:tcPr>
          <w:p>
            <w:pPr>
              <w:pStyle w:val="144"/>
              <w:spacing w:line="360" w:lineRule="auto"/>
              <w:ind w:firstLine="315"/>
              <w:rPr>
                <w:color w:val="auto"/>
                <w:sz w:val="21"/>
              </w:rPr>
            </w:pPr>
            <w:r>
              <w:rPr>
                <w:color w:val="auto"/>
                <w:sz w:val="21"/>
              </w:rPr>
              <w:t>中级职称人员</w:t>
            </w:r>
          </w:p>
        </w:tc>
        <w:tc>
          <w:tcPr>
            <w:tcW w:w="2092" w:type="dxa"/>
            <w:gridSpan w:val="2"/>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4"/>
              <w:spacing w:line="360" w:lineRule="auto"/>
              <w:ind w:firstLineChars="0"/>
              <w:jc w:val="center"/>
              <w:rPr>
                <w:color w:val="auto"/>
                <w:sz w:val="21"/>
              </w:rPr>
            </w:pPr>
            <w:r>
              <w:rPr>
                <w:color w:val="auto"/>
                <w:sz w:val="21"/>
              </w:rPr>
              <w:t>基本账户开户银行</w:t>
            </w:r>
          </w:p>
        </w:tc>
        <w:tc>
          <w:tcPr>
            <w:tcW w:w="2088" w:type="dxa"/>
            <w:gridSpan w:val="2"/>
            <w:noWrap w:val="0"/>
            <w:vAlign w:val="center"/>
          </w:tcPr>
          <w:p>
            <w:pPr>
              <w:pStyle w:val="144"/>
              <w:spacing w:line="360" w:lineRule="auto"/>
              <w:ind w:firstLine="315"/>
              <w:rPr>
                <w:color w:val="auto"/>
                <w:sz w:val="21"/>
              </w:rPr>
            </w:pPr>
          </w:p>
        </w:tc>
        <w:tc>
          <w:tcPr>
            <w:tcW w:w="1422" w:type="dxa"/>
            <w:vMerge w:val="continue"/>
            <w:noWrap w:val="0"/>
            <w:vAlign w:val="center"/>
          </w:tcPr>
          <w:p>
            <w:pPr>
              <w:pStyle w:val="144"/>
              <w:spacing w:line="360" w:lineRule="auto"/>
              <w:ind w:firstLine="315"/>
              <w:rPr>
                <w:color w:val="auto"/>
                <w:sz w:val="21"/>
              </w:rPr>
            </w:pPr>
          </w:p>
        </w:tc>
        <w:tc>
          <w:tcPr>
            <w:tcW w:w="2128" w:type="dxa"/>
            <w:gridSpan w:val="3"/>
            <w:noWrap w:val="0"/>
            <w:vAlign w:val="center"/>
          </w:tcPr>
          <w:p>
            <w:pPr>
              <w:pStyle w:val="144"/>
              <w:spacing w:line="360" w:lineRule="auto"/>
              <w:ind w:firstLine="315"/>
              <w:rPr>
                <w:color w:val="auto"/>
                <w:sz w:val="21"/>
              </w:rPr>
            </w:pPr>
            <w:r>
              <w:rPr>
                <w:color w:val="auto"/>
                <w:sz w:val="21"/>
              </w:rPr>
              <w:t>初级职称人员</w:t>
            </w:r>
          </w:p>
        </w:tc>
        <w:tc>
          <w:tcPr>
            <w:tcW w:w="2092" w:type="dxa"/>
            <w:gridSpan w:val="2"/>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4"/>
              <w:spacing w:line="360" w:lineRule="auto"/>
              <w:ind w:firstLine="315"/>
              <w:jc w:val="center"/>
              <w:rPr>
                <w:color w:val="auto"/>
                <w:sz w:val="21"/>
              </w:rPr>
            </w:pPr>
            <w:r>
              <w:rPr>
                <w:color w:val="auto"/>
                <w:sz w:val="21"/>
              </w:rPr>
              <w:t>基本账户账号</w:t>
            </w:r>
          </w:p>
        </w:tc>
        <w:tc>
          <w:tcPr>
            <w:tcW w:w="2088" w:type="dxa"/>
            <w:gridSpan w:val="2"/>
            <w:noWrap w:val="0"/>
            <w:vAlign w:val="center"/>
          </w:tcPr>
          <w:p>
            <w:pPr>
              <w:pStyle w:val="144"/>
              <w:spacing w:line="360" w:lineRule="auto"/>
              <w:ind w:firstLine="315"/>
              <w:rPr>
                <w:color w:val="auto"/>
                <w:sz w:val="21"/>
              </w:rPr>
            </w:pPr>
          </w:p>
        </w:tc>
        <w:tc>
          <w:tcPr>
            <w:tcW w:w="1422" w:type="dxa"/>
            <w:vMerge w:val="continue"/>
            <w:noWrap w:val="0"/>
            <w:vAlign w:val="center"/>
          </w:tcPr>
          <w:p>
            <w:pPr>
              <w:pStyle w:val="144"/>
              <w:spacing w:line="360" w:lineRule="auto"/>
              <w:ind w:firstLine="315"/>
              <w:rPr>
                <w:color w:val="auto"/>
                <w:sz w:val="21"/>
              </w:rPr>
            </w:pPr>
          </w:p>
        </w:tc>
        <w:tc>
          <w:tcPr>
            <w:tcW w:w="2128" w:type="dxa"/>
            <w:gridSpan w:val="3"/>
            <w:noWrap w:val="0"/>
            <w:vAlign w:val="center"/>
          </w:tcPr>
          <w:p>
            <w:pPr>
              <w:pStyle w:val="144"/>
              <w:spacing w:line="360" w:lineRule="auto"/>
              <w:ind w:firstLine="315"/>
              <w:rPr>
                <w:color w:val="auto"/>
                <w:sz w:val="21"/>
              </w:rPr>
            </w:pPr>
            <w:r>
              <w:rPr>
                <w:color w:val="auto"/>
                <w:sz w:val="21"/>
              </w:rPr>
              <w:t>其他</w:t>
            </w:r>
          </w:p>
        </w:tc>
        <w:tc>
          <w:tcPr>
            <w:tcW w:w="2092" w:type="dxa"/>
            <w:gridSpan w:val="2"/>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18" w:hRule="exact"/>
          <w:jc w:val="center"/>
        </w:trPr>
        <w:tc>
          <w:tcPr>
            <w:tcW w:w="1950" w:type="dxa"/>
            <w:noWrap w:val="0"/>
            <w:vAlign w:val="center"/>
          </w:tcPr>
          <w:p>
            <w:pPr>
              <w:pStyle w:val="144"/>
              <w:spacing w:line="360" w:lineRule="auto"/>
              <w:ind w:firstLine="315"/>
              <w:jc w:val="both"/>
              <w:rPr>
                <w:color w:val="auto"/>
                <w:sz w:val="21"/>
              </w:rPr>
            </w:pPr>
            <w:r>
              <w:rPr>
                <w:color w:val="auto"/>
                <w:sz w:val="21"/>
              </w:rPr>
              <w:t>经营范围</w:t>
            </w:r>
          </w:p>
        </w:tc>
        <w:tc>
          <w:tcPr>
            <w:tcW w:w="7730" w:type="dxa"/>
            <w:gridSpan w:val="8"/>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9" w:hRule="exact"/>
          <w:jc w:val="center"/>
        </w:trPr>
        <w:tc>
          <w:tcPr>
            <w:tcW w:w="1950" w:type="dxa"/>
            <w:noWrap w:val="0"/>
            <w:vAlign w:val="center"/>
          </w:tcPr>
          <w:p>
            <w:pPr>
              <w:pStyle w:val="144"/>
              <w:spacing w:line="360" w:lineRule="auto"/>
              <w:ind w:firstLineChars="0"/>
              <w:jc w:val="center"/>
              <w:rPr>
                <w:color w:val="auto"/>
                <w:sz w:val="21"/>
              </w:rPr>
            </w:pPr>
            <w:r>
              <w:rPr>
                <w:color w:val="auto"/>
                <w:sz w:val="21"/>
              </w:rPr>
              <w:t>资产构成情况及投标人投资参股的关联企业情况</w:t>
            </w:r>
          </w:p>
        </w:tc>
        <w:tc>
          <w:tcPr>
            <w:tcW w:w="7730" w:type="dxa"/>
            <w:gridSpan w:val="8"/>
            <w:noWrap w:val="0"/>
            <w:vAlign w:val="center"/>
          </w:tcPr>
          <w:p>
            <w:pPr>
              <w:pStyle w:val="144"/>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3" w:hRule="exact"/>
          <w:jc w:val="center"/>
        </w:trPr>
        <w:tc>
          <w:tcPr>
            <w:tcW w:w="1950" w:type="dxa"/>
            <w:noWrap w:val="0"/>
            <w:vAlign w:val="center"/>
          </w:tcPr>
          <w:p>
            <w:pPr>
              <w:pStyle w:val="144"/>
              <w:spacing w:line="360" w:lineRule="auto"/>
              <w:ind w:firstLine="315"/>
              <w:jc w:val="center"/>
              <w:rPr>
                <w:color w:val="auto"/>
                <w:sz w:val="21"/>
              </w:rPr>
            </w:pPr>
            <w:r>
              <w:rPr>
                <w:color w:val="auto"/>
                <w:sz w:val="21"/>
              </w:rPr>
              <w:t>备    注</w:t>
            </w:r>
          </w:p>
        </w:tc>
        <w:tc>
          <w:tcPr>
            <w:tcW w:w="7730" w:type="dxa"/>
            <w:gridSpan w:val="8"/>
            <w:noWrap w:val="0"/>
            <w:vAlign w:val="center"/>
          </w:tcPr>
          <w:p>
            <w:pPr>
              <w:pStyle w:val="144"/>
              <w:spacing w:line="360" w:lineRule="auto"/>
              <w:ind w:firstLine="315"/>
              <w:rPr>
                <w:color w:val="auto"/>
                <w:sz w:val="21"/>
              </w:rPr>
            </w:pPr>
          </w:p>
        </w:tc>
      </w:tr>
    </w:tbl>
    <w:p>
      <w:pPr>
        <w:pStyle w:val="34"/>
        <w:rPr>
          <w:rFonts w:hint="eastAsia"/>
          <w:color w:val="auto"/>
        </w:rPr>
        <w:sectPr>
          <w:pgSz w:w="11906" w:h="16838"/>
          <w:pgMar w:top="1021" w:right="1361" w:bottom="851" w:left="1361" w:header="567" w:footer="454" w:gutter="0"/>
          <w:cols w:space="720" w:num="1"/>
          <w:docGrid w:linePitch="286" w:charSpace="0"/>
        </w:sectPr>
      </w:pPr>
    </w:p>
    <w:p>
      <w:pPr>
        <w:spacing w:line="360" w:lineRule="auto"/>
        <w:rPr>
          <w:rFonts w:hint="eastAsia" w:ascii="宋体" w:hAnsi="宋体"/>
          <w:color w:val="auto"/>
        </w:rPr>
      </w:pPr>
      <w:bookmarkStart w:id="13" w:name="_Toc249598324"/>
      <w:bookmarkStart w:id="14" w:name="_Toc256330373"/>
      <w:bookmarkStart w:id="15" w:name="_Toc249598078"/>
      <w:r>
        <w:rPr>
          <w:rFonts w:hint="eastAsia"/>
          <w:b/>
          <w:color w:val="auto"/>
          <w:sz w:val="24"/>
          <w:szCs w:val="21"/>
        </w:rPr>
        <w:t>附件5：</w:t>
      </w:r>
      <w:bookmarkEnd w:id="13"/>
      <w:bookmarkEnd w:id="14"/>
      <w:bookmarkEnd w:id="15"/>
    </w:p>
    <w:p>
      <w:pPr>
        <w:spacing w:line="360" w:lineRule="auto"/>
        <w:jc w:val="center"/>
        <w:rPr>
          <w:rFonts w:hint="eastAsia" w:ascii="黑体" w:hAnsi="宋体" w:eastAsia="黑体"/>
          <w:b/>
          <w:color w:val="auto"/>
          <w:sz w:val="44"/>
        </w:rPr>
      </w:pPr>
      <w:r>
        <w:rPr>
          <w:rFonts w:hint="eastAsia" w:ascii="黑体" w:hAnsi="宋体" w:eastAsia="黑体"/>
          <w:b/>
          <w:color w:val="auto"/>
          <w:sz w:val="44"/>
        </w:rPr>
        <w:t>项目组组成人员一览表</w:t>
      </w:r>
    </w:p>
    <w:tbl>
      <w:tblPr>
        <w:tblStyle w:val="36"/>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20"/>
        <w:gridCol w:w="880"/>
        <w:gridCol w:w="534"/>
        <w:gridCol w:w="713"/>
        <w:gridCol w:w="1442"/>
        <w:gridCol w:w="626"/>
        <w:gridCol w:w="862"/>
        <w:gridCol w:w="811"/>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exact"/>
        </w:trPr>
        <w:tc>
          <w:tcPr>
            <w:tcW w:w="1258"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320" w:type="dxa"/>
            <w:noWrap w:val="0"/>
            <w:vAlign w:val="center"/>
          </w:tcPr>
          <w:p>
            <w:pPr>
              <w:jc w:val="center"/>
              <w:rPr>
                <w:rFonts w:hint="eastAsia" w:ascii="宋体" w:hAnsi="宋体"/>
                <w:color w:val="auto"/>
                <w:szCs w:val="21"/>
              </w:rPr>
            </w:pPr>
            <w:r>
              <w:rPr>
                <w:rFonts w:hint="eastAsia" w:ascii="宋体" w:hAnsi="宋体"/>
                <w:color w:val="auto"/>
                <w:szCs w:val="21"/>
              </w:rPr>
              <w:t>拟任</w:t>
            </w:r>
          </w:p>
          <w:p>
            <w:pPr>
              <w:jc w:val="center"/>
              <w:rPr>
                <w:rFonts w:hint="eastAsia" w:ascii="宋体" w:hAnsi="宋体"/>
                <w:color w:val="auto"/>
                <w:szCs w:val="21"/>
              </w:rPr>
            </w:pPr>
            <w:r>
              <w:rPr>
                <w:rFonts w:hint="eastAsia" w:ascii="宋体" w:hAnsi="宋体"/>
                <w:color w:val="auto"/>
                <w:szCs w:val="21"/>
              </w:rPr>
              <w:t>岗位</w:t>
            </w:r>
          </w:p>
        </w:tc>
        <w:tc>
          <w:tcPr>
            <w:tcW w:w="880" w:type="dxa"/>
            <w:noWrap w:val="0"/>
            <w:vAlign w:val="center"/>
          </w:tcPr>
          <w:p>
            <w:pPr>
              <w:jc w:val="center"/>
              <w:rPr>
                <w:rFonts w:hint="eastAsia" w:ascii="宋体" w:hAnsi="宋体"/>
                <w:color w:val="auto"/>
                <w:szCs w:val="21"/>
              </w:rPr>
            </w:pPr>
            <w:r>
              <w:rPr>
                <w:rFonts w:hint="eastAsia" w:ascii="宋体" w:hAnsi="宋体"/>
                <w:color w:val="auto"/>
                <w:szCs w:val="21"/>
              </w:rPr>
              <w:t>性别</w:t>
            </w:r>
          </w:p>
        </w:tc>
        <w:tc>
          <w:tcPr>
            <w:tcW w:w="534" w:type="dxa"/>
            <w:noWrap w:val="0"/>
            <w:vAlign w:val="center"/>
          </w:tcPr>
          <w:p>
            <w:pPr>
              <w:jc w:val="center"/>
              <w:rPr>
                <w:rFonts w:hint="eastAsia" w:ascii="宋体" w:hAnsi="宋体"/>
                <w:color w:val="auto"/>
                <w:szCs w:val="21"/>
              </w:rPr>
            </w:pPr>
            <w:r>
              <w:rPr>
                <w:rFonts w:hint="eastAsia" w:ascii="宋体" w:hAnsi="宋体"/>
                <w:color w:val="auto"/>
                <w:szCs w:val="21"/>
              </w:rPr>
              <w:t>年龄</w:t>
            </w:r>
          </w:p>
        </w:tc>
        <w:tc>
          <w:tcPr>
            <w:tcW w:w="713" w:type="dxa"/>
            <w:noWrap w:val="0"/>
            <w:vAlign w:val="center"/>
          </w:tcPr>
          <w:p>
            <w:pPr>
              <w:jc w:val="center"/>
              <w:rPr>
                <w:rFonts w:hint="eastAsia" w:ascii="宋体" w:hAnsi="宋体"/>
                <w:color w:val="auto"/>
                <w:szCs w:val="21"/>
              </w:rPr>
            </w:pPr>
            <w:r>
              <w:rPr>
                <w:rFonts w:hint="eastAsia" w:ascii="宋体" w:hAnsi="宋体"/>
                <w:color w:val="auto"/>
                <w:szCs w:val="21"/>
              </w:rPr>
              <w:t>专业</w:t>
            </w:r>
          </w:p>
        </w:tc>
        <w:tc>
          <w:tcPr>
            <w:tcW w:w="1442" w:type="dxa"/>
            <w:noWrap w:val="0"/>
            <w:vAlign w:val="center"/>
          </w:tcPr>
          <w:p>
            <w:pPr>
              <w:jc w:val="center"/>
              <w:rPr>
                <w:rFonts w:hint="eastAsia" w:ascii="宋体" w:hAnsi="宋体"/>
                <w:color w:val="auto"/>
                <w:szCs w:val="21"/>
              </w:rPr>
            </w:pPr>
            <w:r>
              <w:rPr>
                <w:rFonts w:hint="eastAsia" w:ascii="宋体" w:hAnsi="宋体"/>
                <w:color w:val="auto"/>
                <w:szCs w:val="21"/>
              </w:rPr>
              <w:t>执业资格</w:t>
            </w:r>
          </w:p>
          <w:p>
            <w:pPr>
              <w:ind w:firstLine="105" w:firstLineChars="50"/>
              <w:rPr>
                <w:rFonts w:hint="eastAsia" w:ascii="宋体" w:hAnsi="宋体"/>
                <w:color w:val="auto"/>
                <w:szCs w:val="21"/>
              </w:rPr>
            </w:pPr>
            <w:r>
              <w:rPr>
                <w:rFonts w:hint="eastAsia" w:ascii="宋体" w:hAnsi="宋体"/>
                <w:color w:val="auto"/>
                <w:szCs w:val="21"/>
              </w:rPr>
              <w:t>（证书号）</w:t>
            </w:r>
          </w:p>
        </w:tc>
        <w:tc>
          <w:tcPr>
            <w:tcW w:w="626" w:type="dxa"/>
            <w:noWrap w:val="0"/>
            <w:vAlign w:val="center"/>
          </w:tcPr>
          <w:p>
            <w:pPr>
              <w:jc w:val="center"/>
              <w:rPr>
                <w:rFonts w:hint="eastAsia" w:ascii="宋体" w:hAnsi="宋体"/>
                <w:color w:val="auto"/>
                <w:szCs w:val="21"/>
              </w:rPr>
            </w:pPr>
            <w:r>
              <w:rPr>
                <w:rFonts w:hint="eastAsia" w:ascii="宋体" w:hAnsi="宋体"/>
                <w:color w:val="auto"/>
                <w:szCs w:val="21"/>
              </w:rPr>
              <w:t>学历</w:t>
            </w:r>
          </w:p>
        </w:tc>
        <w:tc>
          <w:tcPr>
            <w:tcW w:w="862" w:type="dxa"/>
            <w:noWrap w:val="0"/>
            <w:vAlign w:val="center"/>
          </w:tcPr>
          <w:p>
            <w:pPr>
              <w:jc w:val="center"/>
              <w:rPr>
                <w:rFonts w:hint="eastAsia" w:ascii="宋体" w:hAnsi="宋体"/>
                <w:color w:val="auto"/>
                <w:szCs w:val="21"/>
              </w:rPr>
            </w:pPr>
            <w:r>
              <w:rPr>
                <w:rFonts w:hint="eastAsia" w:ascii="宋体" w:hAnsi="宋体"/>
                <w:color w:val="auto"/>
                <w:szCs w:val="21"/>
              </w:rPr>
              <w:t>职称</w:t>
            </w:r>
          </w:p>
        </w:tc>
        <w:tc>
          <w:tcPr>
            <w:tcW w:w="811" w:type="dxa"/>
            <w:noWrap w:val="0"/>
            <w:vAlign w:val="center"/>
          </w:tcPr>
          <w:p>
            <w:pPr>
              <w:jc w:val="center"/>
              <w:rPr>
                <w:rFonts w:hint="eastAsia" w:ascii="宋体" w:hAnsi="宋体"/>
                <w:color w:val="auto"/>
                <w:szCs w:val="21"/>
              </w:rPr>
            </w:pPr>
            <w:r>
              <w:rPr>
                <w:rFonts w:hint="eastAsia" w:ascii="宋体" w:hAnsi="宋体"/>
                <w:color w:val="auto"/>
                <w:szCs w:val="21"/>
              </w:rPr>
              <w:t>本岗</w:t>
            </w:r>
          </w:p>
          <w:p>
            <w:pPr>
              <w:jc w:val="center"/>
              <w:rPr>
                <w:rFonts w:hint="eastAsia" w:ascii="宋体" w:hAnsi="宋体"/>
                <w:color w:val="auto"/>
                <w:szCs w:val="21"/>
              </w:rPr>
            </w:pPr>
            <w:r>
              <w:rPr>
                <w:rFonts w:hint="eastAsia" w:ascii="宋体" w:hAnsi="宋体"/>
                <w:color w:val="auto"/>
                <w:szCs w:val="21"/>
              </w:rPr>
              <w:t>工龄</w:t>
            </w:r>
          </w:p>
        </w:tc>
        <w:tc>
          <w:tcPr>
            <w:tcW w:w="1149" w:type="dxa"/>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trPr>
        <w:tc>
          <w:tcPr>
            <w:tcW w:w="1258" w:type="dxa"/>
            <w:noWrap w:val="0"/>
            <w:vAlign w:val="center"/>
          </w:tcPr>
          <w:p>
            <w:pPr>
              <w:ind w:right="-420" w:rightChars="-200"/>
              <w:rPr>
                <w:rFonts w:hint="eastAsia" w:ascii="宋体" w:hAnsi="宋体"/>
                <w:color w:val="auto"/>
                <w:szCs w:val="21"/>
              </w:rPr>
            </w:pPr>
          </w:p>
        </w:tc>
        <w:tc>
          <w:tcPr>
            <w:tcW w:w="1320" w:type="dxa"/>
            <w:noWrap w:val="0"/>
            <w:vAlign w:val="center"/>
          </w:tcPr>
          <w:p>
            <w:pPr>
              <w:jc w:val="center"/>
              <w:rPr>
                <w:rFonts w:hint="eastAsia" w:ascii="宋体" w:hAnsi="宋体"/>
                <w:color w:val="auto"/>
                <w:szCs w:val="21"/>
              </w:rPr>
            </w:pPr>
          </w:p>
        </w:tc>
        <w:tc>
          <w:tcPr>
            <w:tcW w:w="880" w:type="dxa"/>
            <w:noWrap w:val="0"/>
            <w:vAlign w:val="center"/>
          </w:tcPr>
          <w:p>
            <w:pPr>
              <w:jc w:val="center"/>
              <w:rPr>
                <w:rFonts w:ascii="宋体" w:hAnsi="宋体"/>
                <w:color w:val="auto"/>
                <w:szCs w:val="21"/>
              </w:rPr>
            </w:pPr>
          </w:p>
        </w:tc>
        <w:tc>
          <w:tcPr>
            <w:tcW w:w="534" w:type="dxa"/>
            <w:noWrap w:val="0"/>
            <w:vAlign w:val="center"/>
          </w:tcPr>
          <w:p>
            <w:pPr>
              <w:jc w:val="center"/>
              <w:rPr>
                <w:rFonts w:ascii="宋体" w:hAnsi="宋体"/>
                <w:color w:val="auto"/>
                <w:szCs w:val="21"/>
              </w:rPr>
            </w:pPr>
          </w:p>
        </w:tc>
        <w:tc>
          <w:tcPr>
            <w:tcW w:w="713" w:type="dxa"/>
            <w:noWrap w:val="0"/>
            <w:vAlign w:val="center"/>
          </w:tcPr>
          <w:p>
            <w:pPr>
              <w:jc w:val="center"/>
              <w:rPr>
                <w:rFonts w:hint="eastAsia" w:ascii="宋体" w:hAnsi="宋体"/>
                <w:color w:val="auto"/>
                <w:szCs w:val="21"/>
              </w:rPr>
            </w:pPr>
          </w:p>
        </w:tc>
        <w:tc>
          <w:tcPr>
            <w:tcW w:w="1442" w:type="dxa"/>
            <w:noWrap w:val="0"/>
            <w:vAlign w:val="center"/>
          </w:tcPr>
          <w:p>
            <w:pPr>
              <w:jc w:val="center"/>
              <w:rPr>
                <w:rFonts w:hint="eastAsia" w:ascii="宋体" w:hAnsi="宋体"/>
                <w:color w:val="auto"/>
                <w:szCs w:val="21"/>
              </w:rPr>
            </w:pPr>
          </w:p>
        </w:tc>
        <w:tc>
          <w:tcPr>
            <w:tcW w:w="626" w:type="dxa"/>
            <w:noWrap w:val="0"/>
            <w:vAlign w:val="center"/>
          </w:tcPr>
          <w:p>
            <w:pPr>
              <w:jc w:val="center"/>
              <w:rPr>
                <w:rFonts w:ascii="宋体" w:hAnsi="宋体"/>
                <w:color w:val="auto"/>
                <w:szCs w:val="21"/>
              </w:rPr>
            </w:pPr>
          </w:p>
        </w:tc>
        <w:tc>
          <w:tcPr>
            <w:tcW w:w="862" w:type="dxa"/>
            <w:noWrap w:val="0"/>
            <w:vAlign w:val="center"/>
          </w:tcPr>
          <w:p>
            <w:pPr>
              <w:jc w:val="center"/>
              <w:rPr>
                <w:rFonts w:hint="eastAsia" w:ascii="宋体" w:hAnsi="宋体"/>
                <w:color w:val="auto"/>
                <w:szCs w:val="21"/>
              </w:rPr>
            </w:pPr>
          </w:p>
        </w:tc>
        <w:tc>
          <w:tcPr>
            <w:tcW w:w="811" w:type="dxa"/>
            <w:noWrap w:val="0"/>
            <w:vAlign w:val="center"/>
          </w:tcPr>
          <w:p>
            <w:pPr>
              <w:jc w:val="center"/>
              <w:rPr>
                <w:rFonts w:ascii="宋体" w:hAnsi="宋体"/>
                <w:color w:val="auto"/>
                <w:szCs w:val="21"/>
              </w:rPr>
            </w:pPr>
          </w:p>
        </w:tc>
        <w:tc>
          <w:tcPr>
            <w:tcW w:w="11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258" w:type="dxa"/>
            <w:noWrap w:val="0"/>
            <w:vAlign w:val="center"/>
          </w:tcPr>
          <w:p>
            <w:pPr>
              <w:rPr>
                <w:rFonts w:hint="eastAsia" w:ascii="宋体" w:hAnsi="宋体"/>
                <w:color w:val="auto"/>
                <w:szCs w:val="21"/>
              </w:rPr>
            </w:pPr>
          </w:p>
        </w:tc>
        <w:tc>
          <w:tcPr>
            <w:tcW w:w="1320" w:type="dxa"/>
            <w:noWrap w:val="0"/>
            <w:vAlign w:val="center"/>
          </w:tcPr>
          <w:p>
            <w:pPr>
              <w:jc w:val="center"/>
              <w:rPr>
                <w:rFonts w:ascii="宋体" w:hAnsi="宋体"/>
                <w:color w:val="auto"/>
                <w:szCs w:val="21"/>
              </w:rPr>
            </w:pPr>
          </w:p>
        </w:tc>
        <w:tc>
          <w:tcPr>
            <w:tcW w:w="880" w:type="dxa"/>
            <w:noWrap w:val="0"/>
            <w:vAlign w:val="center"/>
          </w:tcPr>
          <w:p>
            <w:pPr>
              <w:jc w:val="center"/>
              <w:rPr>
                <w:rFonts w:ascii="宋体" w:hAnsi="宋体"/>
                <w:color w:val="auto"/>
                <w:szCs w:val="21"/>
              </w:rPr>
            </w:pPr>
          </w:p>
        </w:tc>
        <w:tc>
          <w:tcPr>
            <w:tcW w:w="534" w:type="dxa"/>
            <w:noWrap w:val="0"/>
            <w:vAlign w:val="center"/>
          </w:tcPr>
          <w:p>
            <w:pPr>
              <w:jc w:val="center"/>
              <w:rPr>
                <w:rFonts w:ascii="宋体" w:hAnsi="宋体"/>
                <w:color w:val="auto"/>
                <w:szCs w:val="21"/>
              </w:rPr>
            </w:pPr>
          </w:p>
        </w:tc>
        <w:tc>
          <w:tcPr>
            <w:tcW w:w="713" w:type="dxa"/>
            <w:noWrap w:val="0"/>
            <w:vAlign w:val="center"/>
          </w:tcPr>
          <w:p>
            <w:pPr>
              <w:jc w:val="center"/>
              <w:rPr>
                <w:rFonts w:hint="eastAsia" w:ascii="宋体" w:hAnsi="宋体"/>
                <w:color w:val="auto"/>
                <w:szCs w:val="21"/>
              </w:rPr>
            </w:pPr>
          </w:p>
        </w:tc>
        <w:tc>
          <w:tcPr>
            <w:tcW w:w="1442" w:type="dxa"/>
            <w:noWrap w:val="0"/>
            <w:vAlign w:val="center"/>
          </w:tcPr>
          <w:p>
            <w:pPr>
              <w:jc w:val="center"/>
              <w:rPr>
                <w:rFonts w:hint="eastAsia" w:ascii="宋体" w:hAnsi="宋体"/>
                <w:color w:val="auto"/>
                <w:szCs w:val="21"/>
              </w:rPr>
            </w:pPr>
          </w:p>
        </w:tc>
        <w:tc>
          <w:tcPr>
            <w:tcW w:w="626" w:type="dxa"/>
            <w:noWrap w:val="0"/>
            <w:vAlign w:val="center"/>
          </w:tcPr>
          <w:p>
            <w:pPr>
              <w:jc w:val="center"/>
              <w:rPr>
                <w:rFonts w:ascii="宋体" w:hAnsi="宋体"/>
                <w:color w:val="auto"/>
                <w:szCs w:val="21"/>
              </w:rPr>
            </w:pPr>
          </w:p>
        </w:tc>
        <w:tc>
          <w:tcPr>
            <w:tcW w:w="862" w:type="dxa"/>
            <w:noWrap w:val="0"/>
            <w:vAlign w:val="center"/>
          </w:tcPr>
          <w:p>
            <w:pPr>
              <w:jc w:val="center"/>
              <w:rPr>
                <w:rFonts w:ascii="宋体" w:hAnsi="宋体"/>
                <w:color w:val="auto"/>
                <w:szCs w:val="21"/>
              </w:rPr>
            </w:pPr>
          </w:p>
        </w:tc>
        <w:tc>
          <w:tcPr>
            <w:tcW w:w="811" w:type="dxa"/>
            <w:noWrap w:val="0"/>
            <w:vAlign w:val="center"/>
          </w:tcPr>
          <w:p>
            <w:pPr>
              <w:jc w:val="center"/>
              <w:rPr>
                <w:rFonts w:ascii="宋体" w:hAnsi="宋体"/>
                <w:color w:val="auto"/>
                <w:szCs w:val="21"/>
              </w:rPr>
            </w:pPr>
          </w:p>
        </w:tc>
        <w:tc>
          <w:tcPr>
            <w:tcW w:w="11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center"/>
          </w:tcPr>
          <w:p>
            <w:pPr>
              <w:jc w:val="center"/>
              <w:rPr>
                <w:rFonts w:hint="eastAsia"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center"/>
          </w:tcPr>
          <w:p>
            <w:pPr>
              <w:jc w:val="center"/>
              <w:rPr>
                <w:color w:val="auto"/>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jc w:val="cente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bl>
    <w:p>
      <w:pPr>
        <w:rPr>
          <w:rFonts w:hint="eastAsia" w:ascii="宋体" w:hAnsi="宋体" w:eastAsia="宋体" w:cs="宋体"/>
          <w:b/>
          <w:bCs/>
          <w:color w:val="auto"/>
          <w:sz w:val="24"/>
        </w:rPr>
      </w:pPr>
      <w:r>
        <w:rPr>
          <w:rFonts w:hint="eastAsia" w:ascii="宋体" w:hAnsi="宋体" w:eastAsia="宋体" w:cs="宋体"/>
          <w:b/>
          <w:bCs/>
          <w:color w:val="auto"/>
          <w:szCs w:val="21"/>
        </w:rPr>
        <w:t>注：</w:t>
      </w:r>
      <w:r>
        <w:rPr>
          <w:rFonts w:hint="eastAsia" w:ascii="宋体" w:hAnsi="宋体" w:eastAsia="宋体" w:cs="宋体"/>
          <w:b/>
          <w:color w:val="auto"/>
          <w:u w:val="single"/>
        </w:rPr>
        <w:t>表后附有关证明材料复印件：如身份证、执业证书等，复印件装订入册，岗位或资格证书上的工作单位必须与投标人相一致（若证书不能反映注册单位的，应提供相应的劳动合同复印件），如出现弄虚作假的，取消中标资格并上报有关部门记不良记录。</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 xml:space="preserve">法定代表人（签字或盖章）：     </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投标人（盖章）：</w:t>
      </w:r>
    </w:p>
    <w:p>
      <w:pPr>
        <w:rPr>
          <w:rFonts w:hint="eastAsia" w:ascii="宋体" w:hAnsi="宋体" w:cs="Times New Roman"/>
          <w:color w:val="auto"/>
          <w:sz w:val="24"/>
        </w:rPr>
      </w:pPr>
    </w:p>
    <w:p>
      <w:pPr>
        <w:rPr>
          <w:rFonts w:hint="eastAsia" w:ascii="宋体" w:hAnsi="宋体" w:cs="Times New Roman"/>
          <w:color w:val="auto"/>
          <w:sz w:val="24"/>
        </w:rPr>
      </w:pPr>
      <w:r>
        <w:rPr>
          <w:rFonts w:hint="eastAsia" w:ascii="宋体" w:hAnsi="宋体" w:cs="Times New Roman"/>
          <w:color w:val="auto"/>
          <w:sz w:val="24"/>
        </w:rPr>
        <w:t>日期：   年   月   日</w:t>
      </w:r>
    </w:p>
    <w:p>
      <w:pPr>
        <w:jc w:val="right"/>
        <w:rPr>
          <w:rFonts w:hint="eastAsia" w:ascii="宋体" w:hAnsi="宋体"/>
          <w:color w:val="auto"/>
          <w:sz w:val="24"/>
        </w:rPr>
      </w:pPr>
    </w:p>
    <w:p>
      <w:pPr>
        <w:jc w:val="right"/>
        <w:rPr>
          <w:rFonts w:hint="eastAsia" w:ascii="宋体" w:hAnsi="宋体"/>
          <w:color w:val="auto"/>
          <w:sz w:val="24"/>
        </w:rPr>
        <w:sectPr>
          <w:pgSz w:w="11906" w:h="16838"/>
          <w:pgMar w:top="1021" w:right="1361" w:bottom="851" w:left="1361" w:header="567" w:footer="454" w:gutter="0"/>
          <w:cols w:space="720" w:num="1"/>
          <w:docGrid w:linePitch="286" w:charSpace="0"/>
        </w:sectPr>
      </w:pPr>
    </w:p>
    <w:p>
      <w:pPr>
        <w:pStyle w:val="22"/>
        <w:ind w:firstLine="482" w:firstLineChars="200"/>
        <w:rPr>
          <w:rFonts w:cs="宋体"/>
          <w:color w:val="auto"/>
          <w:sz w:val="24"/>
          <w:szCs w:val="24"/>
          <w:lang w:bidi="ar"/>
        </w:rPr>
      </w:pPr>
      <w:r>
        <w:rPr>
          <w:rFonts w:ascii="Times New Roman" w:hAnsi="Times New Roman"/>
          <w:b/>
          <w:color w:val="auto"/>
          <w:kern w:val="2"/>
          <w:sz w:val="24"/>
        </w:rPr>
        <w:t>附件6</w:t>
      </w:r>
      <w:r>
        <w:rPr>
          <w:rFonts w:cs="宋体"/>
          <w:color w:val="auto"/>
          <w:sz w:val="24"/>
          <w:szCs w:val="24"/>
          <w:lang w:bidi="ar"/>
        </w:rPr>
        <w:t xml:space="preserve">： </w:t>
      </w:r>
    </w:p>
    <w:p>
      <w:pPr>
        <w:pStyle w:val="5"/>
        <w:spacing w:line="400" w:lineRule="exact"/>
        <w:jc w:val="center"/>
        <w:rPr>
          <w:rFonts w:ascii="仿宋_GB2312" w:hAnsi="Calibri" w:eastAsia="仿宋_GB2312"/>
          <w:color w:val="auto"/>
          <w:kern w:val="2"/>
          <w:sz w:val="32"/>
          <w:szCs w:val="24"/>
        </w:rPr>
      </w:pPr>
      <w:r>
        <w:rPr>
          <w:rFonts w:ascii="仿宋_GB2312" w:hAnsi="Calibri" w:eastAsia="仿宋_GB2312"/>
          <w:color w:val="auto"/>
          <w:kern w:val="2"/>
          <w:sz w:val="32"/>
          <w:szCs w:val="24"/>
        </w:rPr>
        <w:t>技术、投标偏离表</w:t>
      </w:r>
    </w:p>
    <w:p>
      <w:pPr>
        <w:ind w:firstLine="480" w:firstLineChars="200"/>
        <w:rPr>
          <w:rFonts w:hint="eastAsia" w:hAnsi="宋体"/>
          <w:color w:val="auto"/>
          <w:sz w:val="24"/>
        </w:rPr>
      </w:pPr>
      <w:r>
        <w:rPr>
          <w:rFonts w:hint="eastAsia" w:hAnsi="宋体"/>
          <w:color w:val="auto"/>
          <w:sz w:val="24"/>
        </w:rPr>
        <w:t>投标人在投标时应对于该部分给予充分的考虑。为了招标人评议的需要，投标人应将这些条款的异议逐条提出或根据以下要求的格式提出偏差。</w:t>
      </w:r>
    </w:p>
    <w:p>
      <w:pPr>
        <w:pStyle w:val="27"/>
        <w:pBdr>
          <w:bottom w:val="none" w:color="auto" w:sz="0" w:space="0"/>
        </w:pBdr>
        <w:tabs>
          <w:tab w:val="clear" w:pos="4153"/>
          <w:tab w:val="clear" w:pos="8306"/>
        </w:tabs>
        <w:snapToGrid/>
        <w:rPr>
          <w:color w:val="auto"/>
        </w:rPr>
      </w:pPr>
      <w:r>
        <w:rPr>
          <w:color w:val="auto"/>
          <w:sz w:val="24"/>
          <w:szCs w:val="24"/>
        </w:rPr>
        <w:t>（如无偏差，请在本页上写“无”）。</w:t>
      </w:r>
    </w:p>
    <w:p>
      <w:pPr>
        <w:jc w:val="left"/>
        <w:rPr>
          <w:rFonts w:hint="eastAsia" w:hAnsi="宋体"/>
          <w:color w:val="auto"/>
          <w:sz w:val="24"/>
        </w:rPr>
      </w:pPr>
      <w:r>
        <w:rPr>
          <w:rFonts w:hint="eastAsia" w:hAnsi="宋体"/>
          <w:color w:val="auto"/>
          <w:sz w:val="24"/>
        </w:rPr>
        <w:t>项目编号：</w:t>
      </w:r>
      <w:r>
        <w:rPr>
          <w:rFonts w:hint="eastAsia" w:ascii="宋体" w:hAnsi="宋体"/>
          <w:color w:val="auto"/>
          <w:sz w:val="24"/>
          <w:lang w:eastAsia="zh-CN"/>
        </w:rPr>
        <w:t>ZJKX－WLCG－2021－017</w:t>
      </w:r>
      <w:r>
        <w:rPr>
          <w:rFonts w:hint="eastAsia" w:hAnsi="宋体"/>
          <w:color w:val="auto"/>
          <w:sz w:val="24"/>
        </w:rPr>
        <w:t xml:space="preserve"> </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0"/>
            <w:vAlign w:val="center"/>
          </w:tcPr>
          <w:p>
            <w:pPr>
              <w:autoSpaceDE w:val="0"/>
              <w:autoSpaceDN w:val="0"/>
              <w:adjustRightInd w:val="0"/>
              <w:jc w:val="center"/>
              <w:rPr>
                <w:rFonts w:hint="eastAsia" w:hAnsi="宋体"/>
                <w:color w:val="auto"/>
                <w:sz w:val="24"/>
              </w:rPr>
            </w:pPr>
            <w:r>
              <w:rPr>
                <w:rFonts w:hint="eastAsia" w:hAnsi="宋体"/>
                <w:color w:val="auto"/>
                <w:sz w:val="24"/>
              </w:rPr>
              <w:t>序号</w:t>
            </w:r>
          </w:p>
        </w:tc>
        <w:tc>
          <w:tcPr>
            <w:tcW w:w="118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名称</w:t>
            </w:r>
          </w:p>
        </w:tc>
        <w:tc>
          <w:tcPr>
            <w:tcW w:w="1978" w:type="dxa"/>
            <w:noWrap w:val="0"/>
            <w:vAlign w:val="center"/>
          </w:tcPr>
          <w:p>
            <w:pPr>
              <w:autoSpaceDE w:val="0"/>
              <w:autoSpaceDN w:val="0"/>
              <w:adjustRightInd w:val="0"/>
              <w:ind w:left="-105" w:leftChars="-50" w:right="-100"/>
              <w:jc w:val="center"/>
              <w:rPr>
                <w:rFonts w:hint="eastAsia" w:hAnsi="宋体"/>
                <w:color w:val="auto"/>
                <w:spacing w:val="-12"/>
                <w:sz w:val="24"/>
              </w:rPr>
            </w:pPr>
            <w:r>
              <w:rPr>
                <w:rFonts w:hint="eastAsia" w:hAnsi="宋体"/>
                <w:color w:val="auto"/>
                <w:sz w:val="24"/>
              </w:rPr>
              <w:t>招标文件要求</w:t>
            </w:r>
          </w:p>
        </w:tc>
        <w:tc>
          <w:tcPr>
            <w:tcW w:w="2130"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投标文件响应</w:t>
            </w:r>
          </w:p>
        </w:tc>
        <w:tc>
          <w:tcPr>
            <w:tcW w:w="1468"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偏离情况</w:t>
            </w:r>
          </w:p>
        </w:tc>
        <w:tc>
          <w:tcPr>
            <w:tcW w:w="986"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noWrap w:val="0"/>
            <w:vAlign w:val="center"/>
          </w:tcPr>
          <w:p>
            <w:pPr>
              <w:autoSpaceDE w:val="0"/>
              <w:autoSpaceDN w:val="0"/>
              <w:adjustRightInd w:val="0"/>
              <w:jc w:val="center"/>
              <w:rPr>
                <w:rFonts w:hint="eastAsia" w:hAnsi="宋体"/>
                <w:color w:val="auto"/>
                <w:sz w:val="24"/>
              </w:rPr>
            </w:pPr>
            <w:r>
              <w:rPr>
                <w:rFonts w:hint="eastAsia" w:hAnsi="宋体"/>
                <w:color w:val="auto"/>
                <w:sz w:val="24"/>
              </w:rPr>
              <w:t>技术偏离</w:t>
            </w:r>
          </w:p>
        </w:tc>
        <w:tc>
          <w:tcPr>
            <w:tcW w:w="759" w:type="dxa"/>
            <w:noWrap w:val="0"/>
            <w:vAlign w:val="center"/>
          </w:tcPr>
          <w:p>
            <w:pPr>
              <w:pStyle w:val="22"/>
              <w:spacing w:line="300" w:lineRule="exact"/>
              <w:jc w:val="center"/>
              <w:rPr>
                <w:rFonts w:hAnsi="宋体"/>
                <w:color w:val="auto"/>
                <w:sz w:val="24"/>
              </w:rPr>
            </w:pPr>
            <w:r>
              <w:rPr>
                <w:rFonts w:hAnsi="宋体"/>
                <w:color w:val="auto"/>
                <w:sz w:val="24"/>
              </w:rPr>
              <w:t>1</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22"/>
              <w:spacing w:line="300" w:lineRule="exact"/>
              <w:jc w:val="center"/>
              <w:rPr>
                <w:rFonts w:hAnsi="宋体"/>
                <w:color w:val="auto"/>
                <w:sz w:val="24"/>
              </w:rPr>
            </w:pPr>
            <w:r>
              <w:rPr>
                <w:rFonts w:hAnsi="宋体"/>
                <w:color w:val="auto"/>
                <w:sz w:val="24"/>
              </w:rPr>
              <w:t>2</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22"/>
              <w:spacing w:line="300" w:lineRule="exact"/>
              <w:jc w:val="center"/>
              <w:rPr>
                <w:rFonts w:hAnsi="宋体"/>
                <w:color w:val="auto"/>
                <w:sz w:val="24"/>
              </w:rPr>
            </w:pPr>
            <w:r>
              <w:rPr>
                <w:rFonts w:hAnsi="宋体"/>
                <w:color w:val="auto"/>
                <w:sz w:val="24"/>
              </w:rPr>
              <w:t>…</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autoSpaceDE w:val="0"/>
              <w:autoSpaceDN w:val="0"/>
              <w:adjustRightInd w:val="0"/>
              <w:jc w:val="center"/>
              <w:rPr>
                <w:rFonts w:hint="eastAsia" w:hAnsi="宋体"/>
                <w:color w:val="auto"/>
                <w:sz w:val="24"/>
              </w:rPr>
            </w:pP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0"/>
            <w:vAlign w:val="center"/>
          </w:tcPr>
          <w:p>
            <w:pPr>
              <w:autoSpaceDE w:val="0"/>
              <w:autoSpaceDN w:val="0"/>
              <w:adjustRightInd w:val="0"/>
              <w:jc w:val="center"/>
              <w:rPr>
                <w:rFonts w:hint="eastAsia" w:hAnsi="宋体"/>
                <w:color w:val="auto"/>
                <w:sz w:val="24"/>
              </w:rPr>
            </w:pPr>
            <w:r>
              <w:rPr>
                <w:rFonts w:hint="eastAsia" w:hAnsi="宋体"/>
                <w:color w:val="auto"/>
                <w:sz w:val="24"/>
              </w:rPr>
              <w:t>投标偏离</w:t>
            </w:r>
          </w:p>
        </w:tc>
        <w:tc>
          <w:tcPr>
            <w:tcW w:w="759" w:type="dxa"/>
            <w:noWrap w:val="0"/>
            <w:vAlign w:val="center"/>
          </w:tcPr>
          <w:p>
            <w:pPr>
              <w:pStyle w:val="22"/>
              <w:spacing w:line="300" w:lineRule="exact"/>
              <w:jc w:val="center"/>
              <w:rPr>
                <w:rFonts w:hAnsi="宋体"/>
                <w:color w:val="auto"/>
                <w:sz w:val="24"/>
              </w:rPr>
            </w:pPr>
            <w:r>
              <w:rPr>
                <w:rFonts w:hAnsi="宋体"/>
                <w:color w:val="auto"/>
                <w:sz w:val="24"/>
              </w:rPr>
              <w:t>1</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22"/>
              <w:spacing w:line="300" w:lineRule="exact"/>
              <w:jc w:val="center"/>
              <w:rPr>
                <w:rFonts w:hAnsi="宋体"/>
                <w:color w:val="auto"/>
                <w:sz w:val="24"/>
              </w:rPr>
            </w:pPr>
            <w:r>
              <w:rPr>
                <w:rFonts w:hAnsi="宋体"/>
                <w:color w:val="auto"/>
                <w:sz w:val="24"/>
              </w:rPr>
              <w:t>2</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22"/>
              <w:spacing w:line="300" w:lineRule="exact"/>
              <w:jc w:val="center"/>
              <w:rPr>
                <w:rFonts w:hAnsi="宋体"/>
                <w:color w:val="auto"/>
                <w:sz w:val="24"/>
              </w:rPr>
            </w:pPr>
            <w:r>
              <w:rPr>
                <w:rFonts w:hAnsi="宋体"/>
                <w:color w:val="auto"/>
                <w:sz w:val="24"/>
              </w:rPr>
              <w:t>3</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bl>
    <w:p>
      <w:pPr>
        <w:autoSpaceDE w:val="0"/>
        <w:autoSpaceDN w:val="0"/>
        <w:adjustRightInd w:val="0"/>
        <w:spacing w:line="450" w:lineRule="exact"/>
        <w:rPr>
          <w:rFonts w:hint="eastAsia"/>
          <w:color w:val="auto"/>
          <w:sz w:val="24"/>
        </w:rPr>
      </w:pPr>
    </w:p>
    <w:p>
      <w:pPr>
        <w:autoSpaceDE w:val="0"/>
        <w:autoSpaceDN w:val="0"/>
        <w:adjustRightInd w:val="0"/>
        <w:spacing w:line="450" w:lineRule="exact"/>
        <w:rPr>
          <w:rFonts w:hint="eastAsia"/>
          <w:color w:val="auto"/>
          <w:sz w:val="24"/>
        </w:rPr>
      </w:pPr>
      <w:r>
        <w:rPr>
          <w:rFonts w:hint="eastAsia"/>
          <w:color w:val="auto"/>
          <w:sz w:val="24"/>
        </w:rPr>
        <w:t>注：1.投标人应对照招标文件要求在“偏离情况”栏注明“正偏离”、“负偏离”或“无偏离”。如投标人不填写内容，视为完全响应本次招标文件要求。</w:t>
      </w:r>
    </w:p>
    <w:p>
      <w:pPr>
        <w:autoSpaceDE w:val="0"/>
        <w:autoSpaceDN w:val="0"/>
        <w:adjustRightInd w:val="0"/>
        <w:spacing w:line="450" w:lineRule="exact"/>
        <w:rPr>
          <w:color w:val="auto"/>
          <w:sz w:val="24"/>
        </w:rPr>
      </w:pPr>
      <w:r>
        <w:rPr>
          <w:rFonts w:hint="eastAsia"/>
          <w:color w:val="auto"/>
          <w:sz w:val="24"/>
        </w:rPr>
        <w:t xml:space="preserve">    2.本项目付款方式不允许负偏离。</w:t>
      </w:r>
    </w:p>
    <w:p>
      <w:pPr>
        <w:autoSpaceDE w:val="0"/>
        <w:autoSpaceDN w:val="0"/>
        <w:adjustRightInd w:val="0"/>
        <w:spacing w:line="450" w:lineRule="exact"/>
        <w:rPr>
          <w:rFonts w:hint="eastAsia"/>
          <w:color w:val="auto"/>
          <w:sz w:val="24"/>
        </w:rPr>
      </w:pPr>
    </w:p>
    <w:p>
      <w:pPr>
        <w:spacing w:line="500" w:lineRule="exact"/>
        <w:jc w:val="left"/>
        <w:textAlignment w:val="baseline"/>
        <w:rPr>
          <w:rFonts w:hint="eastAsia" w:hAnsi="宋体"/>
          <w:color w:val="auto"/>
          <w:sz w:val="24"/>
        </w:rPr>
      </w:pPr>
      <w:r>
        <w:rPr>
          <w:rFonts w:hint="eastAsia" w:hAnsi="宋体"/>
          <w:color w:val="auto"/>
          <w:sz w:val="24"/>
        </w:rPr>
        <w:t>投标人全称（盖章）：</w:t>
      </w:r>
    </w:p>
    <w:p>
      <w:pPr>
        <w:spacing w:line="500" w:lineRule="exact"/>
        <w:textAlignment w:val="baseline"/>
        <w:rPr>
          <w:rFonts w:hint="eastAsia" w:hAnsi="宋体"/>
          <w:color w:val="auto"/>
          <w:sz w:val="24"/>
        </w:rPr>
      </w:pPr>
      <w:r>
        <w:rPr>
          <w:rFonts w:hint="eastAsia" w:hAnsi="宋体" w:cs="仿宋_GB2312"/>
          <w:color w:val="auto"/>
          <w:sz w:val="24"/>
        </w:rPr>
        <w:t>法定代表人或</w:t>
      </w:r>
      <w:r>
        <w:rPr>
          <w:rFonts w:hint="eastAsia" w:hAnsi="宋体"/>
          <w:color w:val="auto"/>
          <w:sz w:val="24"/>
        </w:rPr>
        <w:t>委托代理人（盖章或签名）：</w:t>
      </w:r>
    </w:p>
    <w:p>
      <w:pPr>
        <w:spacing w:line="500" w:lineRule="exact"/>
        <w:textAlignment w:val="baseline"/>
        <w:rPr>
          <w:rFonts w:hint="eastAsia" w:hAnsi="宋体" w:cs="仿宋_GB2312"/>
          <w:color w:val="auto"/>
          <w:sz w:val="24"/>
        </w:rPr>
        <w:sectPr>
          <w:pgSz w:w="11906" w:h="16838"/>
          <w:pgMar w:top="1021" w:right="1361" w:bottom="851" w:left="1361" w:header="567" w:footer="454" w:gutter="0"/>
          <w:cols w:space="720" w:num="1"/>
          <w:docGrid w:linePitch="286" w:charSpace="0"/>
        </w:sectPr>
      </w:pPr>
      <w:r>
        <w:rPr>
          <w:rFonts w:hint="eastAsia" w:hAnsi="宋体" w:cs="仿宋_GB2312"/>
          <w:color w:val="auto"/>
          <w:sz w:val="24"/>
        </w:rPr>
        <w:t>日    期：</w:t>
      </w:r>
    </w:p>
    <w:p>
      <w:pPr>
        <w:rPr>
          <w:rFonts w:hint="eastAsia"/>
          <w:color w:val="auto"/>
        </w:rPr>
      </w:pPr>
    </w:p>
    <w:p>
      <w:pPr>
        <w:pStyle w:val="6"/>
        <w:jc w:val="left"/>
        <w:rPr>
          <w:color w:val="auto"/>
          <w:sz w:val="52"/>
          <w:szCs w:val="52"/>
        </w:rPr>
      </w:pPr>
      <w:r>
        <w:rPr>
          <w:rFonts w:hint="eastAsia" w:ascii="宋体" w:hAnsi="宋体"/>
          <w:color w:val="auto"/>
          <w:sz w:val="24"/>
        </w:rPr>
        <w:t xml:space="preserve">              </w:t>
      </w:r>
      <w:r>
        <w:rPr>
          <w:color w:val="auto"/>
        </w:rPr>
        <w:t>报价文件格式</w:t>
      </w:r>
      <w:r>
        <w:rPr>
          <w:rFonts w:hint="eastAsia"/>
          <w:color w:val="auto"/>
        </w:rPr>
        <w:t>：</w:t>
      </w:r>
    </w:p>
    <w:p>
      <w:pPr>
        <w:ind w:left="4498" w:hanging="4480"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b/>
          <w:color w:val="auto"/>
          <w:sz w:val="52"/>
          <w:szCs w:val="52"/>
        </w:rPr>
        <w:t>报价文件</w:t>
      </w:r>
    </w:p>
    <w:p>
      <w:pPr>
        <w:jc w:val="center"/>
        <w:rPr>
          <w:color w:val="auto"/>
          <w:sz w:val="32"/>
        </w:rPr>
      </w:pPr>
      <w:r>
        <w:rPr>
          <w:color w:val="auto"/>
          <w:sz w:val="32"/>
        </w:rPr>
        <w:t>（封面）</w:t>
      </w:r>
    </w:p>
    <w:p>
      <w:pPr>
        <w:pStyle w:val="28"/>
        <w:spacing w:before="156" w:after="156"/>
        <w:rPr>
          <w:color w:val="auto"/>
        </w:rPr>
      </w:pPr>
    </w:p>
    <w:p>
      <w:pPr>
        <w:rPr>
          <w:color w:val="auto"/>
        </w:rPr>
      </w:pPr>
    </w:p>
    <w:p>
      <w:pPr>
        <w:rPr>
          <w:color w:val="auto"/>
          <w:sz w:val="36"/>
        </w:rPr>
      </w:pPr>
    </w:p>
    <w:p>
      <w:pPr>
        <w:snapToGrid w:val="0"/>
        <w:spacing w:before="156" w:beforeLines="50" w:after="156" w:afterLines="50"/>
        <w:rPr>
          <w:color w:val="auto"/>
          <w:sz w:val="32"/>
          <w:u w:val="single"/>
        </w:rPr>
      </w:pPr>
      <w:r>
        <w:rPr>
          <w:color w:val="auto"/>
          <w:sz w:val="32"/>
        </w:rPr>
        <w:t>项目名称：</w:t>
      </w:r>
      <w:r>
        <w:rPr>
          <w:color w:val="auto"/>
          <w:sz w:val="32"/>
          <w:u w:val="single"/>
        </w:rPr>
        <w:t xml:space="preserve">                                        </w:t>
      </w:r>
    </w:p>
    <w:p>
      <w:pPr>
        <w:snapToGrid w:val="0"/>
        <w:spacing w:before="156" w:beforeLines="50" w:after="156" w:afterLines="50"/>
        <w:rPr>
          <w:color w:val="auto"/>
        </w:rPr>
      </w:pPr>
      <w:r>
        <w:rPr>
          <w:color w:val="auto"/>
          <w:sz w:val="32"/>
        </w:rPr>
        <w:t>项目编号：</w:t>
      </w:r>
      <w:r>
        <w:rPr>
          <w:color w:val="auto"/>
          <w:sz w:val="32"/>
          <w:u w:val="single"/>
        </w:rPr>
        <w:t xml:space="preserve">                                        </w:t>
      </w:r>
    </w:p>
    <w:p>
      <w:pPr>
        <w:spacing w:before="156" w:beforeLines="50" w:after="156" w:afterLines="50"/>
        <w:rPr>
          <w:color w:val="auto"/>
          <w:sz w:val="32"/>
          <w:u w:val="single"/>
        </w:rPr>
      </w:pPr>
      <w:r>
        <w:rPr>
          <w:color w:val="auto"/>
          <w:sz w:val="32"/>
        </w:rPr>
        <w:t>投标人：</w:t>
      </w:r>
      <w:r>
        <w:rPr>
          <w:color w:val="auto"/>
          <w:sz w:val="32"/>
          <w:u w:val="single"/>
        </w:rPr>
        <w:t xml:space="preserve">                                  （盖章）</w:t>
      </w:r>
    </w:p>
    <w:p>
      <w:pPr>
        <w:spacing w:before="156" w:beforeLines="50" w:after="156" w:afterLines="50"/>
        <w:rPr>
          <w:color w:val="auto"/>
          <w:sz w:val="32"/>
          <w:u w:val="single"/>
        </w:rPr>
      </w:pPr>
      <w:r>
        <w:rPr>
          <w:color w:val="auto"/>
          <w:sz w:val="32"/>
        </w:rPr>
        <w:t>法定代表人：</w:t>
      </w:r>
      <w:r>
        <w:rPr>
          <w:color w:val="auto"/>
          <w:sz w:val="32"/>
          <w:u w:val="single"/>
        </w:rPr>
        <w:t xml:space="preserve">                        （</w:t>
      </w:r>
      <w:r>
        <w:rPr>
          <w:rFonts w:hint="eastAsia"/>
          <w:color w:val="auto"/>
          <w:sz w:val="32"/>
          <w:u w:val="single"/>
        </w:rPr>
        <w:t>签名</w:t>
      </w:r>
      <w:r>
        <w:rPr>
          <w:color w:val="auto"/>
          <w:sz w:val="32"/>
          <w:u w:val="single"/>
        </w:rPr>
        <w:t>或盖章）</w:t>
      </w:r>
    </w:p>
    <w:p>
      <w:pPr>
        <w:spacing w:before="156" w:beforeLines="50" w:after="156" w:afterLines="50"/>
        <w:rPr>
          <w:color w:val="auto"/>
          <w:sz w:val="32"/>
          <w:u w:val="single"/>
        </w:rPr>
      </w:pPr>
      <w:r>
        <w:rPr>
          <w:color w:val="auto"/>
          <w:sz w:val="32"/>
        </w:rPr>
        <w:t>地址：</w:t>
      </w:r>
      <w:r>
        <w:rPr>
          <w:color w:val="auto"/>
          <w:sz w:val="32"/>
          <w:u w:val="single"/>
        </w:rPr>
        <w:t xml:space="preserve">                                            </w:t>
      </w:r>
    </w:p>
    <w:p>
      <w:pPr>
        <w:rPr>
          <w:b/>
          <w:color w:val="auto"/>
          <w:sz w:val="32"/>
          <w:u w:val="single"/>
        </w:rPr>
      </w:pPr>
    </w:p>
    <w:p>
      <w:pPr>
        <w:rPr>
          <w:color w:val="auto"/>
        </w:rPr>
      </w:pPr>
    </w:p>
    <w:p>
      <w:pPr>
        <w:rPr>
          <w:b/>
          <w:color w:val="auto"/>
          <w:sz w:val="32"/>
          <w:u w:val="single"/>
        </w:rPr>
      </w:pPr>
    </w:p>
    <w:p>
      <w:pPr>
        <w:jc w:val="right"/>
        <w:rPr>
          <w:color w:val="auto"/>
          <w:sz w:val="36"/>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pStyle w:val="143"/>
        <w:rPr>
          <w:rFonts w:hint="eastAsia"/>
          <w:color w:val="auto"/>
          <w:lang w:eastAsia="zh-CN"/>
        </w:rPr>
        <w:sectPr>
          <w:pgSz w:w="11915" w:h="16840"/>
          <w:pgMar w:top="1134" w:right="1418" w:bottom="1134" w:left="1418" w:header="851" w:footer="1304" w:gutter="0"/>
          <w:cols w:space="720" w:num="1"/>
          <w:docGrid w:type="linesAndChars" w:linePitch="312" w:charSpace="0"/>
        </w:sectPr>
      </w:pPr>
    </w:p>
    <w:p>
      <w:pPr>
        <w:widowControl/>
        <w:snapToGrid w:val="0"/>
        <w:spacing w:line="560" w:lineRule="exact"/>
        <w:rPr>
          <w:rFonts w:hint="eastAsia" w:ascii="宋体" w:hAnsi="宋体" w:cs="宋体"/>
          <w:b/>
          <w:color w:val="auto"/>
          <w:kern w:val="0"/>
          <w:sz w:val="44"/>
          <w:szCs w:val="44"/>
          <w:lang w:bidi="ar"/>
        </w:rPr>
      </w:pPr>
      <w:r>
        <w:rPr>
          <w:rFonts w:hint="eastAsia" w:ascii="宋体" w:hAnsi="宋体" w:cs="宋体"/>
          <w:b/>
          <w:color w:val="auto"/>
          <w:kern w:val="0"/>
          <w:sz w:val="24"/>
          <w:lang w:bidi="ar"/>
        </w:rPr>
        <w:t>附件1：</w:t>
      </w:r>
    </w:p>
    <w:p>
      <w:pPr>
        <w:widowControl/>
        <w:snapToGrid w:val="0"/>
        <w:spacing w:line="560" w:lineRule="exact"/>
        <w:jc w:val="center"/>
        <w:rPr>
          <w:rFonts w:hint="eastAsia" w:ascii="宋体" w:hAnsi="宋体" w:cs="宋体"/>
          <w:b/>
          <w:color w:val="auto"/>
          <w:kern w:val="0"/>
          <w:sz w:val="44"/>
          <w:szCs w:val="44"/>
          <w:lang w:bidi="ar"/>
        </w:rPr>
      </w:pPr>
    </w:p>
    <w:p>
      <w:pPr>
        <w:widowControl/>
        <w:snapToGrid w:val="0"/>
        <w:spacing w:line="560" w:lineRule="exact"/>
        <w:jc w:val="center"/>
        <w:rPr>
          <w:rFonts w:hint="eastAsia" w:ascii="宋体" w:hAnsi="宋体" w:cs="宋体"/>
          <w:b/>
          <w:color w:val="auto"/>
          <w:sz w:val="44"/>
          <w:szCs w:val="44"/>
        </w:rPr>
      </w:pPr>
      <w:r>
        <w:rPr>
          <w:rFonts w:hint="eastAsia" w:ascii="宋体" w:hAnsi="宋体" w:cs="宋体"/>
          <w:b/>
          <w:color w:val="auto"/>
          <w:kern w:val="0"/>
          <w:sz w:val="44"/>
          <w:szCs w:val="44"/>
          <w:lang w:bidi="ar"/>
        </w:rPr>
        <w:t>投   标   函</w:t>
      </w:r>
    </w:p>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kern w:val="0"/>
          <w:sz w:val="24"/>
          <w:lang w:bidi="ar"/>
        </w:rPr>
        <w:t>致：</w:t>
      </w:r>
      <w:r>
        <w:rPr>
          <w:rFonts w:hint="eastAsia" w:ascii="宋体" w:hAnsi="宋体" w:cs="宋体"/>
          <w:color w:val="auto"/>
          <w:kern w:val="0"/>
          <w:sz w:val="24"/>
          <w:lang w:eastAsia="zh-CN" w:bidi="ar"/>
        </w:rPr>
        <w:t>温岭市吉园果蔬专业合作社</w:t>
      </w:r>
      <w:r>
        <w:rPr>
          <w:rFonts w:hint="eastAsia" w:ascii="宋体" w:hAnsi="宋体" w:cs="宋体"/>
          <w:color w:val="auto"/>
          <w:kern w:val="0"/>
          <w:sz w:val="24"/>
          <w:lang w:bidi="ar"/>
        </w:rPr>
        <w:t xml:space="preserve"> </w:t>
      </w:r>
    </w:p>
    <w:p>
      <w:pPr>
        <w:spacing w:line="440" w:lineRule="exact"/>
        <w:rPr>
          <w:rFonts w:hint="eastAsia" w:ascii="宋体" w:hAnsi="宋体" w:cs="宋体"/>
          <w:color w:val="auto"/>
          <w:spacing w:val="-6"/>
          <w:sz w:val="24"/>
        </w:rPr>
      </w:pPr>
      <w:r>
        <w:rPr>
          <w:rFonts w:hint="eastAsia" w:ascii="宋体" w:hAnsi="宋体" w:cs="宋体"/>
          <w:color w:val="auto"/>
          <w:kern w:val="0"/>
          <w:sz w:val="24"/>
          <w:lang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（投标人名称）授权</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（全权代表姓名、职务）为全权代表，参加贵单位组织的</w:t>
      </w:r>
      <w:r>
        <w:rPr>
          <w:rFonts w:hint="eastAsia" w:ascii="宋体" w:hAnsi="宋体" w:cs="宋体"/>
          <w:color w:val="auto"/>
          <w:kern w:val="0"/>
          <w:sz w:val="24"/>
          <w:u w:val="single"/>
          <w:lang w:eastAsia="zh-CN" w:bidi="ar"/>
        </w:rPr>
        <w:t>温岭市吉园果蔬专业合作社西瓜分选机采购</w:t>
      </w:r>
      <w:r>
        <w:rPr>
          <w:rFonts w:hint="eastAsia" w:ascii="宋体" w:hAnsi="宋体" w:cs="宋体"/>
          <w:color w:val="auto"/>
          <w:spacing w:val="-6"/>
          <w:kern w:val="0"/>
          <w:sz w:val="24"/>
          <w:lang w:bidi="ar"/>
        </w:rPr>
        <w:t>（招标项目名称）（编号为</w:t>
      </w:r>
      <w:r>
        <w:rPr>
          <w:rFonts w:hint="eastAsia" w:ascii="宋体" w:hAnsi="宋体" w:cs="宋体"/>
          <w:color w:val="auto"/>
          <w:spacing w:val="-6"/>
          <w:kern w:val="0"/>
          <w:sz w:val="24"/>
          <w:lang w:eastAsia="zh-CN" w:bidi="ar"/>
        </w:rPr>
        <w:t>ZJKX－WLCG－2021－017</w:t>
      </w:r>
      <w:r>
        <w:rPr>
          <w:rFonts w:hint="eastAsia" w:ascii="宋体" w:hAnsi="宋体" w:cs="宋体"/>
          <w:color w:val="auto"/>
          <w:spacing w:val="-6"/>
          <w:kern w:val="0"/>
          <w:sz w:val="24"/>
          <w:lang w:bidi="ar"/>
        </w:rPr>
        <w:t>）招标的有关活动，并进行投标。为此：</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l、提供投标人须知规定的全部投标文件。</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2、我方的投标报价详见《开标一览表》。</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3、我方已详细审查全部招标文件，完全同意招标文件中的各项要求，保证遵守招标文件中的有关规定和相关标准</w:t>
      </w:r>
      <w:r>
        <w:rPr>
          <w:rFonts w:hint="eastAsia" w:ascii="宋体" w:hAnsi="宋体" w:cs="宋体"/>
          <w:color w:val="auto"/>
          <w:kern w:val="0"/>
          <w:sz w:val="24"/>
          <w:szCs w:val="20"/>
          <w:lang w:bidi="ar"/>
        </w:rPr>
        <w:t>，对招标文件的合理性、合法性不再有异议。</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4、若中标，</w:t>
      </w:r>
      <w:r>
        <w:rPr>
          <w:rFonts w:hint="eastAsia" w:ascii="宋体" w:hAnsi="宋体" w:cs="宋体"/>
          <w:color w:val="auto"/>
          <w:kern w:val="0"/>
          <w:sz w:val="24"/>
          <w:szCs w:val="20"/>
          <w:lang w:bidi="ar"/>
        </w:rPr>
        <w:t>本投标文件至本项目合同履行完毕止均保持有效，</w:t>
      </w:r>
      <w:r>
        <w:rPr>
          <w:rFonts w:hint="eastAsia" w:ascii="宋体" w:hAnsi="宋体" w:cs="宋体"/>
          <w:color w:val="auto"/>
          <w:kern w:val="0"/>
          <w:sz w:val="24"/>
          <w:lang w:bidi="ar"/>
        </w:rPr>
        <w:t>我方将按招标文件规定履行合同责任和义务。</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5、投标文件自开标之日起有效期为</w:t>
      </w:r>
      <w:r>
        <w:rPr>
          <w:rFonts w:hint="eastAsia" w:ascii="宋体" w:hAnsi="宋体" w:cs="宋体"/>
          <w:color w:val="auto"/>
          <w:kern w:val="0"/>
          <w:sz w:val="24"/>
          <w:lang w:val="en-US" w:eastAsia="zh-CN" w:bidi="ar"/>
        </w:rPr>
        <w:t>90</w:t>
      </w:r>
      <w:r>
        <w:rPr>
          <w:rFonts w:hint="eastAsia" w:ascii="宋体" w:hAnsi="宋体" w:cs="宋体"/>
          <w:color w:val="auto"/>
          <w:kern w:val="0"/>
          <w:sz w:val="24"/>
          <w:lang w:bidi="ar"/>
        </w:rPr>
        <w:t>天。</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6、我方同意提供按照贵方可能要求的与本项投标有关的一切数据或资料，并保证其真实性、合法性。</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7、我方与本次投标有关的一切正式来往通讯请寄：</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地址：</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邮编：</w:t>
      </w:r>
      <w:r>
        <w:rPr>
          <w:rFonts w:hint="eastAsia" w:ascii="宋体" w:hAnsi="宋体" w:cs="宋体"/>
          <w:color w:val="auto"/>
          <w:kern w:val="0"/>
          <w:sz w:val="24"/>
          <w:u w:val="single"/>
          <w:lang w:bidi="ar"/>
        </w:rPr>
        <w:t xml:space="preserve">                                                  </w:t>
      </w:r>
    </w:p>
    <w:p>
      <w:pPr>
        <w:spacing w:line="440" w:lineRule="exact"/>
        <w:rPr>
          <w:rFonts w:hint="eastAsia" w:ascii="宋体" w:hAnsi="宋体" w:cs="宋体"/>
          <w:color w:val="auto"/>
          <w:sz w:val="24"/>
          <w:u w:val="single"/>
        </w:rPr>
      </w:pPr>
      <w:r>
        <w:rPr>
          <w:rFonts w:hint="eastAsia" w:ascii="宋体" w:hAnsi="宋体" w:cs="宋体"/>
          <w:color w:val="auto"/>
          <w:kern w:val="0"/>
          <w:sz w:val="24"/>
          <w:lang w:bidi="ar"/>
        </w:rPr>
        <w:t xml:space="preserve">      电话：</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传真：</w:t>
      </w:r>
      <w:r>
        <w:rPr>
          <w:rFonts w:hint="eastAsia" w:ascii="宋体" w:hAnsi="宋体" w:cs="宋体"/>
          <w:color w:val="auto"/>
          <w:kern w:val="0"/>
          <w:sz w:val="24"/>
          <w:u w:val="single"/>
          <w:lang w:bidi="ar"/>
        </w:rPr>
        <w:t xml:space="preserve">               </w:t>
      </w:r>
    </w:p>
    <w:p>
      <w:pPr>
        <w:spacing w:line="400" w:lineRule="exact"/>
        <w:rPr>
          <w:rFonts w:hint="eastAsia" w:ascii="宋体" w:hAnsi="宋体" w:cs="宋体"/>
          <w:color w:val="auto"/>
          <w:sz w:val="24"/>
        </w:rPr>
      </w:pPr>
    </w:p>
    <w:p>
      <w:pPr>
        <w:widowControl/>
        <w:spacing w:line="480" w:lineRule="auto"/>
        <w:jc w:val="left"/>
        <w:rPr>
          <w:rFonts w:hint="eastAsia" w:ascii="宋体" w:hAnsi="宋体" w:eastAsia="宋体" w:cs="宋体"/>
          <w:color w:val="auto"/>
          <w:sz w:val="24"/>
          <w:szCs w:val="24"/>
          <w:highlight w:val="none"/>
        </w:rPr>
      </w:pPr>
    </w:p>
    <w:p>
      <w:pPr>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pPr>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法定代表人或代理人</w:t>
      </w:r>
      <w:r>
        <w:rPr>
          <w:rFonts w:hint="eastAsia" w:ascii="宋体" w:hAnsi="宋体" w:eastAsia="宋体" w:cs="宋体"/>
          <w:color w:val="auto"/>
          <w:sz w:val="24"/>
          <w:szCs w:val="24"/>
          <w:highlight w:val="none"/>
        </w:rPr>
        <w:t>（签字或盖章）：</w:t>
      </w:r>
    </w:p>
    <w:p>
      <w:pPr>
        <w:widowControl/>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投标日期：  年  月  日</w:t>
      </w: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ascii="宋体" w:hAnsi="宋体" w:cs="宋体"/>
          <w:b/>
          <w:color w:val="auto"/>
          <w:sz w:val="28"/>
          <w:szCs w:val="28"/>
        </w:rPr>
      </w:pPr>
      <w:r>
        <w:rPr>
          <w:rFonts w:hint="eastAsia" w:ascii="宋体" w:hAnsi="宋体" w:cs="宋体"/>
          <w:b/>
          <w:color w:val="auto"/>
          <w:kern w:val="0"/>
          <w:sz w:val="24"/>
        </w:rPr>
        <w:t>附件2：</w:t>
      </w:r>
      <w:r>
        <w:rPr>
          <w:rFonts w:hint="eastAsia" w:ascii="宋体" w:hAnsi="宋体" w:cs="宋体"/>
          <w:b/>
          <w:color w:val="auto"/>
          <w:kern w:val="0"/>
          <w:sz w:val="28"/>
          <w:szCs w:val="28"/>
        </w:rPr>
        <w:t xml:space="preserve">       </w:t>
      </w:r>
    </w:p>
    <w:p>
      <w:pPr>
        <w:tabs>
          <w:tab w:val="left" w:pos="5792"/>
        </w:tabs>
        <w:spacing w:line="460" w:lineRule="exact"/>
        <w:jc w:val="center"/>
        <w:rPr>
          <w:rFonts w:hAnsi="宋体" w:cs="宋体"/>
          <w:b/>
          <w:color w:val="auto"/>
          <w:sz w:val="32"/>
          <w:szCs w:val="32"/>
        </w:rPr>
      </w:pPr>
    </w:p>
    <w:p>
      <w:pPr>
        <w:adjustRightInd w:val="0"/>
        <w:spacing w:before="240" w:after="240" w:line="480" w:lineRule="auto"/>
        <w:jc w:val="center"/>
        <w:rPr>
          <w:rFonts w:ascii="仿宋" w:hAnsi="仿宋" w:eastAsia="仿宋" w:cs="Courier New"/>
          <w:b/>
          <w:color w:val="auto"/>
          <w:sz w:val="36"/>
          <w:szCs w:val="21"/>
          <w:highlight w:val="none"/>
        </w:rPr>
      </w:pPr>
      <w:r>
        <w:rPr>
          <w:rFonts w:hint="eastAsia" w:ascii="仿宋" w:hAnsi="仿宋" w:eastAsia="仿宋" w:cs="Courier New"/>
          <w:b/>
          <w:color w:val="auto"/>
          <w:sz w:val="36"/>
          <w:szCs w:val="21"/>
          <w:highlight w:val="none"/>
        </w:rPr>
        <w:t>开标一览表</w:t>
      </w:r>
    </w:p>
    <w:p>
      <w:pPr>
        <w:adjustRightInd w:val="0"/>
        <w:spacing w:before="240" w:after="240" w:line="48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标项：</w:t>
      </w:r>
      <w:r>
        <w:rPr>
          <w:rFonts w:hint="eastAsia" w:ascii="宋体" w:hAnsi="宋体" w:cs="宋体"/>
          <w:color w:val="auto"/>
          <w:kern w:val="0"/>
          <w:sz w:val="24"/>
          <w:szCs w:val="24"/>
          <w:highlight w:val="none"/>
          <w:lang w:eastAsia="zh-CN"/>
        </w:rPr>
        <w:t>温岭市吉园果蔬专业合作社西瓜分选机采购</w:t>
      </w:r>
      <w:r>
        <w:rPr>
          <w:rFonts w:hint="eastAsia" w:ascii="宋体" w:hAnsi="宋体" w:eastAsia="宋体" w:cs="宋体"/>
          <w:color w:val="auto"/>
          <w:kern w:val="0"/>
          <w:sz w:val="24"/>
          <w:szCs w:val="24"/>
          <w:highlight w:val="none"/>
        </w:rPr>
        <w:t xml:space="preserve"> </w:t>
      </w:r>
    </w:p>
    <w:p>
      <w:pPr>
        <w:adjustRightInd w:val="0"/>
        <w:spacing w:before="240" w:after="24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cs="宋体"/>
          <w:color w:val="auto"/>
          <w:spacing w:val="-6"/>
          <w:kern w:val="0"/>
          <w:sz w:val="24"/>
          <w:lang w:eastAsia="zh-CN" w:bidi="ar"/>
        </w:rPr>
        <w:t>ZJKX－WLCG－2021－017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单位：人民币元</w:t>
      </w:r>
    </w:p>
    <w:tbl>
      <w:tblPr>
        <w:tblStyle w:val="36"/>
        <w:tblW w:w="99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54"/>
        <w:gridCol w:w="3221"/>
        <w:gridCol w:w="1292"/>
        <w:gridCol w:w="881"/>
        <w:gridCol w:w="1090"/>
        <w:gridCol w:w="1090"/>
        <w:gridCol w:w="10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6" w:hRule="atLeast"/>
          <w:jc w:val="center"/>
        </w:trPr>
        <w:tc>
          <w:tcPr>
            <w:tcW w:w="1254" w:type="dxa"/>
            <w:vAlign w:val="center"/>
          </w:tcPr>
          <w:p>
            <w:pPr>
              <w:adjustRightInd w:val="0"/>
              <w:jc w:val="center"/>
              <w:rPr>
                <w:rFonts w:hint="eastAsia" w:hAnsi="宋体" w:eastAsia="宋体" w:cs="Arial"/>
                <w:bCs/>
                <w:color w:val="auto"/>
                <w:sz w:val="24"/>
                <w:szCs w:val="24"/>
                <w:highlight w:val="none"/>
                <w:lang w:eastAsia="zh-CN"/>
              </w:rPr>
            </w:pPr>
            <w:r>
              <w:rPr>
                <w:rFonts w:hint="eastAsia" w:hAnsi="宋体" w:cs="Arial"/>
                <w:color w:val="auto"/>
                <w:sz w:val="24"/>
                <w:highlight w:val="none"/>
                <w:lang w:eastAsia="zh-CN"/>
              </w:rPr>
              <w:t>序号</w:t>
            </w:r>
          </w:p>
        </w:tc>
        <w:tc>
          <w:tcPr>
            <w:tcW w:w="3221"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内容</w:t>
            </w:r>
          </w:p>
        </w:tc>
        <w:tc>
          <w:tcPr>
            <w:tcW w:w="1292"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投标报价（</w:t>
            </w:r>
            <w:r>
              <w:rPr>
                <w:rFonts w:hint="eastAsia" w:hAnsi="宋体" w:cs="Arial"/>
                <w:bCs/>
                <w:color w:val="auto"/>
                <w:sz w:val="24"/>
                <w:szCs w:val="24"/>
                <w:highlight w:val="none"/>
                <w:lang w:eastAsia="zh-CN"/>
              </w:rPr>
              <w:t>元</w:t>
            </w:r>
            <w:r>
              <w:rPr>
                <w:rFonts w:hint="eastAsia" w:hAnsi="宋体" w:cs="Arial"/>
                <w:bCs/>
                <w:color w:val="auto"/>
                <w:sz w:val="24"/>
                <w:szCs w:val="24"/>
                <w:highlight w:val="none"/>
              </w:rPr>
              <w:t>）</w:t>
            </w:r>
          </w:p>
        </w:tc>
        <w:tc>
          <w:tcPr>
            <w:tcW w:w="881" w:type="dxa"/>
            <w:vAlign w:val="center"/>
          </w:tcPr>
          <w:p>
            <w:pPr>
              <w:pStyle w:val="33"/>
              <w:spacing w:line="375" w:lineRule="atLeast"/>
              <w:jc w:val="center"/>
              <w:rPr>
                <w:rFonts w:hint="eastAsia" w:hAnsi="宋体" w:cs="Arial"/>
                <w:bCs/>
                <w:color w:val="auto"/>
                <w:sz w:val="24"/>
                <w:szCs w:val="24"/>
                <w:highlight w:val="none"/>
              </w:rPr>
            </w:pPr>
            <w:r>
              <w:rPr>
                <w:rFonts w:hint="eastAsia" w:cs="宋体"/>
                <w:color w:val="auto"/>
                <w:highlight w:val="none"/>
              </w:rPr>
              <w:t>数量</w:t>
            </w:r>
          </w:p>
        </w:tc>
        <w:tc>
          <w:tcPr>
            <w:tcW w:w="1090" w:type="dxa"/>
            <w:vAlign w:val="center"/>
          </w:tcPr>
          <w:p>
            <w:pPr>
              <w:pStyle w:val="33"/>
              <w:spacing w:line="375" w:lineRule="atLeast"/>
              <w:jc w:val="center"/>
              <w:rPr>
                <w:rFonts w:hint="eastAsia" w:hAnsi="宋体" w:cs="Arial"/>
                <w:bCs/>
                <w:color w:val="auto"/>
                <w:sz w:val="24"/>
                <w:szCs w:val="24"/>
                <w:highlight w:val="none"/>
              </w:rPr>
            </w:pPr>
            <w:r>
              <w:rPr>
                <w:rFonts w:hint="eastAsia" w:cs="宋体"/>
                <w:color w:val="auto"/>
                <w:highlight w:val="none"/>
              </w:rPr>
              <w:t>单位</w:t>
            </w:r>
          </w:p>
        </w:tc>
        <w:tc>
          <w:tcPr>
            <w:tcW w:w="1090" w:type="dxa"/>
            <w:vAlign w:val="center"/>
          </w:tcPr>
          <w:p>
            <w:pPr>
              <w:adjustRightInd w:val="0"/>
              <w:jc w:val="center"/>
              <w:rPr>
                <w:rFonts w:hint="eastAsia" w:hAnsi="宋体" w:eastAsia="宋体" w:cs="Arial"/>
                <w:bCs/>
                <w:color w:val="auto"/>
                <w:sz w:val="24"/>
                <w:szCs w:val="24"/>
                <w:highlight w:val="none"/>
                <w:lang w:val="en-US" w:eastAsia="zh-CN"/>
              </w:rPr>
            </w:pPr>
            <w:r>
              <w:rPr>
                <w:rFonts w:hint="eastAsia" w:hAnsi="宋体" w:cs="Arial"/>
                <w:bCs/>
                <w:color w:val="auto"/>
                <w:sz w:val="24"/>
                <w:szCs w:val="24"/>
                <w:highlight w:val="none"/>
                <w:lang w:val="en-US" w:eastAsia="zh-CN"/>
              </w:rPr>
              <w:t xml:space="preserve"> 合计</w:t>
            </w:r>
          </w:p>
        </w:tc>
        <w:tc>
          <w:tcPr>
            <w:tcW w:w="1090"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65" w:hRule="atLeast"/>
          <w:jc w:val="center"/>
        </w:trPr>
        <w:tc>
          <w:tcPr>
            <w:tcW w:w="1254" w:type="dxa"/>
            <w:vAlign w:val="center"/>
          </w:tcPr>
          <w:p>
            <w:pPr>
              <w:adjustRightInd w:val="0"/>
              <w:jc w:val="center"/>
              <w:rPr>
                <w:rFonts w:hint="default" w:hAnsi="宋体" w:eastAsia="宋体" w:cs="Arial"/>
                <w:bCs/>
                <w:color w:val="auto"/>
                <w:sz w:val="24"/>
                <w:szCs w:val="24"/>
                <w:highlight w:val="none"/>
                <w:lang w:val="en-US" w:eastAsia="zh-CN"/>
              </w:rPr>
            </w:pPr>
            <w:r>
              <w:rPr>
                <w:rFonts w:hint="eastAsia" w:hAnsi="宋体" w:cs="Arial"/>
                <w:bCs/>
                <w:color w:val="auto"/>
                <w:sz w:val="24"/>
                <w:szCs w:val="24"/>
                <w:highlight w:val="none"/>
                <w:lang w:val="en-US" w:eastAsia="zh-CN"/>
              </w:rPr>
              <w:t>1</w:t>
            </w:r>
          </w:p>
        </w:tc>
        <w:tc>
          <w:tcPr>
            <w:tcW w:w="3221"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lang w:eastAsia="zh-CN"/>
              </w:rPr>
              <w:t>温岭市吉园果蔬专业合作社西瓜分选机采购</w:t>
            </w:r>
          </w:p>
        </w:tc>
        <w:tc>
          <w:tcPr>
            <w:tcW w:w="1292" w:type="dxa"/>
            <w:vAlign w:val="center"/>
          </w:tcPr>
          <w:p>
            <w:pPr>
              <w:adjustRightInd w:val="0"/>
              <w:jc w:val="center"/>
              <w:rPr>
                <w:rFonts w:hAnsi="宋体" w:cs="Arial"/>
                <w:bCs/>
                <w:color w:val="auto"/>
                <w:sz w:val="24"/>
                <w:szCs w:val="24"/>
                <w:highlight w:val="none"/>
              </w:rPr>
            </w:pPr>
          </w:p>
        </w:tc>
        <w:tc>
          <w:tcPr>
            <w:tcW w:w="881" w:type="dxa"/>
            <w:vAlign w:val="center"/>
          </w:tcPr>
          <w:p>
            <w:pPr>
              <w:jc w:val="center"/>
              <w:rPr>
                <w:rFonts w:hAnsi="宋体" w:cs="Arial"/>
                <w:bCs/>
                <w:color w:val="auto"/>
                <w:sz w:val="24"/>
                <w:szCs w:val="24"/>
                <w:highlight w:val="none"/>
              </w:rPr>
            </w:pPr>
            <w:r>
              <w:rPr>
                <w:rFonts w:hint="eastAsia" w:ascii="宋体" w:hAnsi="宋体" w:cs="宋体"/>
                <w:color w:val="auto"/>
                <w:kern w:val="0"/>
                <w:sz w:val="22"/>
                <w:szCs w:val="22"/>
                <w:highlight w:val="none"/>
                <w:lang w:val="en-US" w:eastAsia="zh-CN"/>
              </w:rPr>
              <w:t>1</w:t>
            </w:r>
          </w:p>
        </w:tc>
        <w:tc>
          <w:tcPr>
            <w:tcW w:w="1090" w:type="dxa"/>
            <w:vAlign w:val="center"/>
          </w:tcPr>
          <w:p>
            <w:pPr>
              <w:autoSpaceDE w:val="0"/>
              <w:autoSpaceDN w:val="0"/>
              <w:adjustRightInd w:val="0"/>
              <w:spacing w:line="400" w:lineRule="exact"/>
              <w:jc w:val="center"/>
              <w:rPr>
                <w:rFonts w:hAnsi="宋体" w:cs="Arial"/>
                <w:bCs/>
                <w:color w:val="auto"/>
                <w:sz w:val="24"/>
                <w:szCs w:val="24"/>
                <w:highlight w:val="none"/>
              </w:rPr>
            </w:pPr>
            <w:r>
              <w:rPr>
                <w:rFonts w:hint="eastAsia" w:ascii="宋体" w:hAnsi="宋体" w:cs="宋体"/>
                <w:color w:val="auto"/>
                <w:kern w:val="0"/>
                <w:sz w:val="22"/>
                <w:szCs w:val="22"/>
                <w:highlight w:val="none"/>
                <w:lang w:val="en-US" w:eastAsia="zh-CN"/>
              </w:rPr>
              <w:t>台</w:t>
            </w:r>
          </w:p>
        </w:tc>
        <w:tc>
          <w:tcPr>
            <w:tcW w:w="1090" w:type="dxa"/>
            <w:vAlign w:val="center"/>
          </w:tcPr>
          <w:p>
            <w:pPr>
              <w:adjustRightInd w:val="0"/>
              <w:jc w:val="center"/>
              <w:rPr>
                <w:rFonts w:hAnsi="宋体" w:cs="Arial"/>
                <w:bCs/>
                <w:color w:val="auto"/>
                <w:sz w:val="24"/>
                <w:szCs w:val="24"/>
                <w:highlight w:val="none"/>
              </w:rPr>
            </w:pPr>
          </w:p>
        </w:tc>
        <w:tc>
          <w:tcPr>
            <w:tcW w:w="1090" w:type="dxa"/>
            <w:vAlign w:val="center"/>
          </w:tcPr>
          <w:p>
            <w:pPr>
              <w:adjustRightInd w:val="0"/>
              <w:jc w:val="center"/>
              <w:rPr>
                <w:rFonts w:hAnsi="宋体" w:cs="Arial"/>
                <w:bCs/>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0" w:hRule="atLeast"/>
          <w:jc w:val="center"/>
        </w:trPr>
        <w:tc>
          <w:tcPr>
            <w:tcW w:w="9918" w:type="dxa"/>
            <w:gridSpan w:val="7"/>
            <w:vAlign w:val="center"/>
          </w:tcPr>
          <w:p>
            <w:pPr>
              <w:adjustRightInd w:val="0"/>
              <w:rPr>
                <w:rFonts w:hAnsi="宋体" w:cs="Arial"/>
                <w:bCs/>
                <w:color w:val="auto"/>
                <w:sz w:val="24"/>
                <w:szCs w:val="24"/>
                <w:highlight w:val="none"/>
              </w:rPr>
            </w:pPr>
            <w:r>
              <w:rPr>
                <w:rFonts w:hint="eastAsia" w:hAnsi="宋体" w:cs="Arial"/>
                <w:bCs/>
                <w:color w:val="auto"/>
                <w:sz w:val="24"/>
                <w:szCs w:val="24"/>
                <w:highlight w:val="none"/>
              </w:rPr>
              <w:t>投标报价（大写）：</w:t>
            </w:r>
          </w:p>
        </w:tc>
      </w:tr>
    </w:tbl>
    <w:p>
      <w:pPr>
        <w:spacing w:line="480" w:lineRule="auto"/>
        <w:rPr>
          <w:rFonts w:ascii="仿宋" w:hAnsi="仿宋" w:eastAsia="仿宋" w:cs="Courier New"/>
          <w:color w:val="auto"/>
          <w:sz w:val="24"/>
          <w:szCs w:val="21"/>
          <w:highlight w:val="none"/>
        </w:rPr>
      </w:pPr>
      <w:r>
        <w:rPr>
          <w:rFonts w:hint="eastAsia" w:ascii="宋体" w:hAnsi="宋体" w:eastAsia="宋体" w:cs="宋体"/>
          <w:color w:val="auto"/>
          <w:sz w:val="24"/>
          <w:szCs w:val="24"/>
        </w:rPr>
        <w:t>注：表中单价为完全综合单价，在合同履行过程中综合单价不变。</w:t>
      </w:r>
    </w:p>
    <w:p>
      <w:pPr>
        <w:spacing w:line="480" w:lineRule="auto"/>
        <w:rPr>
          <w:rFonts w:hint="eastAsia" w:ascii="仿宋" w:hAnsi="仿宋" w:eastAsia="仿宋" w:cs="Courier New"/>
          <w:color w:val="auto"/>
          <w:sz w:val="24"/>
          <w:szCs w:val="21"/>
          <w:highlight w:val="none"/>
        </w:rPr>
      </w:pPr>
    </w:p>
    <w:p>
      <w:pPr>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投标人全称：（公章）</w:t>
      </w:r>
    </w:p>
    <w:p>
      <w:pPr>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法定代表人或代理人</w:t>
      </w:r>
      <w:r>
        <w:rPr>
          <w:rFonts w:hint="eastAsia" w:ascii="宋体" w:hAnsi="宋体" w:eastAsia="宋体" w:cs="宋体"/>
          <w:color w:val="auto"/>
          <w:sz w:val="24"/>
          <w:szCs w:val="21"/>
          <w:highlight w:val="none"/>
        </w:rPr>
        <w:t>（签字或盖章）：</w:t>
      </w:r>
    </w:p>
    <w:p>
      <w:pPr>
        <w:ind w:right="-661" w:rightChars="-315"/>
        <w:jc w:val="left"/>
        <w:rPr>
          <w:rFonts w:hint="eastAsia"/>
          <w:color w:val="auto"/>
          <w:sz w:val="18"/>
          <w:szCs w:val="18"/>
        </w:rPr>
      </w:pPr>
      <w:r>
        <w:rPr>
          <w:rFonts w:hint="eastAsia" w:ascii="宋体" w:hAnsi="宋体" w:eastAsia="宋体" w:cs="宋体"/>
          <w:color w:val="auto"/>
          <w:sz w:val="24"/>
          <w:szCs w:val="21"/>
          <w:highlight w:val="none"/>
        </w:rPr>
        <w:t>日期：</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日</w:t>
      </w:r>
      <w:r>
        <w:rPr>
          <w:rFonts w:ascii="仿宋" w:hAnsi="仿宋" w:eastAsia="仿宋" w:cs="Courier New"/>
          <w:color w:val="auto"/>
          <w:sz w:val="24"/>
          <w:szCs w:val="21"/>
          <w:highlight w:val="none"/>
        </w:rPr>
        <w:br w:type="page"/>
      </w:r>
    </w:p>
    <w:p>
      <w:pPr>
        <w:spacing w:line="560" w:lineRule="exact"/>
        <w:jc w:val="both"/>
        <w:rPr>
          <w:rFonts w:hint="eastAsia" w:ascii="宋体" w:hAnsi="宋体" w:cs="宋体"/>
          <w:b/>
          <w:color w:val="auto"/>
          <w:kern w:val="0"/>
          <w:sz w:val="24"/>
        </w:rPr>
      </w:pPr>
      <w:r>
        <w:rPr>
          <w:rFonts w:hint="eastAsia" w:ascii="宋体" w:hAnsi="宋体" w:cs="宋体"/>
          <w:b/>
          <w:color w:val="auto"/>
          <w:kern w:val="0"/>
          <w:sz w:val="24"/>
        </w:rPr>
        <w:t>附件2</w:t>
      </w:r>
      <w:r>
        <w:rPr>
          <w:rFonts w:hint="eastAsia" w:ascii="宋体" w:hAnsi="宋体" w:cs="宋体"/>
          <w:b/>
          <w:color w:val="auto"/>
          <w:kern w:val="0"/>
          <w:sz w:val="24"/>
          <w:lang w:val="en-US" w:eastAsia="zh-CN"/>
        </w:rPr>
        <w:t>-1</w:t>
      </w:r>
      <w:r>
        <w:rPr>
          <w:rFonts w:hint="eastAsia" w:ascii="宋体" w:hAnsi="宋体" w:cs="宋体"/>
          <w:b/>
          <w:color w:val="auto"/>
          <w:kern w:val="0"/>
          <w:sz w:val="24"/>
        </w:rPr>
        <w:t>：</w:t>
      </w:r>
    </w:p>
    <w:p>
      <w:pPr>
        <w:spacing w:line="560" w:lineRule="exact"/>
        <w:jc w:val="center"/>
        <w:rPr>
          <w:rFonts w:hint="eastAsia" w:ascii="仿宋_GB2312" w:hAnsi="宋体" w:eastAsia="仿宋_GB2312"/>
          <w:b/>
          <w:color w:val="auto"/>
          <w:sz w:val="32"/>
          <w:szCs w:val="22"/>
        </w:rPr>
      </w:pPr>
      <w:r>
        <w:rPr>
          <w:rFonts w:hint="eastAsia" w:ascii="仿宋_GB2312" w:hAnsi="宋体" w:eastAsia="仿宋_GB2312"/>
          <w:b/>
          <w:color w:val="auto"/>
          <w:sz w:val="32"/>
          <w:szCs w:val="22"/>
          <w:lang w:eastAsia="zh-CN"/>
        </w:rPr>
        <w:t>温岭市吉园果蔬专业合作社西瓜分选机采购</w:t>
      </w:r>
      <w:r>
        <w:rPr>
          <w:rFonts w:hint="eastAsia" w:ascii="仿宋_GB2312" w:hAnsi="宋体" w:eastAsia="仿宋_GB2312"/>
          <w:b/>
          <w:color w:val="auto"/>
          <w:sz w:val="32"/>
          <w:szCs w:val="22"/>
        </w:rPr>
        <w:t>报价明细表</w:t>
      </w:r>
    </w:p>
    <w:tbl>
      <w:tblPr>
        <w:tblStyle w:val="36"/>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序号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费用名称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数量</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kern w:val="0"/>
                <w:sz w:val="22"/>
                <w:szCs w:val="22"/>
                <w:lang w:bidi="ar"/>
              </w:rPr>
            </w:pPr>
            <w:r>
              <w:rPr>
                <w:rFonts w:hint="eastAsia" w:ascii="宋体" w:hAnsi="宋体" w:cs="宋体"/>
                <w:b/>
                <w:color w:val="auto"/>
                <w:kern w:val="0"/>
                <w:sz w:val="22"/>
                <w:szCs w:val="22"/>
                <w:lang w:bidi="ar"/>
              </w:rPr>
              <w:t>单价（元）</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kern w:val="0"/>
                <w:sz w:val="22"/>
                <w:szCs w:val="22"/>
                <w:lang w:bidi="ar"/>
              </w:rPr>
            </w:pPr>
            <w:r>
              <w:rPr>
                <w:rFonts w:hint="eastAsia" w:ascii="宋体" w:hAnsi="宋体" w:cs="宋体"/>
                <w:b/>
                <w:color w:val="auto"/>
                <w:kern w:val="0"/>
                <w:sz w:val="22"/>
                <w:szCs w:val="22"/>
                <w:lang w:bidi="ar"/>
              </w:rPr>
              <w:t>合价（元）</w:t>
            </w:r>
          </w:p>
        </w:tc>
      </w:tr>
      <w:tr>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2"/>
                <w:szCs w:val="22"/>
              </w:rPr>
            </w:pPr>
            <w:r>
              <w:rPr>
                <w:color w:val="auto"/>
                <w:kern w:val="0"/>
                <w:sz w:val="22"/>
                <w:szCs w:val="22"/>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2"/>
                <w:szCs w:val="22"/>
              </w:rPr>
            </w:pPr>
            <w:r>
              <w:rPr>
                <w:rFonts w:hint="eastAsia"/>
                <w:color w:val="auto"/>
                <w:sz w:val="22"/>
                <w:szCs w:val="22"/>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2"/>
                <w:szCs w:val="22"/>
              </w:rPr>
            </w:pPr>
            <w:r>
              <w:rPr>
                <w:rFonts w:hint="eastAsia"/>
                <w:color w:val="auto"/>
                <w:sz w:val="22"/>
                <w:szCs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20"/>
                <w:szCs w:val="20"/>
                <w:lang w:bidi="ar"/>
              </w:rPr>
            </w:pPr>
            <w:r>
              <w:rPr>
                <w:rFonts w:hint="eastAsia" w:ascii="宋体" w:hAnsi="宋体" w:cs="宋体"/>
                <w:color w:val="auto"/>
                <w:kern w:val="0"/>
                <w:sz w:val="22"/>
                <w:szCs w:val="22"/>
              </w:rPr>
              <w:t xml:space="preserve"> 人民币</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 xml:space="preserve">     </w:t>
            </w:r>
            <w:r>
              <w:rPr>
                <w:rFonts w:hint="eastAsia" w:ascii="宋体" w:hAnsi="宋体" w:cs="宋体"/>
                <w:color w:val="auto"/>
                <w:kern w:val="0"/>
                <w:sz w:val="22"/>
                <w:szCs w:val="22"/>
              </w:rPr>
              <w:t>元整（</w:t>
            </w:r>
            <w:r>
              <w:rPr>
                <w:rFonts w:ascii="Arial" w:hAnsi="Arial" w:cs="Arial"/>
                <w:color w:val="auto"/>
                <w:kern w:val="0"/>
                <w:sz w:val="22"/>
                <w:szCs w:val="22"/>
              </w:rPr>
              <w:t>¥</w:t>
            </w:r>
            <w:r>
              <w:rPr>
                <w:rFonts w:hint="eastAsia" w:ascii="Arial" w:hAnsi="Arial" w:cs="Arial"/>
                <w:color w:val="auto"/>
                <w:kern w:val="0"/>
                <w:sz w:val="22"/>
                <w:szCs w:val="22"/>
              </w:rPr>
              <w:t>：</w:t>
            </w:r>
            <w:r>
              <w:rPr>
                <w:rFonts w:hint="eastAsia" w:ascii="宋体" w:hAnsi="宋体" w:eastAsia="宋体" w:cs="宋体"/>
                <w:color w:val="auto"/>
                <w:kern w:val="0"/>
                <w:sz w:val="22"/>
                <w:szCs w:val="22"/>
                <w:u w:val="single"/>
                <w:lang w:val="en-US" w:eastAsia="zh-CN"/>
              </w:rPr>
              <w:t xml:space="preserve">     </w:t>
            </w:r>
            <w:r>
              <w:rPr>
                <w:rFonts w:hint="eastAsia" w:ascii="Arial" w:hAnsi="Arial" w:cs="Arial"/>
                <w:color w:val="auto"/>
                <w:kern w:val="0"/>
                <w:sz w:val="22"/>
                <w:szCs w:val="22"/>
                <w:u w:val="single"/>
              </w:rPr>
              <w:t xml:space="preserve"> </w:t>
            </w:r>
            <w:r>
              <w:rPr>
                <w:rFonts w:hint="eastAsia" w:ascii="Arial" w:hAnsi="Arial" w:cs="Arial"/>
                <w:color w:val="auto"/>
                <w:kern w:val="0"/>
                <w:sz w:val="22"/>
                <w:szCs w:val="22"/>
              </w:rPr>
              <w:t>元</w:t>
            </w:r>
            <w:r>
              <w:rPr>
                <w:rFonts w:hint="eastAsia" w:ascii="宋体" w:hAnsi="宋体" w:cs="宋体"/>
                <w:color w:val="auto"/>
                <w:kern w:val="0"/>
                <w:sz w:val="22"/>
                <w:szCs w:val="22"/>
              </w:rPr>
              <w:t>）</w:t>
            </w:r>
          </w:p>
        </w:tc>
      </w:tr>
    </w:tbl>
    <w:p>
      <w:pPr>
        <w:spacing w:line="460" w:lineRule="exact"/>
        <w:rPr>
          <w:rFonts w:hint="eastAsia" w:ascii="宋体" w:hAnsi="宋体" w:cs="宋体"/>
          <w:color w:val="auto"/>
          <w:sz w:val="24"/>
        </w:rPr>
      </w:pPr>
      <w:r>
        <w:rPr>
          <w:rFonts w:hint="eastAsia" w:ascii="宋体" w:hAnsi="宋体" w:cs="宋体"/>
          <w:color w:val="auto"/>
          <w:sz w:val="24"/>
        </w:rPr>
        <w:t>注：员工数量若有增减按上述承诺单价按实结算。</w:t>
      </w:r>
    </w:p>
    <w:p>
      <w:pPr>
        <w:spacing w:line="460" w:lineRule="exact"/>
        <w:rPr>
          <w:rFonts w:hint="eastAsia" w:ascii="宋体" w:hAnsi="宋体" w:cs="宋体"/>
          <w:color w:val="auto"/>
          <w:sz w:val="24"/>
        </w:rPr>
      </w:pPr>
    </w:p>
    <w:p>
      <w:pPr>
        <w:spacing w:line="48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投标人全称：（公章）</w:t>
      </w:r>
    </w:p>
    <w:p>
      <w:pPr>
        <w:spacing w:line="460" w:lineRule="exact"/>
        <w:rPr>
          <w:rFonts w:hint="eastAsia" w:ascii="宋体" w:hAnsi="宋体" w:cs="宋体"/>
          <w:color w:val="auto"/>
          <w:sz w:val="24"/>
        </w:rPr>
      </w:pPr>
      <w:r>
        <w:rPr>
          <w:rFonts w:hint="eastAsia" w:ascii="宋体" w:hAnsi="宋体" w:cs="宋体"/>
          <w:color w:val="auto"/>
          <w:kern w:val="0"/>
          <w:sz w:val="24"/>
          <w:szCs w:val="20"/>
          <w:lang w:bidi="ar"/>
        </w:rPr>
        <w:t>法定代表人或</w:t>
      </w:r>
      <w:r>
        <w:rPr>
          <w:rFonts w:hint="eastAsia" w:ascii="宋体" w:hAnsi="宋体" w:cs="宋体"/>
          <w:color w:val="auto"/>
          <w:sz w:val="24"/>
        </w:rPr>
        <w:t>授权代表（</w:t>
      </w:r>
      <w:r>
        <w:rPr>
          <w:rFonts w:hint="eastAsia" w:ascii="宋体" w:hAnsi="宋体" w:eastAsia="宋体" w:cs="宋体"/>
          <w:color w:val="auto"/>
          <w:sz w:val="24"/>
          <w:szCs w:val="24"/>
          <w:highlight w:val="none"/>
        </w:rPr>
        <w:t>签字或盖章</w:t>
      </w:r>
      <w:r>
        <w:rPr>
          <w:rFonts w:hint="eastAsia" w:ascii="宋体" w:hAnsi="宋体" w:cs="宋体"/>
          <w:color w:val="auto"/>
          <w:sz w:val="24"/>
        </w:rPr>
        <w:t>）：</w:t>
      </w:r>
    </w:p>
    <w:p>
      <w:pPr>
        <w:spacing w:line="460" w:lineRule="exact"/>
        <w:rPr>
          <w:rFonts w:hint="eastAsia" w:ascii="宋体" w:hAnsi="宋体" w:cs="宋体"/>
          <w:color w:val="auto"/>
          <w:sz w:val="24"/>
        </w:rPr>
      </w:pPr>
    </w:p>
    <w:p>
      <w:pPr>
        <w:spacing w:line="460" w:lineRule="exact"/>
        <w:rPr>
          <w:rFonts w:hint="eastAsia" w:ascii="宋体" w:hAnsi="宋体" w:cs="宋体"/>
          <w:color w:val="auto"/>
          <w:sz w:val="24"/>
        </w:rPr>
        <w:sectPr>
          <w:pgSz w:w="11906" w:h="16838"/>
          <w:pgMar w:top="1021" w:right="1361" w:bottom="851" w:left="1361" w:header="567" w:footer="454" w:gutter="0"/>
          <w:cols w:space="720" w:num="1"/>
          <w:docGrid w:linePitch="286" w:charSpace="0"/>
        </w:sectPr>
      </w:pPr>
      <w:r>
        <w:rPr>
          <w:rFonts w:hint="eastAsia" w:ascii="宋体" w:hAnsi="宋体" w:cs="宋体"/>
          <w:color w:val="auto"/>
          <w:sz w:val="24"/>
        </w:rPr>
        <w:t>日    期：    年   月   日</w:t>
      </w:r>
    </w:p>
    <w:p>
      <w:pPr>
        <w:spacing w:line="560" w:lineRule="exact"/>
        <w:jc w:val="both"/>
        <w:rPr>
          <w:rFonts w:hint="eastAsia" w:ascii="宋体" w:hAnsi="宋体" w:eastAsia="宋体" w:cs="宋体"/>
          <w:b/>
          <w:color w:val="auto"/>
          <w:kern w:val="0"/>
          <w:sz w:val="24"/>
          <w:szCs w:val="24"/>
        </w:rPr>
      </w:pPr>
      <w:r>
        <w:rPr>
          <w:rFonts w:hint="eastAsia" w:ascii="宋体" w:hAnsi="宋体" w:cs="宋体"/>
          <w:b/>
          <w:color w:val="auto"/>
          <w:kern w:val="0"/>
          <w:sz w:val="24"/>
        </w:rPr>
        <w:t>附件</w:t>
      </w:r>
      <w:r>
        <w:rPr>
          <w:rFonts w:hint="eastAsia" w:ascii="宋体" w:hAnsi="宋体" w:cs="宋体"/>
          <w:b/>
          <w:color w:val="auto"/>
          <w:kern w:val="0"/>
          <w:sz w:val="24"/>
          <w:lang w:val="en-US" w:eastAsia="zh-CN"/>
        </w:rPr>
        <w:t>3</w:t>
      </w:r>
      <w:r>
        <w:rPr>
          <w:rFonts w:hint="eastAsia" w:ascii="宋体" w:hAnsi="宋体" w:cs="宋体"/>
          <w:b/>
          <w:color w:val="auto"/>
          <w:kern w:val="0"/>
          <w:sz w:val="24"/>
        </w:rPr>
        <w:t>：</w:t>
      </w:r>
    </w:p>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小微企业声明函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本公司郑重声明，根据《政府采购促进中小企业发展暂行办法》（财库[2011]181号）的规定，本公司为______（请填写：小型、微型）企业。即，本公司同时满足以下条件：</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工业和信息化部、国家统计局、国家发展和改革委员会、财政部关于印发中小企业划型标准规定的通知》（工信部联企业[2011]300号）规定的划分标准：第四条第______项______行业，本公司（此处填写从业人员和营业收入的具体数据），为______（请填写：小型、微型）企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2.本公司参加浙江科信联合工程项目管理咨询有限公司组织的</w:t>
      </w:r>
      <w:r>
        <w:rPr>
          <w:rFonts w:hint="eastAsia" w:ascii="宋体" w:hAnsi="宋体" w:cs="宋体"/>
          <w:color w:val="auto"/>
          <w:kern w:val="0"/>
          <w:sz w:val="24"/>
          <w:szCs w:val="24"/>
          <w:highlight w:val="none"/>
          <w:lang w:eastAsia="zh-CN"/>
        </w:rPr>
        <w:t>温岭市吉园果蔬专业合作社西瓜分选机采购</w:t>
      </w:r>
      <w:r>
        <w:rPr>
          <w:rFonts w:hint="eastAsia" w:ascii="宋体" w:hAnsi="宋体" w:eastAsia="宋体" w:cs="宋体"/>
          <w:color w:val="auto"/>
          <w:kern w:val="0"/>
          <w:sz w:val="24"/>
          <w:szCs w:val="24"/>
          <w:highlight w:val="none"/>
        </w:rPr>
        <w:t>项目（项目编号：ZJKX-WLCG-20</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 xml:space="preserve"> ）采购活动提供本企业制造的货物，或者提供其他______（请填写：小型、微型）企业制造的货物。本条所称货物不包括使用大型企业注册商标的货物。</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投标人（单位公章）：</w:t>
      </w:r>
    </w:p>
    <w:p>
      <w:pPr>
        <w:autoSpaceDE w:val="0"/>
        <w:autoSpaceDN w:val="0"/>
        <w:adjustRightIn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日期：20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p>
    <w:p>
      <w:pPr>
        <w:autoSpaceDE w:val="0"/>
        <w:autoSpaceDN w:val="0"/>
        <w:adjustRightInd w:val="0"/>
        <w:spacing w:after="24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小微企业声明函（制造商）</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企业名称（单位公章）：</w:t>
      </w:r>
    </w:p>
    <w:p>
      <w:pPr>
        <w:pStyle w:val="34"/>
        <w:ind w:firstLine="6480" w:firstLineChars="2700"/>
        <w:jc w:val="both"/>
        <w:rPr>
          <w:rFonts w:hint="eastAsia" w:ascii="宋体" w:hAnsi="宋体" w:eastAsia="宋体" w:cs="宋体"/>
          <w:b w:val="0"/>
          <w:color w:val="auto"/>
          <w:kern w:val="0"/>
          <w:sz w:val="24"/>
          <w:szCs w:val="24"/>
          <w:highlight w:val="none"/>
          <w:lang w:val="en-US" w:eastAsia="zh-CN" w:bidi="ar-SA"/>
        </w:rPr>
        <w:sectPr>
          <w:pgSz w:w="11906" w:h="16838"/>
          <w:pgMar w:top="1021" w:right="1361" w:bottom="851" w:left="1361" w:header="567" w:footer="454" w:gutter="0"/>
          <w:cols w:space="720" w:num="1"/>
          <w:docGrid w:linePitch="286" w:charSpace="0"/>
        </w:sectPr>
      </w:pPr>
      <w:r>
        <w:rPr>
          <w:rFonts w:hint="eastAsia" w:ascii="宋体" w:hAnsi="宋体" w:eastAsia="宋体" w:cs="宋体"/>
          <w:b w:val="0"/>
          <w:color w:val="auto"/>
          <w:kern w:val="0"/>
          <w:sz w:val="24"/>
          <w:szCs w:val="24"/>
          <w:highlight w:val="none"/>
          <w:lang w:val="en-US" w:eastAsia="zh-CN" w:bidi="ar-SA"/>
        </w:rPr>
        <w:t>日期：20</w:t>
      </w:r>
      <w:r>
        <w:rPr>
          <w:rFonts w:hint="eastAsia" w:ascii="宋体" w:hAnsi="宋体" w:cs="宋体"/>
          <w:b w:val="0"/>
          <w:color w:val="auto"/>
          <w:kern w:val="0"/>
          <w:sz w:val="24"/>
          <w:szCs w:val="24"/>
          <w:highlight w:val="none"/>
          <w:lang w:val="en-US" w:eastAsia="zh-CN" w:bidi="ar-SA"/>
        </w:rPr>
        <w:t>20</w:t>
      </w:r>
      <w:r>
        <w:rPr>
          <w:rFonts w:hint="eastAsia" w:ascii="宋体" w:hAnsi="宋体" w:eastAsia="宋体" w:cs="宋体"/>
          <w:b w:val="0"/>
          <w:color w:val="auto"/>
          <w:kern w:val="0"/>
          <w:sz w:val="24"/>
          <w:szCs w:val="24"/>
          <w:highlight w:val="none"/>
          <w:lang w:val="en-US" w:eastAsia="zh-CN" w:bidi="ar-SA"/>
        </w:rPr>
        <w:t>年</w:t>
      </w:r>
      <w:r>
        <w:rPr>
          <w:rFonts w:hint="eastAsia" w:ascii="宋体" w:hAnsi="宋体" w:cs="宋体"/>
          <w:b w:val="0"/>
          <w:color w:val="auto"/>
          <w:kern w:val="0"/>
          <w:sz w:val="24"/>
          <w:szCs w:val="24"/>
          <w:highlight w:val="non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月</w:t>
      </w:r>
      <w:r>
        <w:rPr>
          <w:rFonts w:hint="eastAsia" w:ascii="宋体" w:hAnsi="宋体" w:cs="宋体"/>
          <w:b w:val="0"/>
          <w:color w:val="auto"/>
          <w:kern w:val="0"/>
          <w:sz w:val="24"/>
          <w:szCs w:val="24"/>
          <w:highlight w:val="non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日</w:t>
      </w:r>
    </w:p>
    <w:p>
      <w:pPr>
        <w:pStyle w:val="6"/>
        <w:jc w:val="left"/>
        <w:rPr>
          <w:color w:val="auto"/>
          <w:sz w:val="52"/>
          <w:szCs w:val="52"/>
        </w:rPr>
      </w:pPr>
      <w:r>
        <w:rPr>
          <w:rFonts w:hint="eastAsia"/>
          <w:color w:val="auto"/>
        </w:rPr>
        <w:t>资格证明</w:t>
      </w:r>
      <w:r>
        <w:rPr>
          <w:color w:val="auto"/>
        </w:rPr>
        <w:t>文件格式</w:t>
      </w:r>
      <w:r>
        <w:rPr>
          <w:rFonts w:hint="eastAsia"/>
          <w:color w:val="auto"/>
        </w:rPr>
        <w:t>：</w:t>
      </w:r>
    </w:p>
    <w:p>
      <w:pPr>
        <w:ind w:left="4498" w:hanging="4498"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rFonts w:hint="eastAsia"/>
          <w:b/>
          <w:color w:val="auto"/>
          <w:sz w:val="52"/>
          <w:szCs w:val="52"/>
        </w:rPr>
        <w:t>资格证明</w:t>
      </w:r>
      <w:r>
        <w:rPr>
          <w:b/>
          <w:color w:val="auto"/>
          <w:sz w:val="52"/>
          <w:szCs w:val="52"/>
        </w:rPr>
        <w:t>文件</w:t>
      </w:r>
    </w:p>
    <w:p>
      <w:pPr>
        <w:jc w:val="center"/>
        <w:rPr>
          <w:color w:val="auto"/>
          <w:sz w:val="32"/>
        </w:rPr>
      </w:pPr>
      <w:r>
        <w:rPr>
          <w:color w:val="auto"/>
          <w:sz w:val="32"/>
        </w:rPr>
        <w:t>（封面）</w:t>
      </w:r>
    </w:p>
    <w:p>
      <w:pPr>
        <w:pStyle w:val="28"/>
        <w:spacing w:before="156" w:after="156"/>
        <w:rPr>
          <w:color w:val="auto"/>
        </w:rPr>
      </w:pPr>
    </w:p>
    <w:p>
      <w:pPr>
        <w:rPr>
          <w:color w:val="auto"/>
        </w:rPr>
      </w:pPr>
    </w:p>
    <w:p>
      <w:pPr>
        <w:rPr>
          <w:color w:val="auto"/>
          <w:sz w:val="36"/>
        </w:rPr>
      </w:pPr>
    </w:p>
    <w:p>
      <w:pPr>
        <w:snapToGrid w:val="0"/>
        <w:spacing w:before="156" w:beforeLines="50" w:after="156" w:afterLines="50"/>
        <w:rPr>
          <w:color w:val="auto"/>
          <w:sz w:val="32"/>
          <w:u w:val="single"/>
        </w:rPr>
      </w:pPr>
      <w:r>
        <w:rPr>
          <w:color w:val="auto"/>
          <w:sz w:val="32"/>
        </w:rPr>
        <w:t>项目名称：</w:t>
      </w:r>
      <w:r>
        <w:rPr>
          <w:color w:val="auto"/>
          <w:sz w:val="32"/>
          <w:u w:val="single"/>
        </w:rPr>
        <w:t xml:space="preserve">                                        </w:t>
      </w:r>
    </w:p>
    <w:p>
      <w:pPr>
        <w:snapToGrid w:val="0"/>
        <w:spacing w:before="156" w:beforeLines="50" w:after="156" w:afterLines="50"/>
        <w:rPr>
          <w:color w:val="auto"/>
        </w:rPr>
      </w:pPr>
      <w:r>
        <w:rPr>
          <w:color w:val="auto"/>
          <w:sz w:val="32"/>
        </w:rPr>
        <w:t>项目编号：</w:t>
      </w:r>
      <w:r>
        <w:rPr>
          <w:color w:val="auto"/>
          <w:sz w:val="32"/>
          <w:u w:val="single"/>
        </w:rPr>
        <w:t xml:space="preserve">                                        </w:t>
      </w:r>
    </w:p>
    <w:p>
      <w:pPr>
        <w:spacing w:before="156" w:beforeLines="50" w:after="156" w:afterLines="50"/>
        <w:rPr>
          <w:color w:val="auto"/>
          <w:sz w:val="32"/>
          <w:u w:val="single"/>
        </w:rPr>
      </w:pPr>
      <w:r>
        <w:rPr>
          <w:color w:val="auto"/>
          <w:sz w:val="32"/>
        </w:rPr>
        <w:t>投标人：</w:t>
      </w:r>
      <w:r>
        <w:rPr>
          <w:color w:val="auto"/>
          <w:sz w:val="32"/>
          <w:u w:val="single"/>
        </w:rPr>
        <w:t xml:space="preserve">                                  （盖章）</w:t>
      </w:r>
    </w:p>
    <w:p>
      <w:pPr>
        <w:spacing w:before="156" w:beforeLines="50" w:after="156" w:afterLines="50"/>
        <w:rPr>
          <w:color w:val="auto"/>
          <w:sz w:val="32"/>
          <w:u w:val="single"/>
        </w:rPr>
      </w:pPr>
      <w:r>
        <w:rPr>
          <w:color w:val="auto"/>
          <w:sz w:val="32"/>
        </w:rPr>
        <w:t>法定代表人：</w:t>
      </w:r>
      <w:r>
        <w:rPr>
          <w:color w:val="auto"/>
          <w:sz w:val="32"/>
          <w:u w:val="single"/>
        </w:rPr>
        <w:t xml:space="preserve">                        （</w:t>
      </w:r>
      <w:r>
        <w:rPr>
          <w:rFonts w:hint="eastAsia"/>
          <w:color w:val="auto"/>
          <w:sz w:val="32"/>
          <w:u w:val="single"/>
        </w:rPr>
        <w:t>签名</w:t>
      </w:r>
      <w:r>
        <w:rPr>
          <w:color w:val="auto"/>
          <w:sz w:val="32"/>
          <w:u w:val="single"/>
        </w:rPr>
        <w:t>或盖章）</w:t>
      </w:r>
    </w:p>
    <w:p>
      <w:pPr>
        <w:spacing w:before="156" w:beforeLines="50" w:after="156" w:afterLines="50"/>
        <w:rPr>
          <w:color w:val="auto"/>
          <w:sz w:val="32"/>
          <w:u w:val="single"/>
        </w:rPr>
      </w:pPr>
      <w:r>
        <w:rPr>
          <w:color w:val="auto"/>
          <w:sz w:val="32"/>
        </w:rPr>
        <w:t>地址：</w:t>
      </w:r>
      <w:r>
        <w:rPr>
          <w:color w:val="auto"/>
          <w:sz w:val="32"/>
          <w:u w:val="single"/>
        </w:rPr>
        <w:t xml:space="preserve">                                            </w:t>
      </w:r>
    </w:p>
    <w:p>
      <w:pPr>
        <w:rPr>
          <w:b/>
          <w:color w:val="auto"/>
          <w:sz w:val="32"/>
          <w:u w:val="single"/>
        </w:rPr>
      </w:pPr>
    </w:p>
    <w:p>
      <w:pPr>
        <w:rPr>
          <w:color w:val="auto"/>
        </w:rPr>
      </w:pPr>
    </w:p>
    <w:p>
      <w:pPr>
        <w:rPr>
          <w:b/>
          <w:color w:val="auto"/>
          <w:sz w:val="32"/>
          <w:u w:val="single"/>
        </w:rPr>
      </w:pPr>
    </w:p>
    <w:p>
      <w:pPr>
        <w:pStyle w:val="34"/>
        <w:rPr>
          <w:b w:val="0"/>
          <w:bCs/>
          <w:color w:val="auto"/>
          <w:lang w:eastAsia="zh-CN"/>
        </w:rPr>
        <w:sectPr>
          <w:pgSz w:w="11906" w:h="16838"/>
          <w:pgMar w:top="1021" w:right="1361" w:bottom="851" w:left="1361" w:header="567" w:footer="454" w:gutter="0"/>
          <w:cols w:space="720" w:num="1"/>
          <w:docGrid w:linePitch="286" w:charSpace="0"/>
        </w:sectPr>
      </w:pPr>
      <w:r>
        <w:rPr>
          <w:b w:val="0"/>
          <w:bCs/>
          <w:color w:val="auto"/>
          <w:u w:val="single"/>
          <w:lang w:eastAsia="zh-CN"/>
        </w:rPr>
        <w:t xml:space="preserve">         </w:t>
      </w:r>
      <w:r>
        <w:rPr>
          <w:b w:val="0"/>
          <w:bCs/>
          <w:color w:val="auto"/>
          <w:lang w:eastAsia="zh-CN"/>
        </w:rPr>
        <w:t>年</w:t>
      </w:r>
      <w:r>
        <w:rPr>
          <w:b w:val="0"/>
          <w:bCs/>
          <w:color w:val="auto"/>
          <w:u w:val="single"/>
          <w:lang w:eastAsia="zh-CN"/>
        </w:rPr>
        <w:t xml:space="preserve">      </w:t>
      </w:r>
      <w:r>
        <w:rPr>
          <w:b w:val="0"/>
          <w:bCs/>
          <w:color w:val="auto"/>
          <w:lang w:eastAsia="zh-CN"/>
        </w:rPr>
        <w:t>月</w:t>
      </w:r>
      <w:r>
        <w:rPr>
          <w:b w:val="0"/>
          <w:bCs/>
          <w:color w:val="auto"/>
          <w:u w:val="single"/>
          <w:lang w:eastAsia="zh-CN"/>
        </w:rPr>
        <w:t xml:space="preserve">      </w:t>
      </w:r>
      <w:r>
        <w:rPr>
          <w:b w:val="0"/>
          <w:bCs/>
          <w:color w:val="auto"/>
          <w:lang w:eastAsia="zh-CN"/>
        </w:rPr>
        <w:t>日</w:t>
      </w:r>
    </w:p>
    <w:p>
      <w:pPr>
        <w:snapToGrid w:val="0"/>
        <w:spacing w:line="360" w:lineRule="auto"/>
        <w:rPr>
          <w:rFonts w:hint="eastAsia" w:ascii="宋体" w:hAnsi="宋体" w:cs="宋体"/>
          <w:b/>
          <w:bCs/>
          <w:color w:val="auto"/>
          <w:sz w:val="24"/>
          <w:lang w:bidi="ar"/>
        </w:rPr>
      </w:pPr>
    </w:p>
    <w:p>
      <w:pPr>
        <w:pStyle w:val="143"/>
        <w:keepNext w:val="0"/>
        <w:keepLines w:val="0"/>
        <w:pageBreakBefore w:val="0"/>
        <w:kinsoku/>
        <w:wordWrap/>
        <w:overflowPunct/>
        <w:topLinePunct w:val="0"/>
        <w:bidi w:val="0"/>
        <w:snapToGrid/>
        <w:spacing w:line="500" w:lineRule="exact"/>
        <w:jc w:val="center"/>
        <w:textAlignment w:val="auto"/>
        <w:rPr>
          <w:rFonts w:hint="eastAsia" w:ascii="宋体" w:hAnsi="宋体" w:cs="宋体"/>
          <w:b/>
          <w:color w:val="auto"/>
          <w:kern w:val="0"/>
          <w:sz w:val="28"/>
          <w:szCs w:val="28"/>
          <w:lang w:eastAsia="zh-CN"/>
        </w:rPr>
      </w:pPr>
      <w:r>
        <w:rPr>
          <w:rFonts w:hint="eastAsia" w:ascii="宋体" w:hAnsi="宋体" w:cs="宋体"/>
          <w:b/>
          <w:color w:val="auto"/>
          <w:kern w:val="0"/>
          <w:sz w:val="28"/>
          <w:szCs w:val="28"/>
          <w:lang w:eastAsia="zh-CN"/>
        </w:rPr>
        <w:t>目</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lang w:eastAsia="zh-CN"/>
        </w:rPr>
        <w:t>录</w:t>
      </w:r>
    </w:p>
    <w:p>
      <w:pPr>
        <w:pStyle w:val="143"/>
        <w:keepNext w:val="0"/>
        <w:keepLines w:val="0"/>
        <w:pageBreakBefore w:val="0"/>
        <w:kinsoku/>
        <w:wordWrap/>
        <w:overflowPunct/>
        <w:topLinePunct w:val="0"/>
        <w:bidi w:val="0"/>
        <w:snapToGrid/>
        <w:spacing w:line="500" w:lineRule="exact"/>
        <w:jc w:val="center"/>
        <w:textAlignment w:val="auto"/>
        <w:rPr>
          <w:rFonts w:hint="eastAsia" w:ascii="宋体" w:hAnsi="宋体" w:cs="宋体"/>
          <w:b/>
          <w:color w:val="auto"/>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法人或者其他组织的营业执照等证明文件（提供企业营业执照副本复印件）；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kern w:val="0"/>
          <w:sz w:val="24"/>
        </w:rPr>
      </w:pPr>
      <w:r>
        <w:rPr>
          <w:rFonts w:hint="eastAsia" w:ascii="宋体" w:hAnsi="宋体" w:eastAsia="宋体" w:cs="宋体"/>
          <w:color w:val="auto"/>
          <w:spacing w:val="-6"/>
          <w:kern w:val="0"/>
          <w:sz w:val="24"/>
          <w:szCs w:val="24"/>
          <w:highlight w:val="none"/>
        </w:rPr>
        <w:t>4)</w:t>
      </w:r>
      <w:r>
        <w:rPr>
          <w:rFonts w:hint="eastAsia" w:ascii="宋体" w:hAnsi="宋体" w:eastAsia="宋体" w:cs="宋体"/>
          <w:color w:val="auto"/>
          <w:spacing w:val="-6"/>
          <w:kern w:val="0"/>
          <w:sz w:val="24"/>
          <w:szCs w:val="24"/>
          <w:highlight w:val="none"/>
          <w:lang w:val="en-US" w:eastAsia="zh-CN"/>
        </w:rPr>
        <w:t xml:space="preserve"> </w:t>
      </w:r>
      <w:r>
        <w:rPr>
          <w:rFonts w:hint="eastAsia" w:ascii="宋体" w:hAnsi="宋体" w:cs="宋体"/>
          <w:color w:val="auto"/>
          <w:spacing w:val="-6"/>
          <w:kern w:val="0"/>
          <w:sz w:val="24"/>
          <w:lang w:bidi="ar"/>
        </w:rPr>
        <w:t>参加招标活动前</w:t>
      </w:r>
      <w:r>
        <w:rPr>
          <w:rFonts w:hint="eastAsia" w:ascii="宋体" w:hAnsi="宋体" w:cs="宋体"/>
          <w:color w:val="auto"/>
          <w:spacing w:val="-6"/>
          <w:kern w:val="0"/>
          <w:sz w:val="24"/>
        </w:rPr>
        <w:t>3年内没有违反餐饮行业法规的不良记录</w:t>
      </w:r>
      <w:r>
        <w:rPr>
          <w:rFonts w:hint="eastAsia" w:ascii="宋体" w:hAnsi="宋体" w:cs="宋体"/>
          <w:color w:val="auto"/>
          <w:spacing w:val="-6"/>
          <w:kern w:val="0"/>
          <w:sz w:val="24"/>
          <w:lang w:eastAsia="zh-CN"/>
        </w:rPr>
        <w:t>和</w:t>
      </w:r>
      <w:r>
        <w:rPr>
          <w:rFonts w:hint="eastAsia" w:ascii="宋体" w:hAnsi="宋体" w:cs="宋体"/>
          <w:color w:val="auto"/>
          <w:spacing w:val="-6"/>
          <w:kern w:val="0"/>
          <w:sz w:val="24"/>
        </w:rPr>
        <w:t>其他重大违法记录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lang w:val="en-US" w:eastAsia="zh-CN"/>
        </w:rPr>
        <w:t>5）</w:t>
      </w:r>
      <w:r>
        <w:rPr>
          <w:rFonts w:hint="eastAsia" w:ascii="宋体" w:hAnsi="宋体" w:eastAsia="宋体" w:cs="宋体"/>
          <w:color w:val="auto"/>
          <w:kern w:val="0"/>
          <w:sz w:val="24"/>
          <w:szCs w:val="24"/>
          <w:highlight w:val="none"/>
        </w:rPr>
        <w:t>投标人相关资质证书；</w:t>
      </w:r>
    </w:p>
    <w:p>
      <w:pPr>
        <w:rPr>
          <w:rFonts w:hint="eastAsia" w:ascii="宋体" w:hAnsi="宋体" w:cs="宋体"/>
          <w:b/>
          <w:bCs/>
          <w:color w:val="auto"/>
          <w:sz w:val="24"/>
          <w:lang w:bidi="ar"/>
        </w:rPr>
      </w:pPr>
      <w:r>
        <w:rPr>
          <w:rFonts w:hint="eastAsia" w:ascii="宋体" w:hAnsi="宋体" w:cs="宋体"/>
          <w:b/>
          <w:bCs/>
          <w:color w:val="auto"/>
          <w:sz w:val="24"/>
          <w:lang w:bidi="ar"/>
        </w:rPr>
        <w:br w:type="page"/>
      </w:r>
    </w:p>
    <w:p>
      <w:pPr>
        <w:snapToGrid w:val="0"/>
        <w:spacing w:line="360" w:lineRule="auto"/>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pStyle w:val="34"/>
        <w:rPr>
          <w:rFonts w:ascii="宋体" w:hAnsi="宋体" w:cs="宋体"/>
          <w:color w:val="auto"/>
          <w:sz w:val="28"/>
          <w:szCs w:val="28"/>
        </w:rPr>
      </w:pPr>
      <w:r>
        <w:rPr>
          <w:rFonts w:ascii="宋体" w:hAnsi="宋体" w:cs="宋体"/>
          <w:color w:val="auto"/>
          <w:sz w:val="28"/>
          <w:szCs w:val="28"/>
        </w:rPr>
        <w:t>参加</w:t>
      </w:r>
      <w:r>
        <w:rPr>
          <w:rFonts w:hint="eastAsia" w:ascii="宋体" w:hAnsi="宋体" w:cs="宋体"/>
          <w:color w:val="auto"/>
          <w:sz w:val="28"/>
          <w:szCs w:val="28"/>
        </w:rPr>
        <w:t>招标</w:t>
      </w:r>
      <w:r>
        <w:rPr>
          <w:rFonts w:ascii="宋体" w:hAnsi="宋体" w:cs="宋体"/>
          <w:color w:val="auto"/>
          <w:sz w:val="28"/>
          <w:szCs w:val="28"/>
        </w:rPr>
        <w:t xml:space="preserve">活动前3年内在经营活动中没有重大违法记录的书面声明 </w:t>
      </w:r>
    </w:p>
    <w:p>
      <w:pPr>
        <w:spacing w:line="540" w:lineRule="exact"/>
        <w:rPr>
          <w:rFonts w:hint="eastAsia" w:ascii="宋体" w:hAnsi="宋体"/>
          <w:color w:val="auto"/>
          <w:sz w:val="24"/>
          <w:szCs w:val="15"/>
        </w:rPr>
      </w:pPr>
    </w:p>
    <w:p>
      <w:pPr>
        <w:spacing w:line="540" w:lineRule="exact"/>
        <w:rPr>
          <w:rFonts w:hint="eastAsia" w:ascii="宋体" w:hAnsi="宋体"/>
          <w:color w:val="auto"/>
          <w:sz w:val="24"/>
          <w:szCs w:val="15"/>
        </w:rPr>
      </w:pPr>
      <w:r>
        <w:rPr>
          <w:rFonts w:hint="eastAsia" w:ascii="宋体" w:hAnsi="宋体"/>
          <w:color w:val="auto"/>
          <w:sz w:val="24"/>
          <w:szCs w:val="15"/>
        </w:rPr>
        <w:t xml:space="preserve">本供应商郑重承诺： </w:t>
      </w:r>
    </w:p>
    <w:p>
      <w:pPr>
        <w:spacing w:line="540" w:lineRule="exact"/>
        <w:ind w:firstLine="480"/>
        <w:rPr>
          <w:rFonts w:hint="eastAsia" w:ascii="宋体" w:hAnsi="宋体"/>
          <w:color w:val="auto"/>
          <w:sz w:val="24"/>
          <w:szCs w:val="15"/>
        </w:rPr>
      </w:pPr>
      <w:r>
        <w:rPr>
          <w:rFonts w:hint="eastAsia" w:ascii="宋体" w:hAnsi="宋体"/>
          <w:color w:val="auto"/>
          <w:sz w:val="24"/>
          <w:szCs w:val="15"/>
        </w:rPr>
        <w:t>我公司参加</w:t>
      </w:r>
      <w:r>
        <w:rPr>
          <w:rFonts w:hint="eastAsia" w:ascii="宋体" w:hAnsi="宋体"/>
          <w:color w:val="auto"/>
          <w:sz w:val="24"/>
          <w:szCs w:val="15"/>
          <w:u w:val="single"/>
        </w:rPr>
        <w:t xml:space="preserve"> </w:t>
      </w:r>
      <w:r>
        <w:rPr>
          <w:rFonts w:hint="eastAsia" w:ascii="宋体" w:hAnsi="宋体"/>
          <w:color w:val="auto"/>
          <w:sz w:val="24"/>
          <w:szCs w:val="15"/>
          <w:u w:val="single"/>
          <w:lang w:eastAsia="zh-CN"/>
        </w:rPr>
        <w:t>温岭市吉园果蔬专业合作社西瓜分选机采购</w:t>
      </w:r>
      <w:r>
        <w:rPr>
          <w:rFonts w:hint="eastAsia" w:ascii="宋体" w:hAnsi="宋体"/>
          <w:color w:val="auto"/>
          <w:sz w:val="24"/>
          <w:szCs w:val="15"/>
          <w:u w:val="single"/>
        </w:rPr>
        <w:t xml:space="preserve"> </w:t>
      </w:r>
      <w:r>
        <w:rPr>
          <w:rFonts w:hint="eastAsia" w:ascii="宋体" w:hAnsi="宋体"/>
          <w:color w:val="auto"/>
          <w:sz w:val="24"/>
          <w:szCs w:val="15"/>
        </w:rPr>
        <w:t>招标活动前三年内，在经营活动中没有不良记录及其他重大违法记录。本公司若有违反上述承诺内容的行为，自愿接受取消投标资格、记入信用档案等有关处理，愿意承担法律责任。如已中标的，自动放弃中标资格，给招标人造成损失的，依法承担赔偿责任。</w:t>
      </w:r>
    </w:p>
    <w:p>
      <w:pPr>
        <w:rPr>
          <w:rFonts w:hint="eastAsia"/>
          <w:color w:val="auto"/>
        </w:rPr>
      </w:pPr>
    </w:p>
    <w:p>
      <w:pPr>
        <w:tabs>
          <w:tab w:val="left" w:pos="5792"/>
        </w:tabs>
        <w:spacing w:line="460" w:lineRule="exact"/>
        <w:jc w:val="center"/>
        <w:rPr>
          <w:rFonts w:hint="eastAsia" w:ascii="宋体" w:hAnsi="宋体" w:cs="宋体"/>
          <w:color w:val="auto"/>
          <w:kern w:val="0"/>
          <w:sz w:val="24"/>
          <w:szCs w:val="20"/>
          <w:lang w:bidi="ar"/>
        </w:rPr>
      </w:pPr>
    </w:p>
    <w:p>
      <w:pPr>
        <w:tabs>
          <w:tab w:val="left" w:pos="5792"/>
        </w:tabs>
        <w:spacing w:line="460" w:lineRule="exact"/>
        <w:jc w:val="center"/>
        <w:rPr>
          <w:rFonts w:hint="eastAsia" w:ascii="宋体" w:hAnsi="宋体" w:cs="宋体"/>
          <w:color w:val="auto"/>
          <w:kern w:val="0"/>
          <w:sz w:val="24"/>
          <w:szCs w:val="20"/>
          <w:lang w:bidi="ar"/>
        </w:rPr>
      </w:pPr>
    </w:p>
    <w:p>
      <w:pPr>
        <w:pStyle w:val="141"/>
        <w:rPr>
          <w:rFonts w:hint="eastAsia"/>
          <w:color w:val="auto"/>
        </w:rPr>
      </w:pPr>
    </w:p>
    <w:p>
      <w:pPr>
        <w:tabs>
          <w:tab w:val="left" w:pos="5792"/>
        </w:tabs>
        <w:spacing w:line="460" w:lineRule="exact"/>
        <w:jc w:val="center"/>
        <w:rPr>
          <w:rFonts w:hint="eastAsia" w:ascii="宋体" w:hAnsi="宋体" w:cs="宋体"/>
          <w:color w:val="auto"/>
          <w:sz w:val="24"/>
          <w:szCs w:val="20"/>
        </w:rPr>
      </w:pPr>
      <w:r>
        <w:rPr>
          <w:rFonts w:hint="eastAsia" w:ascii="宋体" w:hAnsi="宋体" w:cs="宋体"/>
          <w:color w:val="auto"/>
          <w:kern w:val="0"/>
          <w:sz w:val="24"/>
          <w:szCs w:val="20"/>
          <w:lang w:bidi="ar"/>
        </w:rPr>
        <w:t>投标人名称（单位公章）：</w:t>
      </w:r>
    </w:p>
    <w:p>
      <w:pPr>
        <w:tabs>
          <w:tab w:val="left" w:pos="4525"/>
        </w:tabs>
        <w:spacing w:line="460" w:lineRule="exact"/>
        <w:jc w:val="center"/>
        <w:rPr>
          <w:rFonts w:hint="eastAsia" w:ascii="宋体" w:hAnsi="宋体" w:cs="宋体"/>
          <w:color w:val="auto"/>
          <w:sz w:val="24"/>
          <w:szCs w:val="20"/>
        </w:rPr>
      </w:pPr>
    </w:p>
    <w:p>
      <w:pPr>
        <w:tabs>
          <w:tab w:val="left" w:pos="4525"/>
        </w:tabs>
        <w:spacing w:line="460" w:lineRule="exact"/>
        <w:jc w:val="center"/>
        <w:rPr>
          <w:rFonts w:hint="eastAsia" w:ascii="宋体" w:hAnsi="宋体" w:cs="宋体"/>
          <w:color w:val="auto"/>
          <w:sz w:val="24"/>
          <w:szCs w:val="20"/>
        </w:rPr>
      </w:pPr>
      <w:r>
        <w:rPr>
          <w:rFonts w:hint="eastAsia" w:ascii="宋体" w:hAnsi="宋体" w:cs="宋体"/>
          <w:color w:val="auto"/>
          <w:kern w:val="0"/>
          <w:sz w:val="24"/>
          <w:lang w:bidi="ar"/>
        </w:rPr>
        <w:t xml:space="preserve">             法定代表人或</w:t>
      </w:r>
      <w:r>
        <w:rPr>
          <w:rFonts w:hint="eastAsia" w:ascii="宋体" w:hAnsi="宋体" w:cs="宋体"/>
          <w:color w:val="auto"/>
          <w:kern w:val="0"/>
          <w:sz w:val="24"/>
          <w:szCs w:val="20"/>
          <w:lang w:bidi="ar"/>
        </w:rPr>
        <w:t>委托代理人（盖章或签名）：</w:t>
      </w:r>
    </w:p>
    <w:p>
      <w:pPr>
        <w:tabs>
          <w:tab w:val="left" w:pos="5792"/>
        </w:tabs>
        <w:spacing w:line="460" w:lineRule="exact"/>
        <w:jc w:val="center"/>
        <w:rPr>
          <w:rFonts w:hint="eastAsia" w:ascii="宋体" w:hAnsi="宋体" w:cs="宋体"/>
          <w:color w:val="auto"/>
          <w:sz w:val="24"/>
          <w:szCs w:val="20"/>
        </w:rPr>
      </w:pPr>
    </w:p>
    <w:p>
      <w:pPr>
        <w:tabs>
          <w:tab w:val="left" w:pos="5792"/>
        </w:tabs>
        <w:spacing w:line="460" w:lineRule="exact"/>
        <w:jc w:val="center"/>
        <w:rPr>
          <w:rFonts w:hint="eastAsia" w:ascii="宋体" w:hAnsi="宋体" w:cs="宋体"/>
          <w:color w:val="auto"/>
          <w:kern w:val="0"/>
          <w:sz w:val="24"/>
          <w:szCs w:val="20"/>
          <w:lang w:bidi="ar"/>
        </w:rPr>
      </w:pPr>
      <w:r>
        <w:rPr>
          <w:rFonts w:hint="eastAsia" w:ascii="宋体" w:hAnsi="宋体" w:cs="宋体"/>
          <w:color w:val="auto"/>
          <w:kern w:val="0"/>
          <w:sz w:val="24"/>
          <w:szCs w:val="20"/>
          <w:lang w:bidi="ar"/>
        </w:rPr>
        <w:t>年   月   日</w:t>
      </w:r>
    </w:p>
    <w:p>
      <w:pPr>
        <w:widowControl/>
        <w:snapToGrid w:val="0"/>
        <w:spacing w:line="360" w:lineRule="auto"/>
        <w:ind w:firstLine="3840" w:firstLineChars="1600"/>
        <w:rPr>
          <w:rFonts w:ascii="仿宋" w:hAnsi="仿宋" w:eastAsia="仿宋" w:cs="仿宋"/>
          <w:bCs/>
          <w:color w:val="auto"/>
          <w:kern w:val="0"/>
          <w:sz w:val="24"/>
          <w:szCs w:val="24"/>
          <w:highlight w:val="none"/>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宋体">
    <w:altName w:val="宋体"/>
    <w:panose1 w:val="00000000000000000000"/>
    <w:charset w:val="86"/>
    <w:family w:val="auto"/>
    <w:pitch w:val="default"/>
    <w:sig w:usb0="00000000" w:usb1="00000000" w:usb2="00000010" w:usb3="00000000" w:csb0="0004009F" w:csb1="00000000"/>
  </w:font>
  <w:font w:name="font-weight : 400">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pict>
        <v:shape id="文本框 1025" o:spid="_x0000_s4098"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Ab6P5N/AEAAMUDAAAOAAAAAAAAAAAAAAAAAC4CAABk&#10;cnMvZTJvRG9jLnhtbFBLAQItABQABgAIAAAAIQAIiQER1wAAAAMBAAAPAAAAAAAAAAAAAAAAAFYE&#10;AABkcnMvZG93bnJldi54bWxQSwUGAAAAAAQABADzAAAAWgUAAAAA&#10;">
          <v:path/>
          <v:fill on="f" focussize="0,0"/>
          <v:stroke on="f" joinstyle="miter"/>
          <v:imagedata o:title=""/>
          <o:lock v:ext="edit"/>
          <v:textbox inset="0mm,0mm,0mm,0mm" style="mso-fit-shape-to-text:t;">
            <w:txbxContent>
              <w:p>
                <w:pPr>
                  <w:pStyle w:val="26"/>
                  <w:jc w:val="right"/>
                </w:pPr>
                <w:r>
                  <w:fldChar w:fldCharType="begin"/>
                </w:r>
                <w:r>
                  <w:instrText xml:space="preserve">PAGE   \* MERGEFORMAT</w:instrText>
                </w:r>
                <w:r>
                  <w:fldChar w:fldCharType="separate"/>
                </w:r>
                <w:r>
                  <w:rPr>
                    <w:lang w:val="zh-CN"/>
                  </w:rPr>
                  <w:t>49</w:t>
                </w:r>
                <w:r>
                  <w:rPr>
                    <w:lang w:val="zh-CN"/>
                  </w:rPr>
                  <w:fldChar w:fldCharType="end"/>
                </w:r>
              </w:p>
            </w:txbxContent>
          </v:textbox>
        </v:shape>
      </w:pict>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026" o:spid="_x0000_s4097" o:spt="202" type="#_x0000_t202" style="position:absolute;left:0pt;margin-top:0pt;height:10.35pt;width:25.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">
          <v:path/>
          <v:fill on="f" focussize="0,0"/>
          <v:stroke on="f" joinstyle="miter"/>
          <v:imagedata o:title=""/>
          <o:lock v:ext="edit"/>
          <v:textbox inset="0mm,0mm,0mm,0mm" style="mso-fit-shape-to-text:t;">
            <w:txbxContent>
              <w:p>
                <w:pPr>
                  <w:pStyle w:val="26"/>
                  <w:jc w:val="center"/>
                </w:pPr>
                <w:r>
                  <w:rPr>
                    <w:b/>
                    <w:bCs/>
                  </w:rPr>
                  <w:fldChar w:fldCharType="begin"/>
                </w:r>
                <w:r>
                  <w:rPr>
                    <w:b/>
                    <w:bCs/>
                  </w:rPr>
                  <w:instrText xml:space="preserve">PAGE</w:instrText>
                </w:r>
                <w:r>
                  <w:rPr>
                    <w:b/>
                    <w:bCs/>
                  </w:rPr>
                  <w:fldChar w:fldCharType="separate"/>
                </w:r>
                <w:r>
                  <w:rPr>
                    <w:b/>
                    <w:bCs/>
                  </w:rPr>
                  <w:t>50</w:t>
                </w:r>
                <w:r>
                  <w:rPr>
                    <w:b/>
                    <w:bCs/>
                  </w:rPr>
                  <w:fldChar w:fldCharType="end"/>
                </w:r>
                <w:r>
                  <w:rPr>
                    <w:lang w:val="zh-CN"/>
                  </w:rPr>
                  <w:t xml:space="preserve"> </w:t>
                </w:r>
              </w:p>
            </w:txbxContent>
          </v:textbox>
        </v:shape>
      </w:pict>
    </w:r>
  </w:p>
  <w:p>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E06C5"/>
    <w:multiLevelType w:val="singleLevel"/>
    <w:tmpl w:val="B7CE06C5"/>
    <w:lvl w:ilvl="0" w:tentative="0">
      <w:start w:val="4"/>
      <w:numFmt w:val="chineseCounting"/>
      <w:suff w:val="space"/>
      <w:lvlText w:val="第%1部分"/>
      <w:lvlJc w:val="left"/>
      <w:rPr>
        <w:rFonts w:hint="eastAsia"/>
      </w:rPr>
    </w:lvl>
  </w:abstractNum>
  <w:abstractNum w:abstractNumId="1">
    <w:nsid w:val="0A760F1C"/>
    <w:multiLevelType w:val="multilevel"/>
    <w:tmpl w:val="0A760F1C"/>
    <w:lvl w:ilvl="0" w:tentative="0">
      <w:start w:val="1"/>
      <w:numFmt w:val="decimal"/>
      <w:suff w:val="space"/>
      <w:lvlText w:val="第%1章"/>
      <w:lvlJc w:val="center"/>
      <w:pPr>
        <w:ind w:left="0" w:firstLine="288"/>
      </w:pPr>
      <w:rPr>
        <w:rFonts w:hint="eastAsia" w:ascii="宋体" w:hAnsi="宋体" w:eastAsia="宋体"/>
        <w:sz w:val="44"/>
        <w:szCs w:val="44"/>
      </w:rPr>
    </w:lvl>
    <w:lvl w:ilvl="1" w:tentative="0">
      <w:start w:val="1"/>
      <w:numFmt w:val="decimal"/>
      <w:pStyle w:val="98"/>
      <w:suff w:val="space"/>
      <w:lvlText w:val="%1.%2"/>
      <w:lvlJc w:val="left"/>
      <w:pPr>
        <w:ind w:left="567" w:firstLine="0"/>
      </w:pPr>
      <w:rPr>
        <w:rFonts w:hint="eastAsia" w:ascii="宋体" w:hAnsi="宋体" w:eastAsia="宋体"/>
        <w:sz w:val="30"/>
      </w:rPr>
    </w:lvl>
    <w:lvl w:ilvl="2" w:tentative="0">
      <w:start w:val="1"/>
      <w:numFmt w:val="decimal"/>
      <w:pStyle w:val="99"/>
      <w:suff w:val="space"/>
      <w:lvlText w:val="%1.%2.%3"/>
      <w:lvlJc w:val="left"/>
      <w:pPr>
        <w:ind w:left="426" w:firstLine="0"/>
      </w:pPr>
      <w:rPr>
        <w:rFonts w:hint="eastAsia" w:ascii="宋体" w:hAnsi="宋体" w:eastAsia="宋体"/>
        <w:sz w:val="28"/>
      </w:rPr>
    </w:lvl>
    <w:lvl w:ilvl="3" w:tentative="0">
      <w:start w:val="1"/>
      <w:numFmt w:val="decimal"/>
      <w:pStyle w:val="100"/>
      <w:suff w:val="space"/>
      <w:lvlText w:val="%1.%2.%3.%4"/>
      <w:lvlJc w:val="left"/>
      <w:pPr>
        <w:ind w:left="0" w:firstLine="0"/>
      </w:pPr>
      <w:rPr>
        <w:rFonts w:hint="eastAsia" w:ascii="宋体" w:hAnsi="宋体" w:eastAsia="宋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35AC2D71"/>
    <w:multiLevelType w:val="singleLevel"/>
    <w:tmpl w:val="35AC2D71"/>
    <w:lvl w:ilvl="0" w:tentative="0">
      <w:start w:val="1"/>
      <w:numFmt w:val="decimal"/>
      <w:suff w:val="nothing"/>
      <w:lvlText w:val="%1）"/>
      <w:lvlJc w:val="left"/>
    </w:lvl>
  </w:abstractNum>
  <w:abstractNum w:abstractNumId="3">
    <w:nsid w:val="4017E369"/>
    <w:multiLevelType w:val="singleLevel"/>
    <w:tmpl w:val="4017E369"/>
    <w:lvl w:ilvl="0" w:tentative="0">
      <w:start w:val="1"/>
      <w:numFmt w:val="decimal"/>
      <w:suff w:val="nothing"/>
      <w:lvlText w:val="%1）"/>
      <w:lvlJc w:val="left"/>
    </w:lvl>
  </w:abstractNum>
  <w:abstractNum w:abstractNumId="4">
    <w:nsid w:val="7AD05193"/>
    <w:multiLevelType w:val="singleLevel"/>
    <w:tmpl w:val="7AD05193"/>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1A11"/>
    <w:rsid w:val="00014A5D"/>
    <w:rsid w:val="00021DCD"/>
    <w:rsid w:val="000441BC"/>
    <w:rsid w:val="000528B8"/>
    <w:rsid w:val="000A0ECA"/>
    <w:rsid w:val="000A26DC"/>
    <w:rsid w:val="000A793C"/>
    <w:rsid w:val="000B73E6"/>
    <w:rsid w:val="000E0CC3"/>
    <w:rsid w:val="001276AB"/>
    <w:rsid w:val="00136708"/>
    <w:rsid w:val="001474BC"/>
    <w:rsid w:val="001562DB"/>
    <w:rsid w:val="00161D4E"/>
    <w:rsid w:val="001761C4"/>
    <w:rsid w:val="001B65AA"/>
    <w:rsid w:val="001C201A"/>
    <w:rsid w:val="001C7F78"/>
    <w:rsid w:val="001D0841"/>
    <w:rsid w:val="001E0382"/>
    <w:rsid w:val="001E377B"/>
    <w:rsid w:val="001E7E9A"/>
    <w:rsid w:val="001F49F0"/>
    <w:rsid w:val="00201C2D"/>
    <w:rsid w:val="002234DE"/>
    <w:rsid w:val="0022448E"/>
    <w:rsid w:val="002328EF"/>
    <w:rsid w:val="00234345"/>
    <w:rsid w:val="002361BA"/>
    <w:rsid w:val="00251E3F"/>
    <w:rsid w:val="00255D2B"/>
    <w:rsid w:val="002613B5"/>
    <w:rsid w:val="002A1F28"/>
    <w:rsid w:val="002B60E7"/>
    <w:rsid w:val="002C6DC0"/>
    <w:rsid w:val="002D2F47"/>
    <w:rsid w:val="002D6DE3"/>
    <w:rsid w:val="002E121D"/>
    <w:rsid w:val="002E2BB9"/>
    <w:rsid w:val="0030053E"/>
    <w:rsid w:val="00305FFD"/>
    <w:rsid w:val="00317CB9"/>
    <w:rsid w:val="003256DC"/>
    <w:rsid w:val="003348FA"/>
    <w:rsid w:val="00341445"/>
    <w:rsid w:val="00341F49"/>
    <w:rsid w:val="003464F3"/>
    <w:rsid w:val="00350B2E"/>
    <w:rsid w:val="00351091"/>
    <w:rsid w:val="00354D75"/>
    <w:rsid w:val="00355057"/>
    <w:rsid w:val="00366DE6"/>
    <w:rsid w:val="0036790F"/>
    <w:rsid w:val="003A2D13"/>
    <w:rsid w:val="003A54DD"/>
    <w:rsid w:val="003B212C"/>
    <w:rsid w:val="003B23BB"/>
    <w:rsid w:val="003C5D01"/>
    <w:rsid w:val="003C5FB5"/>
    <w:rsid w:val="003D0E8C"/>
    <w:rsid w:val="003D261C"/>
    <w:rsid w:val="003F6FAB"/>
    <w:rsid w:val="00400AAB"/>
    <w:rsid w:val="0040500A"/>
    <w:rsid w:val="0040718B"/>
    <w:rsid w:val="00411C8E"/>
    <w:rsid w:val="00412B40"/>
    <w:rsid w:val="004149E8"/>
    <w:rsid w:val="00416AC7"/>
    <w:rsid w:val="00421D09"/>
    <w:rsid w:val="00431D10"/>
    <w:rsid w:val="004334AE"/>
    <w:rsid w:val="00433567"/>
    <w:rsid w:val="00433CC6"/>
    <w:rsid w:val="00453C55"/>
    <w:rsid w:val="00454D86"/>
    <w:rsid w:val="00467783"/>
    <w:rsid w:val="00473810"/>
    <w:rsid w:val="004810F8"/>
    <w:rsid w:val="00490876"/>
    <w:rsid w:val="004A2B0E"/>
    <w:rsid w:val="004A493D"/>
    <w:rsid w:val="004C0B3C"/>
    <w:rsid w:val="004C179C"/>
    <w:rsid w:val="004E36B3"/>
    <w:rsid w:val="004E3C58"/>
    <w:rsid w:val="004E7EE4"/>
    <w:rsid w:val="004F02E2"/>
    <w:rsid w:val="00504997"/>
    <w:rsid w:val="00506A51"/>
    <w:rsid w:val="00511986"/>
    <w:rsid w:val="00540FFD"/>
    <w:rsid w:val="00545EB9"/>
    <w:rsid w:val="00550D48"/>
    <w:rsid w:val="00554478"/>
    <w:rsid w:val="005675B1"/>
    <w:rsid w:val="00576F94"/>
    <w:rsid w:val="005A5A82"/>
    <w:rsid w:val="005B08F3"/>
    <w:rsid w:val="005B1AF4"/>
    <w:rsid w:val="005B2F3E"/>
    <w:rsid w:val="005B7CFB"/>
    <w:rsid w:val="005F17E0"/>
    <w:rsid w:val="00606FC7"/>
    <w:rsid w:val="0062467D"/>
    <w:rsid w:val="00626966"/>
    <w:rsid w:val="00632794"/>
    <w:rsid w:val="00663D63"/>
    <w:rsid w:val="00672236"/>
    <w:rsid w:val="0067661A"/>
    <w:rsid w:val="00691D4C"/>
    <w:rsid w:val="00692DF7"/>
    <w:rsid w:val="00692F32"/>
    <w:rsid w:val="00694FEC"/>
    <w:rsid w:val="006A0FB7"/>
    <w:rsid w:val="006A4C5A"/>
    <w:rsid w:val="006B2697"/>
    <w:rsid w:val="006B71AF"/>
    <w:rsid w:val="006B7C70"/>
    <w:rsid w:val="006C3FD7"/>
    <w:rsid w:val="006E4F4A"/>
    <w:rsid w:val="006F356A"/>
    <w:rsid w:val="006F6359"/>
    <w:rsid w:val="00720BB8"/>
    <w:rsid w:val="00730C1F"/>
    <w:rsid w:val="00736D41"/>
    <w:rsid w:val="00741568"/>
    <w:rsid w:val="00775867"/>
    <w:rsid w:val="007866B5"/>
    <w:rsid w:val="00787B3E"/>
    <w:rsid w:val="007952D0"/>
    <w:rsid w:val="007C0F9A"/>
    <w:rsid w:val="007D5729"/>
    <w:rsid w:val="007E50FE"/>
    <w:rsid w:val="008070C8"/>
    <w:rsid w:val="008108CB"/>
    <w:rsid w:val="00814CD8"/>
    <w:rsid w:val="00817466"/>
    <w:rsid w:val="0082176C"/>
    <w:rsid w:val="00825463"/>
    <w:rsid w:val="0082593E"/>
    <w:rsid w:val="0085786B"/>
    <w:rsid w:val="00862C51"/>
    <w:rsid w:val="00866891"/>
    <w:rsid w:val="008868C0"/>
    <w:rsid w:val="008871ED"/>
    <w:rsid w:val="00890446"/>
    <w:rsid w:val="008948FE"/>
    <w:rsid w:val="008A1204"/>
    <w:rsid w:val="008A4599"/>
    <w:rsid w:val="008A5039"/>
    <w:rsid w:val="008E5E16"/>
    <w:rsid w:val="008F0E02"/>
    <w:rsid w:val="00900303"/>
    <w:rsid w:val="00916BA2"/>
    <w:rsid w:val="00970C61"/>
    <w:rsid w:val="009759C6"/>
    <w:rsid w:val="009805BF"/>
    <w:rsid w:val="00985230"/>
    <w:rsid w:val="00991410"/>
    <w:rsid w:val="009975D4"/>
    <w:rsid w:val="009A75F1"/>
    <w:rsid w:val="009D6D85"/>
    <w:rsid w:val="009E38B8"/>
    <w:rsid w:val="009E3EFB"/>
    <w:rsid w:val="009E3F15"/>
    <w:rsid w:val="009F3936"/>
    <w:rsid w:val="009F41E3"/>
    <w:rsid w:val="00A03BA3"/>
    <w:rsid w:val="00A31E33"/>
    <w:rsid w:val="00A32DBF"/>
    <w:rsid w:val="00A579DB"/>
    <w:rsid w:val="00A63E6F"/>
    <w:rsid w:val="00A72A46"/>
    <w:rsid w:val="00A80BD2"/>
    <w:rsid w:val="00A92A23"/>
    <w:rsid w:val="00AB24C7"/>
    <w:rsid w:val="00AC27B9"/>
    <w:rsid w:val="00B01627"/>
    <w:rsid w:val="00B038BE"/>
    <w:rsid w:val="00B12261"/>
    <w:rsid w:val="00B154F3"/>
    <w:rsid w:val="00B15C54"/>
    <w:rsid w:val="00B17353"/>
    <w:rsid w:val="00B1776E"/>
    <w:rsid w:val="00B23AE5"/>
    <w:rsid w:val="00B316F8"/>
    <w:rsid w:val="00B37087"/>
    <w:rsid w:val="00B40517"/>
    <w:rsid w:val="00B42646"/>
    <w:rsid w:val="00B50D8A"/>
    <w:rsid w:val="00B55270"/>
    <w:rsid w:val="00B65C85"/>
    <w:rsid w:val="00B71C94"/>
    <w:rsid w:val="00B752A3"/>
    <w:rsid w:val="00B87B3D"/>
    <w:rsid w:val="00BB2779"/>
    <w:rsid w:val="00BB3820"/>
    <w:rsid w:val="00BC398C"/>
    <w:rsid w:val="00BC52E9"/>
    <w:rsid w:val="00BE0C40"/>
    <w:rsid w:val="00BE3F82"/>
    <w:rsid w:val="00BF018B"/>
    <w:rsid w:val="00BF5401"/>
    <w:rsid w:val="00C01F42"/>
    <w:rsid w:val="00C16399"/>
    <w:rsid w:val="00C20F6D"/>
    <w:rsid w:val="00C26839"/>
    <w:rsid w:val="00C36E4C"/>
    <w:rsid w:val="00C47EBA"/>
    <w:rsid w:val="00C52121"/>
    <w:rsid w:val="00C71A11"/>
    <w:rsid w:val="00C81F37"/>
    <w:rsid w:val="00C85704"/>
    <w:rsid w:val="00C96C3A"/>
    <w:rsid w:val="00CA78BC"/>
    <w:rsid w:val="00CC771F"/>
    <w:rsid w:val="00CD5510"/>
    <w:rsid w:val="00CD70BF"/>
    <w:rsid w:val="00CE0D7B"/>
    <w:rsid w:val="00CE5F1B"/>
    <w:rsid w:val="00CF02E1"/>
    <w:rsid w:val="00CF22D3"/>
    <w:rsid w:val="00D342E3"/>
    <w:rsid w:val="00D4291F"/>
    <w:rsid w:val="00D42DEF"/>
    <w:rsid w:val="00D631B2"/>
    <w:rsid w:val="00D72EA1"/>
    <w:rsid w:val="00D81C8A"/>
    <w:rsid w:val="00D96E5B"/>
    <w:rsid w:val="00DA02FD"/>
    <w:rsid w:val="00DA46C7"/>
    <w:rsid w:val="00DB4520"/>
    <w:rsid w:val="00DB6024"/>
    <w:rsid w:val="00DB603B"/>
    <w:rsid w:val="00DD4739"/>
    <w:rsid w:val="00E06B1B"/>
    <w:rsid w:val="00E07DE1"/>
    <w:rsid w:val="00E269FD"/>
    <w:rsid w:val="00E335C0"/>
    <w:rsid w:val="00E357BF"/>
    <w:rsid w:val="00E44D8B"/>
    <w:rsid w:val="00E51175"/>
    <w:rsid w:val="00E715CA"/>
    <w:rsid w:val="00E741B9"/>
    <w:rsid w:val="00E748B7"/>
    <w:rsid w:val="00E82AFC"/>
    <w:rsid w:val="00E84C3A"/>
    <w:rsid w:val="00E94A82"/>
    <w:rsid w:val="00EA1701"/>
    <w:rsid w:val="00EA2BB0"/>
    <w:rsid w:val="00EA3215"/>
    <w:rsid w:val="00EB398C"/>
    <w:rsid w:val="00EC2F13"/>
    <w:rsid w:val="00EE0C80"/>
    <w:rsid w:val="00EE7694"/>
    <w:rsid w:val="00EE7B95"/>
    <w:rsid w:val="00EF481E"/>
    <w:rsid w:val="00F00DE5"/>
    <w:rsid w:val="00F12321"/>
    <w:rsid w:val="00F1491C"/>
    <w:rsid w:val="00F30D5F"/>
    <w:rsid w:val="00F33E80"/>
    <w:rsid w:val="00F46B6B"/>
    <w:rsid w:val="00F53984"/>
    <w:rsid w:val="00F67064"/>
    <w:rsid w:val="00F7087C"/>
    <w:rsid w:val="00F83CEF"/>
    <w:rsid w:val="00F86631"/>
    <w:rsid w:val="00F93236"/>
    <w:rsid w:val="00FA0C6C"/>
    <w:rsid w:val="00FB74AF"/>
    <w:rsid w:val="00FC0CA8"/>
    <w:rsid w:val="00FE17C4"/>
    <w:rsid w:val="00FF6A2A"/>
    <w:rsid w:val="01062D21"/>
    <w:rsid w:val="01216200"/>
    <w:rsid w:val="016A4772"/>
    <w:rsid w:val="01802B5F"/>
    <w:rsid w:val="01B83274"/>
    <w:rsid w:val="0266607C"/>
    <w:rsid w:val="027068DD"/>
    <w:rsid w:val="02AA1264"/>
    <w:rsid w:val="02B66A42"/>
    <w:rsid w:val="0301334E"/>
    <w:rsid w:val="0392658E"/>
    <w:rsid w:val="03B13CAA"/>
    <w:rsid w:val="03BF7FE6"/>
    <w:rsid w:val="04AB6287"/>
    <w:rsid w:val="04C740D2"/>
    <w:rsid w:val="04E30AAF"/>
    <w:rsid w:val="069F2E1C"/>
    <w:rsid w:val="070E762A"/>
    <w:rsid w:val="074B515B"/>
    <w:rsid w:val="087902CF"/>
    <w:rsid w:val="088C555D"/>
    <w:rsid w:val="08B37018"/>
    <w:rsid w:val="08CD7846"/>
    <w:rsid w:val="08CF4E72"/>
    <w:rsid w:val="0928651A"/>
    <w:rsid w:val="0972111F"/>
    <w:rsid w:val="09834503"/>
    <w:rsid w:val="09843F8E"/>
    <w:rsid w:val="09A21CBE"/>
    <w:rsid w:val="09B6471C"/>
    <w:rsid w:val="09DF4F90"/>
    <w:rsid w:val="0A6661BA"/>
    <w:rsid w:val="0A7C1590"/>
    <w:rsid w:val="0AE53592"/>
    <w:rsid w:val="0AFD57D3"/>
    <w:rsid w:val="0AFE7B04"/>
    <w:rsid w:val="0B572A69"/>
    <w:rsid w:val="0C253F2F"/>
    <w:rsid w:val="0C9B727F"/>
    <w:rsid w:val="0CCF3E01"/>
    <w:rsid w:val="0D446DBB"/>
    <w:rsid w:val="0D583B85"/>
    <w:rsid w:val="0D8639E5"/>
    <w:rsid w:val="0D920E32"/>
    <w:rsid w:val="0DAD7745"/>
    <w:rsid w:val="0E046508"/>
    <w:rsid w:val="0E0A3AF9"/>
    <w:rsid w:val="0E475D45"/>
    <w:rsid w:val="0E4F6302"/>
    <w:rsid w:val="0F6305E7"/>
    <w:rsid w:val="0F93531A"/>
    <w:rsid w:val="0FAE7AE0"/>
    <w:rsid w:val="1005368D"/>
    <w:rsid w:val="100F097B"/>
    <w:rsid w:val="1017220F"/>
    <w:rsid w:val="102312D1"/>
    <w:rsid w:val="102E09E6"/>
    <w:rsid w:val="103C00E1"/>
    <w:rsid w:val="10434870"/>
    <w:rsid w:val="106F64F2"/>
    <w:rsid w:val="1080298F"/>
    <w:rsid w:val="10BF37B2"/>
    <w:rsid w:val="11051A59"/>
    <w:rsid w:val="112E58C6"/>
    <w:rsid w:val="113E023A"/>
    <w:rsid w:val="11A12132"/>
    <w:rsid w:val="11A97B59"/>
    <w:rsid w:val="11E9310C"/>
    <w:rsid w:val="122145FD"/>
    <w:rsid w:val="12275443"/>
    <w:rsid w:val="130B1053"/>
    <w:rsid w:val="13716FFD"/>
    <w:rsid w:val="13AC3A2F"/>
    <w:rsid w:val="13C202C5"/>
    <w:rsid w:val="140E4D8F"/>
    <w:rsid w:val="1446749E"/>
    <w:rsid w:val="145301F0"/>
    <w:rsid w:val="14B57446"/>
    <w:rsid w:val="14E82001"/>
    <w:rsid w:val="1540791F"/>
    <w:rsid w:val="155E01C8"/>
    <w:rsid w:val="15673055"/>
    <w:rsid w:val="162601A0"/>
    <w:rsid w:val="162D7771"/>
    <w:rsid w:val="16805EA5"/>
    <w:rsid w:val="16D61ADD"/>
    <w:rsid w:val="17091CDA"/>
    <w:rsid w:val="1722717B"/>
    <w:rsid w:val="173E5952"/>
    <w:rsid w:val="176F4B05"/>
    <w:rsid w:val="179A6C47"/>
    <w:rsid w:val="17E81700"/>
    <w:rsid w:val="18623AE4"/>
    <w:rsid w:val="18E86FA9"/>
    <w:rsid w:val="190F00CC"/>
    <w:rsid w:val="195E2C44"/>
    <w:rsid w:val="196724B3"/>
    <w:rsid w:val="197E7164"/>
    <w:rsid w:val="19AD1806"/>
    <w:rsid w:val="19CA245A"/>
    <w:rsid w:val="19D0087B"/>
    <w:rsid w:val="19F942D3"/>
    <w:rsid w:val="1A2B58CB"/>
    <w:rsid w:val="1A3620C6"/>
    <w:rsid w:val="1A5B5E0A"/>
    <w:rsid w:val="1A8B0F51"/>
    <w:rsid w:val="1AA70DBE"/>
    <w:rsid w:val="1ACC782B"/>
    <w:rsid w:val="1AF97BE5"/>
    <w:rsid w:val="1B10184F"/>
    <w:rsid w:val="1B304C9A"/>
    <w:rsid w:val="1B577D4A"/>
    <w:rsid w:val="1BA6582B"/>
    <w:rsid w:val="1BC61BDE"/>
    <w:rsid w:val="1BD50851"/>
    <w:rsid w:val="1BD63339"/>
    <w:rsid w:val="1C501AFA"/>
    <w:rsid w:val="1C520B26"/>
    <w:rsid w:val="1CA7467C"/>
    <w:rsid w:val="1CB73D2C"/>
    <w:rsid w:val="1CCC1FC6"/>
    <w:rsid w:val="1D1709FC"/>
    <w:rsid w:val="1D2756FC"/>
    <w:rsid w:val="1D7A0A1A"/>
    <w:rsid w:val="1DE3740B"/>
    <w:rsid w:val="1E262E7F"/>
    <w:rsid w:val="1E37182B"/>
    <w:rsid w:val="1E637058"/>
    <w:rsid w:val="1E9D6DA0"/>
    <w:rsid w:val="1EB66ACD"/>
    <w:rsid w:val="1EF14A8A"/>
    <w:rsid w:val="1F2C2B48"/>
    <w:rsid w:val="1F2F75B4"/>
    <w:rsid w:val="1F6B1D4E"/>
    <w:rsid w:val="1F7E5444"/>
    <w:rsid w:val="1FAF5C92"/>
    <w:rsid w:val="203D4B0E"/>
    <w:rsid w:val="20924B25"/>
    <w:rsid w:val="20B16FFA"/>
    <w:rsid w:val="20C218CD"/>
    <w:rsid w:val="20C50154"/>
    <w:rsid w:val="20F2189C"/>
    <w:rsid w:val="21006F12"/>
    <w:rsid w:val="213E6D27"/>
    <w:rsid w:val="21A71649"/>
    <w:rsid w:val="21E50045"/>
    <w:rsid w:val="21E66862"/>
    <w:rsid w:val="22142A5C"/>
    <w:rsid w:val="224545D4"/>
    <w:rsid w:val="226A572F"/>
    <w:rsid w:val="2323405A"/>
    <w:rsid w:val="23317E52"/>
    <w:rsid w:val="23740F64"/>
    <w:rsid w:val="2397269F"/>
    <w:rsid w:val="244A36F3"/>
    <w:rsid w:val="24EF3BA8"/>
    <w:rsid w:val="25032AA2"/>
    <w:rsid w:val="251C6D20"/>
    <w:rsid w:val="25332DDB"/>
    <w:rsid w:val="25B63168"/>
    <w:rsid w:val="25E50DF0"/>
    <w:rsid w:val="25F64D86"/>
    <w:rsid w:val="260674B0"/>
    <w:rsid w:val="260C6445"/>
    <w:rsid w:val="263C211A"/>
    <w:rsid w:val="264247AD"/>
    <w:rsid w:val="2684676F"/>
    <w:rsid w:val="269B63C8"/>
    <w:rsid w:val="26A32340"/>
    <w:rsid w:val="26AC76F6"/>
    <w:rsid w:val="270472E9"/>
    <w:rsid w:val="276135F6"/>
    <w:rsid w:val="2796313C"/>
    <w:rsid w:val="28264DA9"/>
    <w:rsid w:val="28B539DC"/>
    <w:rsid w:val="28C72C9B"/>
    <w:rsid w:val="290E233A"/>
    <w:rsid w:val="29487510"/>
    <w:rsid w:val="29F01787"/>
    <w:rsid w:val="2A086618"/>
    <w:rsid w:val="2A37211B"/>
    <w:rsid w:val="2AF705F6"/>
    <w:rsid w:val="2B223B56"/>
    <w:rsid w:val="2B317534"/>
    <w:rsid w:val="2B457994"/>
    <w:rsid w:val="2B5573A4"/>
    <w:rsid w:val="2B68171E"/>
    <w:rsid w:val="2B6C3EB2"/>
    <w:rsid w:val="2B8302DD"/>
    <w:rsid w:val="2B88449F"/>
    <w:rsid w:val="2BB82F4A"/>
    <w:rsid w:val="2BD42276"/>
    <w:rsid w:val="2BE52E62"/>
    <w:rsid w:val="2BF54ACC"/>
    <w:rsid w:val="2C494E27"/>
    <w:rsid w:val="2C533A32"/>
    <w:rsid w:val="2C5A3672"/>
    <w:rsid w:val="2C7B5FBB"/>
    <w:rsid w:val="2C984E4C"/>
    <w:rsid w:val="2CC36073"/>
    <w:rsid w:val="2CFB60CA"/>
    <w:rsid w:val="2D0336D3"/>
    <w:rsid w:val="2D3D47A0"/>
    <w:rsid w:val="2D75238A"/>
    <w:rsid w:val="2D80569B"/>
    <w:rsid w:val="2DA05B60"/>
    <w:rsid w:val="2DA535D3"/>
    <w:rsid w:val="2DB30EA6"/>
    <w:rsid w:val="2DE3316F"/>
    <w:rsid w:val="2E414BA5"/>
    <w:rsid w:val="2E41689F"/>
    <w:rsid w:val="2E8C1C97"/>
    <w:rsid w:val="2EB633B8"/>
    <w:rsid w:val="2EBB3786"/>
    <w:rsid w:val="2F226944"/>
    <w:rsid w:val="2F3F2623"/>
    <w:rsid w:val="2F661442"/>
    <w:rsid w:val="2F8436FB"/>
    <w:rsid w:val="2FB647C1"/>
    <w:rsid w:val="2FC354F1"/>
    <w:rsid w:val="2FD30DD5"/>
    <w:rsid w:val="2FDC1914"/>
    <w:rsid w:val="2FFC0277"/>
    <w:rsid w:val="303561CA"/>
    <w:rsid w:val="305B1CFC"/>
    <w:rsid w:val="30926303"/>
    <w:rsid w:val="30A05477"/>
    <w:rsid w:val="30BC275D"/>
    <w:rsid w:val="30D9539A"/>
    <w:rsid w:val="31277D68"/>
    <w:rsid w:val="31474E9B"/>
    <w:rsid w:val="316B6CDB"/>
    <w:rsid w:val="318A71BB"/>
    <w:rsid w:val="31AC1FFD"/>
    <w:rsid w:val="31BC7733"/>
    <w:rsid w:val="323B194B"/>
    <w:rsid w:val="32936958"/>
    <w:rsid w:val="32A367A7"/>
    <w:rsid w:val="32EE2076"/>
    <w:rsid w:val="32F92B63"/>
    <w:rsid w:val="332223EB"/>
    <w:rsid w:val="33790919"/>
    <w:rsid w:val="33CD760B"/>
    <w:rsid w:val="34004BA9"/>
    <w:rsid w:val="343F6C2B"/>
    <w:rsid w:val="344E5487"/>
    <w:rsid w:val="347262CE"/>
    <w:rsid w:val="34DA2EE0"/>
    <w:rsid w:val="34F20269"/>
    <w:rsid w:val="353C3C23"/>
    <w:rsid w:val="355E2418"/>
    <w:rsid w:val="35A510AB"/>
    <w:rsid w:val="360203B0"/>
    <w:rsid w:val="36151E3D"/>
    <w:rsid w:val="36162D0C"/>
    <w:rsid w:val="361A3E54"/>
    <w:rsid w:val="36F27F77"/>
    <w:rsid w:val="370431C7"/>
    <w:rsid w:val="371C1258"/>
    <w:rsid w:val="372D7DC7"/>
    <w:rsid w:val="37341B80"/>
    <w:rsid w:val="37435ACB"/>
    <w:rsid w:val="3747074D"/>
    <w:rsid w:val="378E354D"/>
    <w:rsid w:val="382A6797"/>
    <w:rsid w:val="387E2CB3"/>
    <w:rsid w:val="38C71D61"/>
    <w:rsid w:val="38D26393"/>
    <w:rsid w:val="396D7A6B"/>
    <w:rsid w:val="397262CE"/>
    <w:rsid w:val="39B92B45"/>
    <w:rsid w:val="39E10AC6"/>
    <w:rsid w:val="39EF12CB"/>
    <w:rsid w:val="3A5E239C"/>
    <w:rsid w:val="3AC16ED1"/>
    <w:rsid w:val="3ACB6AB2"/>
    <w:rsid w:val="3B3A1AA0"/>
    <w:rsid w:val="3B3E0358"/>
    <w:rsid w:val="3B6D494F"/>
    <w:rsid w:val="3B8B115C"/>
    <w:rsid w:val="3BAD286E"/>
    <w:rsid w:val="3BB8673B"/>
    <w:rsid w:val="3BBA2A12"/>
    <w:rsid w:val="3BD6186D"/>
    <w:rsid w:val="3C201FF5"/>
    <w:rsid w:val="3C3466D4"/>
    <w:rsid w:val="3C6F1975"/>
    <w:rsid w:val="3C87001C"/>
    <w:rsid w:val="3CB16E23"/>
    <w:rsid w:val="3CE27E07"/>
    <w:rsid w:val="3D3914F9"/>
    <w:rsid w:val="3D4909E7"/>
    <w:rsid w:val="3DC03E27"/>
    <w:rsid w:val="3E8E291D"/>
    <w:rsid w:val="3F1B2448"/>
    <w:rsid w:val="3F3B514B"/>
    <w:rsid w:val="400E5879"/>
    <w:rsid w:val="40665BFD"/>
    <w:rsid w:val="409330ED"/>
    <w:rsid w:val="40AE310A"/>
    <w:rsid w:val="418E6668"/>
    <w:rsid w:val="41953FF6"/>
    <w:rsid w:val="41CA42B2"/>
    <w:rsid w:val="41D37208"/>
    <w:rsid w:val="41E22D92"/>
    <w:rsid w:val="421E4FEE"/>
    <w:rsid w:val="42415BC7"/>
    <w:rsid w:val="42EF64FB"/>
    <w:rsid w:val="42F63AA5"/>
    <w:rsid w:val="4327643C"/>
    <w:rsid w:val="43831CCF"/>
    <w:rsid w:val="43990881"/>
    <w:rsid w:val="43C74AC7"/>
    <w:rsid w:val="43CA18A6"/>
    <w:rsid w:val="440C0503"/>
    <w:rsid w:val="448A2C19"/>
    <w:rsid w:val="449521E6"/>
    <w:rsid w:val="44965EC6"/>
    <w:rsid w:val="44AB6528"/>
    <w:rsid w:val="44B67933"/>
    <w:rsid w:val="44C75CF0"/>
    <w:rsid w:val="452E3DAA"/>
    <w:rsid w:val="455B046A"/>
    <w:rsid w:val="45627B92"/>
    <w:rsid w:val="45955BD0"/>
    <w:rsid w:val="459774E0"/>
    <w:rsid w:val="45A42D9F"/>
    <w:rsid w:val="45AA3361"/>
    <w:rsid w:val="45D20D80"/>
    <w:rsid w:val="45EE792B"/>
    <w:rsid w:val="46117112"/>
    <w:rsid w:val="4651080F"/>
    <w:rsid w:val="46771064"/>
    <w:rsid w:val="46894397"/>
    <w:rsid w:val="468B0AF4"/>
    <w:rsid w:val="46FB15E5"/>
    <w:rsid w:val="47130496"/>
    <w:rsid w:val="47B278F5"/>
    <w:rsid w:val="47CE5CB7"/>
    <w:rsid w:val="47D02AD8"/>
    <w:rsid w:val="47E02129"/>
    <w:rsid w:val="47F92A5F"/>
    <w:rsid w:val="482B01B0"/>
    <w:rsid w:val="483C39E1"/>
    <w:rsid w:val="484B546D"/>
    <w:rsid w:val="48625C43"/>
    <w:rsid w:val="4872241E"/>
    <w:rsid w:val="487E4836"/>
    <w:rsid w:val="48F47967"/>
    <w:rsid w:val="4932573A"/>
    <w:rsid w:val="49493B15"/>
    <w:rsid w:val="494C33C6"/>
    <w:rsid w:val="49605E5E"/>
    <w:rsid w:val="49881090"/>
    <w:rsid w:val="499F6395"/>
    <w:rsid w:val="49B63AC7"/>
    <w:rsid w:val="49DE2595"/>
    <w:rsid w:val="4A381F87"/>
    <w:rsid w:val="4A4A3FA7"/>
    <w:rsid w:val="4B36250A"/>
    <w:rsid w:val="4B3C1967"/>
    <w:rsid w:val="4B707FA9"/>
    <w:rsid w:val="4B75222E"/>
    <w:rsid w:val="4B772CF0"/>
    <w:rsid w:val="4C43083C"/>
    <w:rsid w:val="4C564023"/>
    <w:rsid w:val="4C812465"/>
    <w:rsid w:val="4C9F3E01"/>
    <w:rsid w:val="4CE13F6E"/>
    <w:rsid w:val="4D0D22A6"/>
    <w:rsid w:val="4D27374B"/>
    <w:rsid w:val="4D846105"/>
    <w:rsid w:val="4D884FC4"/>
    <w:rsid w:val="4D8C7499"/>
    <w:rsid w:val="4DBE2A8C"/>
    <w:rsid w:val="4DD11F26"/>
    <w:rsid w:val="4E096F62"/>
    <w:rsid w:val="4E0D5A00"/>
    <w:rsid w:val="4EC9339F"/>
    <w:rsid w:val="4ECE178F"/>
    <w:rsid w:val="4F32757E"/>
    <w:rsid w:val="4F3C500E"/>
    <w:rsid w:val="4F7D37E6"/>
    <w:rsid w:val="4F8B1FC8"/>
    <w:rsid w:val="502A2FC6"/>
    <w:rsid w:val="504D56D3"/>
    <w:rsid w:val="50602F35"/>
    <w:rsid w:val="506932E9"/>
    <w:rsid w:val="50C22BA8"/>
    <w:rsid w:val="515E031B"/>
    <w:rsid w:val="51662AFE"/>
    <w:rsid w:val="516C4287"/>
    <w:rsid w:val="519F5D1A"/>
    <w:rsid w:val="519F69A2"/>
    <w:rsid w:val="51B240D9"/>
    <w:rsid w:val="51C1596C"/>
    <w:rsid w:val="51CF43AE"/>
    <w:rsid w:val="51DF5BDE"/>
    <w:rsid w:val="521563F7"/>
    <w:rsid w:val="528C790C"/>
    <w:rsid w:val="528D4AF3"/>
    <w:rsid w:val="52B42DA6"/>
    <w:rsid w:val="52BE6D32"/>
    <w:rsid w:val="52E15F7F"/>
    <w:rsid w:val="52EE4B4C"/>
    <w:rsid w:val="52F771ED"/>
    <w:rsid w:val="537828A4"/>
    <w:rsid w:val="53A87BAF"/>
    <w:rsid w:val="53DE4584"/>
    <w:rsid w:val="540D2D57"/>
    <w:rsid w:val="541811CA"/>
    <w:rsid w:val="54205386"/>
    <w:rsid w:val="5439106C"/>
    <w:rsid w:val="54B51843"/>
    <w:rsid w:val="54DA63F6"/>
    <w:rsid w:val="54FB7119"/>
    <w:rsid w:val="551D47C5"/>
    <w:rsid w:val="55261ACF"/>
    <w:rsid w:val="552F311A"/>
    <w:rsid w:val="553E6161"/>
    <w:rsid w:val="556805A6"/>
    <w:rsid w:val="55691669"/>
    <w:rsid w:val="55BB2D8A"/>
    <w:rsid w:val="55EA0E09"/>
    <w:rsid w:val="561B7A38"/>
    <w:rsid w:val="563A578A"/>
    <w:rsid w:val="56AE038C"/>
    <w:rsid w:val="56CA2FBF"/>
    <w:rsid w:val="571C378A"/>
    <w:rsid w:val="585E0398"/>
    <w:rsid w:val="58645685"/>
    <w:rsid w:val="58712C1F"/>
    <w:rsid w:val="587B6AFE"/>
    <w:rsid w:val="588D3432"/>
    <w:rsid w:val="589D6DAB"/>
    <w:rsid w:val="58E0697C"/>
    <w:rsid w:val="58EF29E0"/>
    <w:rsid w:val="591C0980"/>
    <w:rsid w:val="59320590"/>
    <w:rsid w:val="59400A05"/>
    <w:rsid w:val="594A0DAD"/>
    <w:rsid w:val="59557330"/>
    <w:rsid w:val="595E04CD"/>
    <w:rsid w:val="596B1071"/>
    <w:rsid w:val="5A087CD6"/>
    <w:rsid w:val="5A240924"/>
    <w:rsid w:val="5A495644"/>
    <w:rsid w:val="5A592237"/>
    <w:rsid w:val="5A673F20"/>
    <w:rsid w:val="5A971EA4"/>
    <w:rsid w:val="5AB407DE"/>
    <w:rsid w:val="5AD3519F"/>
    <w:rsid w:val="5AD93D40"/>
    <w:rsid w:val="5B647FA6"/>
    <w:rsid w:val="5B6A0C35"/>
    <w:rsid w:val="5BA211D1"/>
    <w:rsid w:val="5BD01CB9"/>
    <w:rsid w:val="5C164352"/>
    <w:rsid w:val="5C3708B3"/>
    <w:rsid w:val="5C5937C5"/>
    <w:rsid w:val="5C892978"/>
    <w:rsid w:val="5CA35483"/>
    <w:rsid w:val="5CD40836"/>
    <w:rsid w:val="5CE6383F"/>
    <w:rsid w:val="5D067446"/>
    <w:rsid w:val="5D106DF8"/>
    <w:rsid w:val="5D1A379C"/>
    <w:rsid w:val="5D1D51DB"/>
    <w:rsid w:val="5D2E33D0"/>
    <w:rsid w:val="5D697DF8"/>
    <w:rsid w:val="5D737FD6"/>
    <w:rsid w:val="5D77735D"/>
    <w:rsid w:val="5DA61038"/>
    <w:rsid w:val="5DB66741"/>
    <w:rsid w:val="5DEF4DFF"/>
    <w:rsid w:val="5E1E5DE4"/>
    <w:rsid w:val="5E237A45"/>
    <w:rsid w:val="5E284341"/>
    <w:rsid w:val="5E303E5F"/>
    <w:rsid w:val="5E3A0E6C"/>
    <w:rsid w:val="5E526FF5"/>
    <w:rsid w:val="5ED06FD3"/>
    <w:rsid w:val="5EDC10EF"/>
    <w:rsid w:val="5F5F17D2"/>
    <w:rsid w:val="5F607EFA"/>
    <w:rsid w:val="5F7A1A47"/>
    <w:rsid w:val="5FCC0481"/>
    <w:rsid w:val="601E3283"/>
    <w:rsid w:val="60A86A0B"/>
    <w:rsid w:val="60D115C7"/>
    <w:rsid w:val="60DE0AA3"/>
    <w:rsid w:val="60FD6C95"/>
    <w:rsid w:val="618D5070"/>
    <w:rsid w:val="61906ED2"/>
    <w:rsid w:val="61FA2B6F"/>
    <w:rsid w:val="62102AFD"/>
    <w:rsid w:val="621D4932"/>
    <w:rsid w:val="62287588"/>
    <w:rsid w:val="628624D2"/>
    <w:rsid w:val="62AC438F"/>
    <w:rsid w:val="62DC68B1"/>
    <w:rsid w:val="62F11298"/>
    <w:rsid w:val="62F908F2"/>
    <w:rsid w:val="631649E4"/>
    <w:rsid w:val="63284817"/>
    <w:rsid w:val="63414BF2"/>
    <w:rsid w:val="635C2293"/>
    <w:rsid w:val="636231E8"/>
    <w:rsid w:val="636404C6"/>
    <w:rsid w:val="636631D7"/>
    <w:rsid w:val="63842256"/>
    <w:rsid w:val="63CE092C"/>
    <w:rsid w:val="63EF28CA"/>
    <w:rsid w:val="63F60A5A"/>
    <w:rsid w:val="64283F1A"/>
    <w:rsid w:val="64576CA8"/>
    <w:rsid w:val="64643C4E"/>
    <w:rsid w:val="6485675C"/>
    <w:rsid w:val="64AA126E"/>
    <w:rsid w:val="64AC003D"/>
    <w:rsid w:val="65334158"/>
    <w:rsid w:val="653A7CEE"/>
    <w:rsid w:val="653D7DFD"/>
    <w:rsid w:val="65A427D2"/>
    <w:rsid w:val="65CF642E"/>
    <w:rsid w:val="663B26B9"/>
    <w:rsid w:val="666B73CC"/>
    <w:rsid w:val="66793052"/>
    <w:rsid w:val="66973959"/>
    <w:rsid w:val="66A1341C"/>
    <w:rsid w:val="66BF566A"/>
    <w:rsid w:val="66DE3464"/>
    <w:rsid w:val="66FA4D83"/>
    <w:rsid w:val="671A4A55"/>
    <w:rsid w:val="676A55DE"/>
    <w:rsid w:val="67AB7C09"/>
    <w:rsid w:val="68234DBD"/>
    <w:rsid w:val="682C0282"/>
    <w:rsid w:val="68395A2A"/>
    <w:rsid w:val="683C2148"/>
    <w:rsid w:val="685C1ACA"/>
    <w:rsid w:val="68CD04F0"/>
    <w:rsid w:val="68DD5BFF"/>
    <w:rsid w:val="68F120D6"/>
    <w:rsid w:val="690D61A8"/>
    <w:rsid w:val="695A7EC0"/>
    <w:rsid w:val="699C2FED"/>
    <w:rsid w:val="699D4300"/>
    <w:rsid w:val="69A92BBF"/>
    <w:rsid w:val="69D96D38"/>
    <w:rsid w:val="69E30722"/>
    <w:rsid w:val="6A1715C6"/>
    <w:rsid w:val="6A386352"/>
    <w:rsid w:val="6A572408"/>
    <w:rsid w:val="6A6B3B20"/>
    <w:rsid w:val="6A7875AE"/>
    <w:rsid w:val="6A7C307C"/>
    <w:rsid w:val="6B1B43A5"/>
    <w:rsid w:val="6B205E94"/>
    <w:rsid w:val="6B4506B5"/>
    <w:rsid w:val="6B90677B"/>
    <w:rsid w:val="6BA8405E"/>
    <w:rsid w:val="6BEA5C41"/>
    <w:rsid w:val="6BF224FF"/>
    <w:rsid w:val="6C0A6FF1"/>
    <w:rsid w:val="6C2B3E12"/>
    <w:rsid w:val="6C326AA5"/>
    <w:rsid w:val="6C48761D"/>
    <w:rsid w:val="6C6A3626"/>
    <w:rsid w:val="6C741046"/>
    <w:rsid w:val="6C9D0460"/>
    <w:rsid w:val="6CFD589A"/>
    <w:rsid w:val="6D3177BC"/>
    <w:rsid w:val="6D851382"/>
    <w:rsid w:val="6D8E51BA"/>
    <w:rsid w:val="6E18707C"/>
    <w:rsid w:val="6E70164F"/>
    <w:rsid w:val="6E75178C"/>
    <w:rsid w:val="6E831FB3"/>
    <w:rsid w:val="6EA306D6"/>
    <w:rsid w:val="6EAE359D"/>
    <w:rsid w:val="6F3B69EA"/>
    <w:rsid w:val="6F5E3D39"/>
    <w:rsid w:val="6F78701A"/>
    <w:rsid w:val="6F7C76DF"/>
    <w:rsid w:val="6FAC43A7"/>
    <w:rsid w:val="6FAD3F61"/>
    <w:rsid w:val="700B038D"/>
    <w:rsid w:val="70162B93"/>
    <w:rsid w:val="7019540A"/>
    <w:rsid w:val="702B2F5E"/>
    <w:rsid w:val="70305CF6"/>
    <w:rsid w:val="705A3F03"/>
    <w:rsid w:val="7119508E"/>
    <w:rsid w:val="71CB0C0B"/>
    <w:rsid w:val="71D27EF6"/>
    <w:rsid w:val="71E0128D"/>
    <w:rsid w:val="72527AA0"/>
    <w:rsid w:val="725F7454"/>
    <w:rsid w:val="727820D0"/>
    <w:rsid w:val="7281203A"/>
    <w:rsid w:val="72E7251C"/>
    <w:rsid w:val="7366506F"/>
    <w:rsid w:val="73A452EC"/>
    <w:rsid w:val="73BD5EF5"/>
    <w:rsid w:val="74143D98"/>
    <w:rsid w:val="7423464D"/>
    <w:rsid w:val="742D7202"/>
    <w:rsid w:val="749D665B"/>
    <w:rsid w:val="754F3B16"/>
    <w:rsid w:val="764E5AEB"/>
    <w:rsid w:val="76601074"/>
    <w:rsid w:val="76626BB8"/>
    <w:rsid w:val="76943B48"/>
    <w:rsid w:val="769F0E03"/>
    <w:rsid w:val="76A63D87"/>
    <w:rsid w:val="771C6F81"/>
    <w:rsid w:val="771F43DB"/>
    <w:rsid w:val="7738179D"/>
    <w:rsid w:val="776E6C43"/>
    <w:rsid w:val="77882596"/>
    <w:rsid w:val="77A45823"/>
    <w:rsid w:val="77CE5765"/>
    <w:rsid w:val="786322EA"/>
    <w:rsid w:val="78A12FC0"/>
    <w:rsid w:val="78CC17C2"/>
    <w:rsid w:val="790C1353"/>
    <w:rsid w:val="797973C8"/>
    <w:rsid w:val="7A10608C"/>
    <w:rsid w:val="7A3A601F"/>
    <w:rsid w:val="7A4C0F85"/>
    <w:rsid w:val="7A8B5807"/>
    <w:rsid w:val="7A960953"/>
    <w:rsid w:val="7ABE1B16"/>
    <w:rsid w:val="7AE80EF7"/>
    <w:rsid w:val="7B010458"/>
    <w:rsid w:val="7B4A4A37"/>
    <w:rsid w:val="7B6C1DA6"/>
    <w:rsid w:val="7B79783E"/>
    <w:rsid w:val="7B9F6ED0"/>
    <w:rsid w:val="7BBA54DD"/>
    <w:rsid w:val="7BD97608"/>
    <w:rsid w:val="7BDF1FFE"/>
    <w:rsid w:val="7C1A502B"/>
    <w:rsid w:val="7C9E6ABD"/>
    <w:rsid w:val="7CAC080B"/>
    <w:rsid w:val="7CCC174E"/>
    <w:rsid w:val="7D4F33F7"/>
    <w:rsid w:val="7D70646F"/>
    <w:rsid w:val="7D821476"/>
    <w:rsid w:val="7DDB31F9"/>
    <w:rsid w:val="7DF3358E"/>
    <w:rsid w:val="7DF93117"/>
    <w:rsid w:val="7E286E4C"/>
    <w:rsid w:val="7E2C657E"/>
    <w:rsid w:val="7E332486"/>
    <w:rsid w:val="7E912B1A"/>
    <w:rsid w:val="7EF206C8"/>
    <w:rsid w:val="7F247BCF"/>
    <w:rsid w:val="7FC21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qFormat="1" w:unhideWhenUsed="0" w:uiPriority="99" w:semiHidden="0" w:name="footnote reference"/>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qFormat="1" w:unhideWhenUsed="0" w:uiPriority="99" w:semiHidden="0" w:name="List 2"/>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iPriority="99" w:semiHidden="0" w:name="Body Text First Indent" w:locked="1"/>
    <w:lsdException w:qFormat="1" w:unhideWhenUsed="0" w:uiPriority="99" w:semiHidden="0" w:name="Body Text First Indent 2"/>
    <w:lsdException w:uiPriority="0"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0" w:name="HTML Keyboard" w:locked="1"/>
    <w:lsdException w:uiPriority="0" w:name="HTML Preformatted" w:locked="1"/>
    <w:lsdException w:uiPriority="0" w:name="HTML Sample" w:locked="1"/>
    <w:lsdException w:uiPriority="0" w:name="HTML Typewriter" w:locked="1"/>
    <w:lsdException w:qFormat="1" w:unhideWhenUsed="0" w:uiPriority="99" w:semiHidden="0" w:name="HTML Variable"/>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01"/>
    <w:qFormat/>
    <w:uiPriority w:val="99"/>
    <w:pPr>
      <w:adjustRightInd w:val="0"/>
      <w:snapToGrid w:val="0"/>
      <w:spacing w:line="460" w:lineRule="exact"/>
      <w:ind w:right="680" w:firstLine="480"/>
      <w:textAlignment w:val="baseline"/>
      <w:outlineLvl w:val="0"/>
    </w:pPr>
    <w:rPr>
      <w:rFonts w:ascii="宋体" w:hAnsi="宋体"/>
      <w:b/>
      <w:color w:val="000000"/>
      <w:kern w:val="0"/>
      <w:sz w:val="20"/>
      <w:szCs w:val="20"/>
    </w:rPr>
  </w:style>
  <w:style w:type="paragraph" w:styleId="6">
    <w:name w:val="heading 2"/>
    <w:basedOn w:val="1"/>
    <w:next w:val="1"/>
    <w:link w:val="102"/>
    <w:qFormat/>
    <w:uiPriority w:val="99"/>
    <w:pPr>
      <w:keepNext/>
      <w:keepLines/>
      <w:widowControl/>
      <w:spacing w:before="260" w:after="260" w:line="416" w:lineRule="auto"/>
      <w:jc w:val="left"/>
      <w:outlineLvl w:val="1"/>
    </w:pPr>
    <w:rPr>
      <w:rFonts w:ascii="Arial" w:hAnsi="Arial" w:eastAsia="黑体"/>
      <w:b/>
      <w:bCs/>
      <w:kern w:val="0"/>
      <w:sz w:val="32"/>
      <w:szCs w:val="32"/>
    </w:rPr>
  </w:style>
  <w:style w:type="paragraph" w:styleId="7">
    <w:name w:val="heading 3"/>
    <w:basedOn w:val="1"/>
    <w:next w:val="1"/>
    <w:link w:val="103"/>
    <w:qFormat/>
    <w:uiPriority w:val="99"/>
    <w:pPr>
      <w:keepNext/>
      <w:keepLines/>
      <w:spacing w:before="260" w:after="260" w:line="416" w:lineRule="auto"/>
      <w:outlineLvl w:val="2"/>
    </w:pPr>
    <w:rPr>
      <w:rFonts w:ascii="宋体" w:hAnsi="Times New Roman"/>
      <w:b/>
      <w:bCs/>
      <w:kern w:val="0"/>
      <w:sz w:val="32"/>
      <w:szCs w:val="32"/>
    </w:rPr>
  </w:style>
  <w:style w:type="paragraph" w:styleId="8">
    <w:name w:val="heading 4"/>
    <w:basedOn w:val="1"/>
    <w:next w:val="1"/>
    <w:link w:val="104"/>
    <w:qFormat/>
    <w:uiPriority w:val="99"/>
    <w:pPr>
      <w:keepNext/>
      <w:keepLines/>
      <w:widowControl/>
      <w:spacing w:before="120" w:after="120" w:line="360" w:lineRule="auto"/>
      <w:jc w:val="center"/>
      <w:outlineLvl w:val="3"/>
    </w:pPr>
    <w:rPr>
      <w:rFonts w:ascii="Arial" w:hAnsi="Arial" w:eastAsia="黑体"/>
      <w:kern w:val="0"/>
      <w:sz w:val="20"/>
      <w:szCs w:val="20"/>
    </w:rPr>
  </w:style>
  <w:style w:type="paragraph" w:styleId="9">
    <w:name w:val="heading 5"/>
    <w:basedOn w:val="1"/>
    <w:next w:val="1"/>
    <w:link w:val="105"/>
    <w:qFormat/>
    <w:uiPriority w:val="99"/>
    <w:pPr>
      <w:keepNext/>
      <w:keepLines/>
      <w:widowControl/>
      <w:spacing w:before="120" w:after="120" w:line="360" w:lineRule="auto"/>
      <w:ind w:firstLine="499"/>
      <w:jc w:val="left"/>
      <w:outlineLvl w:val="4"/>
    </w:pPr>
    <w:rPr>
      <w:rFonts w:ascii="宋体" w:hAnsi="宋体"/>
      <w:b/>
      <w:kern w:val="0"/>
      <w:sz w:val="20"/>
      <w:szCs w:val="20"/>
    </w:rPr>
  </w:style>
  <w:style w:type="paragraph" w:styleId="10">
    <w:name w:val="heading 6"/>
    <w:basedOn w:val="1"/>
    <w:next w:val="1"/>
    <w:link w:val="106"/>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11">
    <w:name w:val="heading 7"/>
    <w:basedOn w:val="1"/>
    <w:next w:val="1"/>
    <w:link w:val="107"/>
    <w:qFormat/>
    <w:uiPriority w:val="99"/>
    <w:pPr>
      <w:keepNext/>
      <w:keepLines/>
      <w:widowControl/>
      <w:spacing w:before="240" w:after="64" w:line="320" w:lineRule="auto"/>
      <w:jc w:val="left"/>
      <w:outlineLvl w:val="6"/>
    </w:pPr>
    <w:rPr>
      <w:rFonts w:ascii="宋体" w:hAnsi="Times New Roman"/>
      <w:b/>
      <w:bCs/>
      <w:kern w:val="0"/>
      <w:sz w:val="24"/>
      <w:szCs w:val="24"/>
    </w:rPr>
  </w:style>
  <w:style w:type="paragraph" w:styleId="12">
    <w:name w:val="heading 8"/>
    <w:basedOn w:val="1"/>
    <w:next w:val="1"/>
    <w:link w:val="108"/>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3">
    <w:name w:val="heading 9"/>
    <w:basedOn w:val="1"/>
    <w:next w:val="1"/>
    <w:link w:val="109"/>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locked/>
    <w:uiPriority w:val="99"/>
    <w:pPr>
      <w:ind w:firstLine="420" w:firstLineChars="100"/>
      <w:jc w:val="left"/>
    </w:pPr>
    <w:rPr>
      <w:rFonts w:hAnsi="宋体"/>
      <w:szCs w:val="21"/>
    </w:rPr>
  </w:style>
  <w:style w:type="paragraph" w:styleId="3">
    <w:name w:val="Body Text"/>
    <w:basedOn w:val="1"/>
    <w:next w:val="2"/>
    <w:link w:val="113"/>
    <w:qFormat/>
    <w:uiPriority w:val="99"/>
    <w:pPr>
      <w:spacing w:line="360" w:lineRule="auto"/>
    </w:pPr>
    <w:rPr>
      <w:rFonts w:ascii="宋体" w:hAnsi="Times New Roman" w:eastAsia="仿宋_GB2312"/>
      <w:kern w:val="0"/>
      <w:sz w:val="20"/>
      <w:szCs w:val="20"/>
    </w:rPr>
  </w:style>
  <w:style w:type="paragraph" w:styleId="4">
    <w:name w:val="toc 6"/>
    <w:basedOn w:val="1"/>
    <w:next w:val="1"/>
    <w:qFormat/>
    <w:locked/>
    <w:uiPriority w:val="39"/>
    <w:pPr>
      <w:ind w:left="2100" w:leftChars="1000"/>
    </w:pPr>
  </w:style>
  <w:style w:type="paragraph" w:styleId="14">
    <w:name w:val="Normal Indent"/>
    <w:basedOn w:val="1"/>
    <w:link w:val="125"/>
    <w:qFormat/>
    <w:uiPriority w:val="99"/>
    <w:rPr>
      <w:rFonts w:ascii="Times New Roman" w:hAnsi="Times New Roman"/>
      <w:kern w:val="0"/>
      <w:sz w:val="24"/>
      <w:szCs w:val="20"/>
    </w:rPr>
  </w:style>
  <w:style w:type="paragraph" w:styleId="15">
    <w:name w:val="Document Map"/>
    <w:basedOn w:val="1"/>
    <w:link w:val="110"/>
    <w:qFormat/>
    <w:uiPriority w:val="99"/>
    <w:pPr>
      <w:widowControl/>
      <w:jc w:val="left"/>
    </w:pPr>
    <w:rPr>
      <w:rFonts w:ascii="宋体" w:hAnsi="Times New Roman"/>
      <w:kern w:val="0"/>
      <w:sz w:val="18"/>
      <w:szCs w:val="20"/>
    </w:rPr>
  </w:style>
  <w:style w:type="paragraph" w:styleId="16">
    <w:name w:val="Salutation"/>
    <w:basedOn w:val="1"/>
    <w:next w:val="1"/>
    <w:link w:val="111"/>
    <w:qFormat/>
    <w:uiPriority w:val="99"/>
    <w:rPr>
      <w:rFonts w:ascii="宋体" w:hAnsi="Times New Roman"/>
      <w:kern w:val="0"/>
      <w:sz w:val="24"/>
      <w:szCs w:val="24"/>
    </w:rPr>
  </w:style>
  <w:style w:type="paragraph" w:styleId="17">
    <w:name w:val="Body Text 3"/>
    <w:basedOn w:val="1"/>
    <w:link w:val="112"/>
    <w:qFormat/>
    <w:uiPriority w:val="99"/>
    <w:rPr>
      <w:rFonts w:ascii="宋体" w:hAnsi="Times New Roman"/>
      <w:kern w:val="0"/>
      <w:sz w:val="20"/>
      <w:szCs w:val="20"/>
    </w:rPr>
  </w:style>
  <w:style w:type="paragraph" w:styleId="18">
    <w:name w:val="Body Text Indent"/>
    <w:basedOn w:val="1"/>
    <w:next w:val="1"/>
    <w:link w:val="114"/>
    <w:qFormat/>
    <w:uiPriority w:val="99"/>
    <w:pPr>
      <w:spacing w:after="120"/>
      <w:ind w:left="420" w:leftChars="200"/>
    </w:pPr>
    <w:rPr>
      <w:rFonts w:ascii="Times New Roman" w:hAnsi="Times New Roman"/>
      <w:kern w:val="0"/>
      <w:sz w:val="20"/>
      <w:szCs w:val="20"/>
    </w:rPr>
  </w:style>
  <w:style w:type="paragraph" w:styleId="19">
    <w:name w:val="List 2"/>
    <w:basedOn w:val="1"/>
    <w:qFormat/>
    <w:uiPriority w:val="99"/>
    <w:pPr>
      <w:ind w:left="100" w:leftChars="200" w:hanging="200" w:hangingChars="200"/>
    </w:pPr>
    <w:rPr>
      <w:rFonts w:ascii="宋体" w:hAnsi="Times New Roman"/>
      <w:szCs w:val="24"/>
    </w:rPr>
  </w:style>
  <w:style w:type="paragraph" w:styleId="20">
    <w:name w:val="Block Text"/>
    <w:basedOn w:val="1"/>
    <w:qFormat/>
    <w:uiPriority w:val="99"/>
    <w:pPr>
      <w:adjustRightInd w:val="0"/>
      <w:ind w:left="420" w:right="33"/>
      <w:jc w:val="left"/>
      <w:textAlignment w:val="baseline"/>
    </w:pPr>
    <w:rPr>
      <w:rFonts w:ascii="宋体" w:hAnsi="Times New Roman"/>
      <w:kern w:val="0"/>
      <w:sz w:val="24"/>
      <w:szCs w:val="20"/>
    </w:rPr>
  </w:style>
  <w:style w:type="paragraph" w:styleId="21">
    <w:name w:val="toc 3"/>
    <w:basedOn w:val="1"/>
    <w:next w:val="1"/>
    <w:qFormat/>
    <w:uiPriority w:val="99"/>
    <w:pPr>
      <w:widowControl/>
      <w:ind w:left="840" w:leftChars="400"/>
      <w:jc w:val="left"/>
    </w:pPr>
    <w:rPr>
      <w:rFonts w:ascii="宋体" w:hAnsi="Times New Roman"/>
      <w:kern w:val="0"/>
      <w:sz w:val="34"/>
      <w:szCs w:val="20"/>
    </w:rPr>
  </w:style>
  <w:style w:type="paragraph" w:styleId="22">
    <w:name w:val="Plain Text"/>
    <w:basedOn w:val="1"/>
    <w:next w:val="23"/>
    <w:link w:val="115"/>
    <w:qFormat/>
    <w:uiPriority w:val="99"/>
    <w:rPr>
      <w:rFonts w:ascii="宋体" w:hAnsi="Courier New"/>
      <w:kern w:val="0"/>
      <w:szCs w:val="20"/>
    </w:rPr>
  </w:style>
  <w:style w:type="paragraph" w:styleId="23">
    <w:name w:val="Date"/>
    <w:basedOn w:val="1"/>
    <w:next w:val="1"/>
    <w:link w:val="116"/>
    <w:qFormat/>
    <w:uiPriority w:val="99"/>
    <w:rPr>
      <w:rFonts w:ascii="宋体" w:hAnsi="Times New Roman"/>
      <w:kern w:val="0"/>
      <w:sz w:val="20"/>
      <w:szCs w:val="20"/>
    </w:rPr>
  </w:style>
  <w:style w:type="paragraph" w:styleId="24">
    <w:name w:val="Body Text Indent 2"/>
    <w:basedOn w:val="1"/>
    <w:link w:val="117"/>
    <w:qFormat/>
    <w:uiPriority w:val="99"/>
    <w:pPr>
      <w:widowControl/>
      <w:ind w:left="795"/>
      <w:jc w:val="left"/>
    </w:pPr>
    <w:rPr>
      <w:rFonts w:ascii="宋体" w:hAnsi="Times New Roman"/>
      <w:kern w:val="0"/>
      <w:sz w:val="20"/>
      <w:szCs w:val="20"/>
    </w:rPr>
  </w:style>
  <w:style w:type="paragraph" w:styleId="25">
    <w:name w:val="Balloon Text"/>
    <w:basedOn w:val="1"/>
    <w:link w:val="118"/>
    <w:semiHidden/>
    <w:qFormat/>
    <w:uiPriority w:val="99"/>
    <w:pPr>
      <w:widowControl/>
      <w:jc w:val="left"/>
    </w:pPr>
    <w:rPr>
      <w:rFonts w:ascii="宋体" w:hAnsi="Times New Roman"/>
      <w:kern w:val="0"/>
      <w:sz w:val="18"/>
      <w:szCs w:val="18"/>
    </w:rPr>
  </w:style>
  <w:style w:type="paragraph" w:styleId="26">
    <w:name w:val="footer"/>
    <w:basedOn w:val="1"/>
    <w:link w:val="119"/>
    <w:qFormat/>
    <w:uiPriority w:val="99"/>
    <w:pPr>
      <w:widowControl/>
      <w:tabs>
        <w:tab w:val="center" w:pos="4153"/>
        <w:tab w:val="right" w:pos="8306"/>
      </w:tabs>
      <w:snapToGrid w:val="0"/>
      <w:jc w:val="left"/>
    </w:pPr>
    <w:rPr>
      <w:rFonts w:ascii="Times New Roman" w:hAnsi="Times New Roman"/>
      <w:kern w:val="0"/>
      <w:sz w:val="18"/>
      <w:szCs w:val="20"/>
    </w:rPr>
  </w:style>
  <w:style w:type="paragraph" w:styleId="27">
    <w:name w:val="header"/>
    <w:basedOn w:val="1"/>
    <w:link w:val="121"/>
    <w:qFormat/>
    <w:uiPriority w:val="99"/>
    <w:pPr>
      <w:widowControl/>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28">
    <w:name w:val="toc 1"/>
    <w:basedOn w:val="1"/>
    <w:next w:val="1"/>
    <w:qFormat/>
    <w:uiPriority w:val="99"/>
    <w:pPr>
      <w:widowControl/>
      <w:jc w:val="left"/>
    </w:pPr>
    <w:rPr>
      <w:rFonts w:ascii="宋体" w:hAnsi="Times New Roman"/>
      <w:kern w:val="0"/>
      <w:sz w:val="34"/>
      <w:szCs w:val="20"/>
    </w:rPr>
  </w:style>
  <w:style w:type="paragraph" w:styleId="29">
    <w:name w:val="footnote text"/>
    <w:basedOn w:val="1"/>
    <w:link w:val="122"/>
    <w:qFormat/>
    <w:uiPriority w:val="99"/>
    <w:pPr>
      <w:widowControl/>
      <w:snapToGrid w:val="0"/>
      <w:jc w:val="left"/>
    </w:pPr>
    <w:rPr>
      <w:rFonts w:ascii="宋体" w:hAnsi="Times New Roman"/>
      <w:kern w:val="0"/>
      <w:sz w:val="20"/>
      <w:szCs w:val="20"/>
    </w:rPr>
  </w:style>
  <w:style w:type="paragraph" w:styleId="30">
    <w:name w:val="Body Text Indent 3"/>
    <w:basedOn w:val="1"/>
    <w:link w:val="123"/>
    <w:qFormat/>
    <w:uiPriority w:val="99"/>
    <w:pPr>
      <w:widowControl/>
      <w:spacing w:beforeLines="50" w:afterLines="50"/>
      <w:ind w:left="400" w:leftChars="200"/>
      <w:jc w:val="left"/>
    </w:pPr>
    <w:rPr>
      <w:rFonts w:ascii="宋体" w:hAnsi="宋体"/>
      <w:kern w:val="0"/>
      <w:sz w:val="32"/>
      <w:szCs w:val="32"/>
    </w:rPr>
  </w:style>
  <w:style w:type="paragraph" w:styleId="31">
    <w:name w:val="toc 2"/>
    <w:basedOn w:val="1"/>
    <w:next w:val="1"/>
    <w:qFormat/>
    <w:uiPriority w:val="99"/>
    <w:pPr>
      <w:widowControl/>
      <w:ind w:left="420" w:leftChars="200"/>
      <w:jc w:val="left"/>
    </w:pPr>
    <w:rPr>
      <w:rFonts w:ascii="宋体" w:hAnsi="Times New Roman"/>
      <w:kern w:val="0"/>
      <w:sz w:val="34"/>
      <w:szCs w:val="20"/>
    </w:rPr>
  </w:style>
  <w:style w:type="paragraph" w:styleId="32">
    <w:name w:val="Body Text 2"/>
    <w:basedOn w:val="1"/>
    <w:link w:val="124"/>
    <w:qFormat/>
    <w:uiPriority w:val="99"/>
    <w:pPr>
      <w:widowControl/>
      <w:spacing w:after="120" w:line="480" w:lineRule="auto"/>
      <w:jc w:val="left"/>
    </w:pPr>
    <w:rPr>
      <w:rFonts w:ascii="宋体" w:hAnsi="Times New Roman"/>
      <w:kern w:val="0"/>
      <w:sz w:val="20"/>
      <w:szCs w:val="20"/>
    </w:rPr>
  </w:style>
  <w:style w:type="paragraph" w:styleId="3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4">
    <w:name w:val="Title"/>
    <w:basedOn w:val="1"/>
    <w:next w:val="1"/>
    <w:qFormat/>
    <w:locked/>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35">
    <w:name w:val="Body Text First Indent 2"/>
    <w:basedOn w:val="18"/>
    <w:next w:val="1"/>
    <w:link w:val="120"/>
    <w:qFormat/>
    <w:uiPriority w:val="99"/>
    <w:pPr>
      <w:spacing w:line="300" w:lineRule="auto"/>
      <w:ind w:firstLine="420" w:firstLineChars="200"/>
    </w:p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basedOn w:val="38"/>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HTML Definition"/>
    <w:qFormat/>
    <w:uiPriority w:val="99"/>
    <w:rPr>
      <w:rFonts w:cs="Times New Roman"/>
    </w:rPr>
  </w:style>
  <w:style w:type="character" w:styleId="43">
    <w:name w:val="HTML Variable"/>
    <w:qFormat/>
    <w:uiPriority w:val="99"/>
    <w:rPr>
      <w:rFonts w:cs="Times New Roman"/>
    </w:rPr>
  </w:style>
  <w:style w:type="character" w:styleId="44">
    <w:name w:val="Hyperlink"/>
    <w:qFormat/>
    <w:uiPriority w:val="99"/>
    <w:rPr>
      <w:rFonts w:cs="Times New Roman"/>
      <w:color w:val="0000FF"/>
      <w:u w:val="single"/>
    </w:rPr>
  </w:style>
  <w:style w:type="character" w:styleId="45">
    <w:name w:val="HTML Code"/>
    <w:qFormat/>
    <w:uiPriority w:val="99"/>
    <w:rPr>
      <w:rFonts w:ascii="Courier New" w:hAnsi="Courier New" w:cs="Times New Roman"/>
      <w:sz w:val="20"/>
    </w:rPr>
  </w:style>
  <w:style w:type="character" w:styleId="46">
    <w:name w:val="HTML Cite"/>
    <w:qFormat/>
    <w:uiPriority w:val="99"/>
    <w:rPr>
      <w:rFonts w:cs="Times New Roman"/>
    </w:rPr>
  </w:style>
  <w:style w:type="character" w:styleId="47">
    <w:name w:val="footnote reference"/>
    <w:qFormat/>
    <w:uiPriority w:val="99"/>
    <w:rPr>
      <w:rFonts w:cs="Times New Roman"/>
      <w:vertAlign w:val="superscript"/>
    </w:rPr>
  </w:style>
  <w:style w:type="paragraph" w:customStyle="1" w:styleId="48">
    <w:name w:val="表格文字"/>
    <w:basedOn w:val="18"/>
    <w:next w:val="3"/>
    <w:qFormat/>
    <w:uiPriority w:val="99"/>
    <w:pPr>
      <w:spacing w:before="20" w:after="20"/>
      <w:ind w:left="0" w:leftChars="0"/>
    </w:pPr>
    <w:rPr>
      <w:rFonts w:ascii="Century Gothic" w:hAnsi="Century Gothic"/>
    </w:rPr>
  </w:style>
  <w:style w:type="paragraph" w:customStyle="1" w:styleId="49">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列出段落1"/>
    <w:basedOn w:val="1"/>
    <w:link w:val="129"/>
    <w:qFormat/>
    <w:uiPriority w:val="99"/>
    <w:pPr>
      <w:ind w:firstLine="420" w:firstLineChars="200"/>
    </w:pPr>
    <w:rPr>
      <w:rFonts w:eastAsia="仿宋_GB2312"/>
      <w:kern w:val="0"/>
      <w:sz w:val="24"/>
      <w:szCs w:val="20"/>
    </w:rPr>
  </w:style>
  <w:style w:type="paragraph" w:customStyle="1" w:styleId="51">
    <w:name w:val="目录文字"/>
    <w:basedOn w:val="1"/>
    <w:qFormat/>
    <w:uiPriority w:val="99"/>
    <w:pPr>
      <w:widowControl/>
      <w:spacing w:line="480" w:lineRule="auto"/>
      <w:jc w:val="left"/>
    </w:pPr>
    <w:rPr>
      <w:rFonts w:ascii="宋体" w:hAnsi="宋体"/>
      <w:kern w:val="0"/>
      <w:sz w:val="24"/>
      <w:szCs w:val="20"/>
    </w:rPr>
  </w:style>
  <w:style w:type="paragraph" w:customStyle="1" w:styleId="52">
    <w:name w:val="Char Char Char Char"/>
    <w:basedOn w:val="1"/>
    <w:qFormat/>
    <w:uiPriority w:val="99"/>
    <w:rPr>
      <w:rFonts w:ascii="黑体" w:hAnsi="Times New Roman" w:eastAsia="黑体"/>
      <w:kern w:val="0"/>
      <w:sz w:val="24"/>
      <w:szCs w:val="20"/>
    </w:rPr>
  </w:style>
  <w:style w:type="paragraph" w:customStyle="1" w:styleId="53">
    <w:name w:val="列出段落11"/>
    <w:basedOn w:val="1"/>
    <w:qFormat/>
    <w:uiPriority w:val="99"/>
    <w:pPr>
      <w:widowControl/>
      <w:ind w:firstLine="420" w:firstLineChars="200"/>
      <w:jc w:val="left"/>
    </w:pPr>
    <w:rPr>
      <w:rFonts w:ascii="宋体" w:hAnsi="Times New Roman"/>
      <w:kern w:val="0"/>
      <w:sz w:val="34"/>
      <w:szCs w:val="20"/>
    </w:rPr>
  </w:style>
  <w:style w:type="paragraph" w:customStyle="1" w:styleId="5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34"/>
      <w:szCs w:val="20"/>
    </w:rPr>
  </w:style>
  <w:style w:type="paragraph" w:customStyle="1" w:styleId="55">
    <w:name w:val="...."/>
    <w:basedOn w:val="56"/>
    <w:next w:val="56"/>
    <w:qFormat/>
    <w:uiPriority w:val="99"/>
    <w:rPr>
      <w:color w:val="auto"/>
    </w:rPr>
  </w:style>
  <w:style w:type="paragraph" w:customStyle="1" w:styleId="56">
    <w:name w:val="Default"/>
    <w:qFormat/>
    <w:uiPriority w:val="99"/>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57">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8">
    <w:name w:val="Char Char 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9">
    <w:name w:val="表格11"/>
    <w:basedOn w:val="1"/>
    <w:qFormat/>
    <w:uiPriority w:val="99"/>
    <w:pPr>
      <w:widowControl/>
      <w:jc w:val="left"/>
    </w:pPr>
    <w:rPr>
      <w:rFonts w:ascii="宋体" w:hAnsi="宋体" w:cs="宋体"/>
      <w:b/>
      <w:kern w:val="0"/>
      <w:sz w:val="34"/>
      <w:szCs w:val="21"/>
    </w:rPr>
  </w:style>
  <w:style w:type="paragraph" w:customStyle="1" w:styleId="60">
    <w:name w:val="菲页(卷)"/>
    <w:basedOn w:val="5"/>
    <w:next w:val="61"/>
    <w:qFormat/>
    <w:uiPriority w:val="99"/>
    <w:pPr>
      <w:keepNext/>
      <w:widowControl/>
      <w:tabs>
        <w:tab w:val="left" w:pos="1275"/>
      </w:tabs>
      <w:adjustRightInd/>
      <w:snapToGrid/>
      <w:spacing w:line="240" w:lineRule="auto"/>
      <w:ind w:left="1275" w:right="0" w:hanging="705"/>
      <w:jc w:val="center"/>
      <w:textAlignment w:val="auto"/>
      <w:outlineLvl w:val="1"/>
    </w:pPr>
    <w:rPr>
      <w:rFonts w:ascii="黑体" w:hAnsi="Times New Roman" w:eastAsia="黑体"/>
      <w:b w:val="0"/>
      <w:color w:val="auto"/>
      <w:sz w:val="52"/>
    </w:rPr>
  </w:style>
  <w:style w:type="paragraph" w:customStyle="1" w:styleId="61">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简单回函地址"/>
    <w:basedOn w:val="1"/>
    <w:qFormat/>
    <w:uiPriority w:val="99"/>
    <w:rPr>
      <w:rFonts w:ascii="宋体" w:hAnsi="Times New Roman"/>
      <w:szCs w:val="24"/>
    </w:rPr>
  </w:style>
  <w:style w:type="paragraph" w:customStyle="1" w:styleId="63">
    <w:name w:val="Char Char Char Char Char Char Char Char Char Char Char Char1 Char"/>
    <w:basedOn w:val="1"/>
    <w:qFormat/>
    <w:uiPriority w:val="99"/>
    <w:pPr>
      <w:snapToGrid w:val="0"/>
      <w:spacing w:line="360" w:lineRule="auto"/>
      <w:ind w:firstLine="200" w:firstLineChars="200"/>
    </w:pPr>
    <w:rPr>
      <w:rFonts w:ascii="宋体" w:hAnsi="Times New Roman" w:eastAsia="仿宋_GB2312"/>
      <w:sz w:val="24"/>
      <w:szCs w:val="24"/>
    </w:rPr>
  </w:style>
  <w:style w:type="paragraph" w:customStyle="1" w:styleId="64">
    <w:name w:val="文档正文"/>
    <w:basedOn w:val="1"/>
    <w:qFormat/>
    <w:uiPriority w:val="99"/>
    <w:pPr>
      <w:adjustRightInd w:val="0"/>
      <w:spacing w:line="500" w:lineRule="exact"/>
      <w:ind w:firstLine="567"/>
      <w:textAlignment w:val="baseline"/>
    </w:pPr>
    <w:rPr>
      <w:rFonts w:ascii="Arial" w:hAnsi="Arial" w:cs="Arial"/>
      <w:kern w:val="0"/>
      <w:sz w:val="24"/>
      <w:szCs w:val="20"/>
    </w:rPr>
  </w:style>
  <w:style w:type="paragraph" w:customStyle="1" w:styleId="65">
    <w:name w:val="Char Char 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66">
    <w:name w:val="样式1"/>
    <w:basedOn w:val="1"/>
    <w:qFormat/>
    <w:uiPriority w:val="99"/>
    <w:pPr>
      <w:spacing w:before="120" w:after="120" w:line="300" w:lineRule="auto"/>
    </w:pPr>
    <w:rPr>
      <w:rFonts w:ascii="宋体" w:hAnsi="宋体"/>
      <w:b/>
      <w:sz w:val="24"/>
      <w:szCs w:val="20"/>
    </w:rPr>
  </w:style>
  <w:style w:type="paragraph" w:customStyle="1" w:styleId="67">
    <w:name w:val="Char"/>
    <w:basedOn w:val="1"/>
    <w:qFormat/>
    <w:uiPriority w:val="99"/>
    <w:rPr>
      <w:rFonts w:ascii="仿宋_GB2312" w:hAnsi="Times New Roman" w:eastAsia="仿宋_GB2312"/>
      <w:b/>
      <w:sz w:val="32"/>
      <w:szCs w:val="32"/>
    </w:rPr>
  </w:style>
  <w:style w:type="paragraph" w:customStyle="1" w:styleId="6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_Style 2"/>
    <w:basedOn w:val="1"/>
    <w:qFormat/>
    <w:uiPriority w:val="99"/>
    <w:pPr>
      <w:ind w:firstLine="420" w:firstLineChars="200"/>
    </w:pPr>
    <w:rPr>
      <w:szCs w:val="24"/>
    </w:rPr>
  </w:style>
  <w:style w:type="paragraph" w:customStyle="1" w:styleId="7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1">
    <w:name w:val="样式 标题 4 + 非加粗"/>
    <w:basedOn w:val="8"/>
    <w:qFormat/>
    <w:uiPriority w:val="99"/>
    <w:pPr>
      <w:widowControl w:val="0"/>
      <w:spacing w:line="560" w:lineRule="atLeast"/>
      <w:jc w:val="left"/>
    </w:pPr>
    <w:rPr>
      <w:rFonts w:eastAsia="宋体"/>
      <w:kern w:val="2"/>
      <w:sz w:val="24"/>
      <w:szCs w:val="24"/>
    </w:rPr>
  </w:style>
  <w:style w:type="paragraph" w:customStyle="1" w:styleId="72">
    <w:name w:val="目录"/>
    <w:basedOn w:val="1"/>
    <w:qFormat/>
    <w:uiPriority w:val="99"/>
    <w:pPr>
      <w:widowControl/>
      <w:jc w:val="center"/>
    </w:pPr>
    <w:rPr>
      <w:rFonts w:ascii="宋体" w:hAnsi="Times New Roman"/>
      <w:b/>
      <w:kern w:val="0"/>
      <w:sz w:val="36"/>
      <w:szCs w:val="20"/>
    </w:rPr>
  </w:style>
  <w:style w:type="paragraph" w:customStyle="1" w:styleId="73">
    <w:name w:val="Char1"/>
    <w:basedOn w:val="1"/>
    <w:qFormat/>
    <w:uiPriority w:val="99"/>
    <w:rPr>
      <w:rFonts w:ascii="宋体" w:hAnsi="Times New Roman"/>
      <w:sz w:val="24"/>
      <w:szCs w:val="24"/>
    </w:rPr>
  </w:style>
  <w:style w:type="paragraph" w:customStyle="1" w:styleId="74">
    <w:name w:val="xl2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5">
    <w:name w:val="zbggmain"/>
    <w:basedOn w:val="1"/>
    <w:qFormat/>
    <w:uiPriority w:val="99"/>
    <w:pPr>
      <w:widowControl/>
      <w:spacing w:before="100" w:beforeAutospacing="1" w:after="100" w:afterAutospacing="1" w:line="360" w:lineRule="auto"/>
      <w:jc w:val="left"/>
    </w:pPr>
    <w:rPr>
      <w:color w:val="000000"/>
      <w:kern w:val="0"/>
      <w:sz w:val="24"/>
      <w:szCs w:val="24"/>
    </w:rPr>
  </w:style>
  <w:style w:type="paragraph" w:customStyle="1" w:styleId="76">
    <w:name w:val="菲页2"/>
    <w:basedOn w:val="7"/>
    <w:qFormat/>
    <w:uiPriority w:val="99"/>
    <w:pPr>
      <w:widowControl/>
      <w:tabs>
        <w:tab w:val="left" w:pos="1275"/>
      </w:tabs>
      <w:spacing w:before="120" w:after="120" w:line="360" w:lineRule="auto"/>
      <w:ind w:left="1275" w:hanging="705"/>
      <w:jc w:val="center"/>
    </w:pPr>
    <w:rPr>
      <w:rFonts w:ascii="黑体" w:hAnsi="宋体" w:eastAsia="黑体"/>
      <w:b w:val="0"/>
      <w:bCs w:val="0"/>
      <w:sz w:val="44"/>
      <w:szCs w:val="20"/>
    </w:rPr>
  </w:style>
  <w:style w:type="paragraph" w:customStyle="1" w:styleId="77">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8">
    <w:name w:val="Char Char Char"/>
    <w:basedOn w:val="1"/>
    <w:qFormat/>
    <w:uiPriority w:val="99"/>
    <w:rPr>
      <w:rFonts w:ascii="Tahoma" w:hAnsi="Tahoma"/>
      <w:sz w:val="24"/>
      <w:szCs w:val="20"/>
    </w:rPr>
  </w:style>
  <w:style w:type="paragraph" w:customStyle="1" w:styleId="7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0">
    <w:name w:val="xl27"/>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kern w:val="0"/>
      <w:sz w:val="22"/>
    </w:rPr>
  </w:style>
  <w:style w:type="paragraph" w:customStyle="1" w:styleId="81">
    <w:name w:val="表格格式"/>
    <w:basedOn w:val="1"/>
    <w:qFormat/>
    <w:uiPriority w:val="99"/>
    <w:pPr>
      <w:spacing w:line="360" w:lineRule="exact"/>
      <w:ind w:left="-91"/>
      <w:jc w:val="left"/>
    </w:pPr>
    <w:rPr>
      <w:rFonts w:ascii="宋体" w:hAnsi="Times New Roman"/>
      <w:kern w:val="0"/>
      <w:sz w:val="24"/>
      <w:szCs w:val="11"/>
    </w:rPr>
  </w:style>
  <w:style w:type="paragraph" w:customStyle="1" w:styleId="82">
    <w:name w:val="Char2"/>
    <w:basedOn w:val="1"/>
    <w:qFormat/>
    <w:uiPriority w:val="99"/>
    <w:rPr>
      <w:rFonts w:ascii="仿宋_GB2312" w:hAnsi="Times New Roman" w:eastAsia="仿宋_GB2312"/>
      <w:b/>
      <w:sz w:val="32"/>
      <w:szCs w:val="32"/>
    </w:rPr>
  </w:style>
  <w:style w:type="paragraph" w:customStyle="1" w:styleId="83">
    <w:name w:val="菲页1"/>
    <w:basedOn w:val="6"/>
    <w:qFormat/>
    <w:uiPriority w:val="99"/>
    <w:pPr>
      <w:jc w:val="center"/>
    </w:pPr>
    <w:rPr>
      <w:rFonts w:ascii="黑体" w:hAnsi="宋体"/>
      <w:b w:val="0"/>
      <w:bCs w:val="0"/>
      <w:sz w:val="52"/>
      <w:szCs w:val="20"/>
    </w:rPr>
  </w:style>
  <w:style w:type="paragraph" w:customStyle="1" w:styleId="84">
    <w:name w:val="Char11"/>
    <w:basedOn w:val="1"/>
    <w:qFormat/>
    <w:uiPriority w:val="99"/>
    <w:rPr>
      <w:rFonts w:ascii="宋体" w:hAnsi="Times New Roman"/>
      <w:sz w:val="24"/>
      <w:szCs w:val="24"/>
    </w:rPr>
  </w:style>
  <w:style w:type="paragraph" w:customStyle="1" w:styleId="85">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7">
    <w:name w:val=".."/>
    <w:basedOn w:val="56"/>
    <w:next w:val="56"/>
    <w:qFormat/>
    <w:uiPriority w:val="99"/>
    <w:rPr>
      <w:color w:val="auto"/>
    </w:rPr>
  </w:style>
  <w:style w:type="paragraph" w:customStyle="1" w:styleId="88">
    <w:name w:val="內文 + Verdana"/>
    <w:basedOn w:val="1"/>
    <w:qFormat/>
    <w:uiPriority w:val="99"/>
    <w:pPr>
      <w:widowControl/>
      <w:suppressAutoHyphens/>
      <w:wordWrap w:val="0"/>
      <w:topLinePunct/>
      <w:ind w:right="-10" w:rightChars="-5"/>
      <w:jc w:val="left"/>
      <w:textAlignment w:val="top"/>
    </w:pPr>
    <w:rPr>
      <w:rFonts w:ascii="Verdana" w:hAnsi="Verdana"/>
      <w:color w:val="FF0000"/>
      <w:kern w:val="0"/>
      <w:szCs w:val="21"/>
    </w:rPr>
  </w:style>
  <w:style w:type="paragraph" w:customStyle="1" w:styleId="89">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0">
    <w:name w:val="Revision1"/>
    <w:hidden/>
    <w:semiHidden/>
    <w:qFormat/>
    <w:uiPriority w:val="99"/>
    <w:rPr>
      <w:rFonts w:ascii="Calibri" w:hAnsi="Calibri" w:eastAsia="宋体" w:cs="Times New Roman"/>
      <w:kern w:val="2"/>
      <w:sz w:val="21"/>
      <w:szCs w:val="22"/>
      <w:lang w:val="en-US" w:eastAsia="zh-CN" w:bidi="ar-SA"/>
    </w:rPr>
  </w:style>
  <w:style w:type="paragraph" w:customStyle="1" w:styleId="9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GP正文(首行缩进)"/>
    <w:basedOn w:val="1"/>
    <w:qFormat/>
    <w:uiPriority w:val="99"/>
    <w:pPr>
      <w:spacing w:line="360" w:lineRule="auto"/>
      <w:ind w:firstLine="480" w:firstLineChars="200"/>
      <w:jc w:val="left"/>
    </w:pPr>
    <w:rPr>
      <w:rFonts w:ascii="Times New Roman" w:hAnsi="宋体"/>
      <w:sz w:val="24"/>
      <w:szCs w:val="24"/>
    </w:rPr>
  </w:style>
  <w:style w:type="paragraph" w:customStyle="1" w:styleId="9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4">
    <w:name w:val="表格小项"/>
    <w:basedOn w:val="95"/>
    <w:qFormat/>
    <w:uiPriority w:val="0"/>
    <w:pPr>
      <w:jc w:val="center"/>
    </w:pPr>
  </w:style>
  <w:style w:type="paragraph" w:customStyle="1" w:styleId="95">
    <w:name w:val="表格内容"/>
    <w:basedOn w:val="53"/>
    <w:qFormat/>
    <w:uiPriority w:val="0"/>
    <w:pPr>
      <w:spacing w:beforeLines="25" w:afterLines="25" w:line="300" w:lineRule="exact"/>
      <w:ind w:firstLine="0" w:firstLineChars="0"/>
    </w:pPr>
    <w:rPr>
      <w:rFonts w:ascii="华文宋体" w:hAnsi="华文宋体" w:eastAsia="华文宋体"/>
      <w:bCs/>
      <w:szCs w:val="24"/>
    </w:rPr>
  </w:style>
  <w:style w:type="paragraph" w:customStyle="1" w:styleId="96">
    <w:name w:val="Char Char Char Char1"/>
    <w:basedOn w:val="1"/>
    <w:qFormat/>
    <w:uiPriority w:val="0"/>
    <w:rPr>
      <w:rFonts w:ascii="黑体" w:hAnsi="Times New Roman" w:eastAsia="黑体"/>
      <w:kern w:val="0"/>
      <w:sz w:val="24"/>
      <w:szCs w:val="20"/>
    </w:rPr>
  </w:style>
  <w:style w:type="paragraph" w:customStyle="1" w:styleId="97">
    <w:name w:val="Table Paragraph"/>
    <w:basedOn w:val="1"/>
    <w:unhideWhenUsed/>
    <w:qFormat/>
    <w:uiPriority w:val="1"/>
    <w:rPr>
      <w:sz w:val="24"/>
    </w:rPr>
  </w:style>
  <w:style w:type="paragraph" w:customStyle="1" w:styleId="98">
    <w:name w:val="2级标题"/>
    <w:basedOn w:val="53"/>
    <w:qFormat/>
    <w:uiPriority w:val="0"/>
    <w:pPr>
      <w:keepLines/>
      <w:numPr>
        <w:ilvl w:val="1"/>
        <w:numId w:val="1"/>
      </w:numPr>
      <w:spacing w:before="240" w:after="120" w:line="360" w:lineRule="auto"/>
      <w:ind w:firstLineChars="0"/>
      <w:contextualSpacing/>
      <w:outlineLvl w:val="1"/>
    </w:pPr>
    <w:rPr>
      <w:rFonts w:ascii="黑体" w:hAnsi="黑体"/>
      <w:b/>
      <w:sz w:val="32"/>
      <w:szCs w:val="36"/>
      <w:lang w:eastAsia="en-US" w:bidi="en-US"/>
    </w:rPr>
  </w:style>
  <w:style w:type="paragraph" w:customStyle="1" w:styleId="99">
    <w:name w:val="3级标题"/>
    <w:basedOn w:val="53"/>
    <w:qFormat/>
    <w:uiPriority w:val="0"/>
    <w:pPr>
      <w:keepLines/>
      <w:numPr>
        <w:ilvl w:val="2"/>
        <w:numId w:val="1"/>
      </w:numPr>
      <w:spacing w:before="120" w:after="120" w:line="360" w:lineRule="auto"/>
      <w:ind w:firstLineChars="0"/>
      <w:contextualSpacing/>
      <w:outlineLvl w:val="2"/>
    </w:pPr>
    <w:rPr>
      <w:rFonts w:ascii="黑体" w:hAnsi="黑体"/>
      <w:b/>
      <w:sz w:val="28"/>
      <w:szCs w:val="36"/>
      <w:lang w:eastAsia="en-US" w:bidi="en-US"/>
    </w:rPr>
  </w:style>
  <w:style w:type="paragraph" w:customStyle="1" w:styleId="100">
    <w:name w:val="4级标题"/>
    <w:basedOn w:val="53"/>
    <w:qFormat/>
    <w:uiPriority w:val="0"/>
    <w:pPr>
      <w:keepLines/>
      <w:numPr>
        <w:ilvl w:val="3"/>
        <w:numId w:val="1"/>
      </w:numPr>
      <w:spacing w:line="360" w:lineRule="auto"/>
      <w:ind w:firstLineChars="0"/>
      <w:contextualSpacing/>
      <w:outlineLvl w:val="3"/>
    </w:pPr>
    <w:rPr>
      <w:rFonts w:ascii="黑体" w:hAnsi="黑体"/>
      <w:b/>
      <w:sz w:val="24"/>
      <w:lang w:eastAsia="en-US" w:bidi="en-US"/>
    </w:rPr>
  </w:style>
  <w:style w:type="character" w:customStyle="1" w:styleId="101">
    <w:name w:val="标题 1 Char"/>
    <w:link w:val="5"/>
    <w:qFormat/>
    <w:locked/>
    <w:uiPriority w:val="99"/>
    <w:rPr>
      <w:rFonts w:ascii="宋体" w:hAnsi="宋体" w:eastAsia="宋体" w:cs="Times New Roman"/>
      <w:b/>
      <w:color w:val="000000"/>
      <w:kern w:val="0"/>
      <w:sz w:val="20"/>
      <w:szCs w:val="20"/>
    </w:rPr>
  </w:style>
  <w:style w:type="character" w:customStyle="1" w:styleId="102">
    <w:name w:val="标题 2 Char"/>
    <w:link w:val="6"/>
    <w:qFormat/>
    <w:locked/>
    <w:uiPriority w:val="99"/>
    <w:rPr>
      <w:rFonts w:ascii="Arial" w:hAnsi="Arial" w:eastAsia="黑体" w:cs="Times New Roman"/>
      <w:b/>
      <w:bCs/>
      <w:kern w:val="0"/>
      <w:sz w:val="32"/>
      <w:szCs w:val="32"/>
    </w:rPr>
  </w:style>
  <w:style w:type="character" w:customStyle="1" w:styleId="103">
    <w:name w:val="标题 3 Char"/>
    <w:link w:val="7"/>
    <w:qFormat/>
    <w:locked/>
    <w:uiPriority w:val="99"/>
    <w:rPr>
      <w:rFonts w:ascii="宋体" w:hAnsi="Times New Roman" w:eastAsia="宋体" w:cs="Times New Roman"/>
      <w:b/>
      <w:bCs/>
      <w:sz w:val="32"/>
      <w:szCs w:val="32"/>
    </w:rPr>
  </w:style>
  <w:style w:type="character" w:customStyle="1" w:styleId="104">
    <w:name w:val="标题 4 Char"/>
    <w:link w:val="8"/>
    <w:qFormat/>
    <w:locked/>
    <w:uiPriority w:val="99"/>
    <w:rPr>
      <w:rFonts w:ascii="Arial" w:hAnsi="Arial" w:eastAsia="黑体" w:cs="Times New Roman"/>
      <w:kern w:val="0"/>
      <w:sz w:val="20"/>
      <w:szCs w:val="20"/>
    </w:rPr>
  </w:style>
  <w:style w:type="character" w:customStyle="1" w:styleId="105">
    <w:name w:val="标题 5 Char"/>
    <w:link w:val="9"/>
    <w:qFormat/>
    <w:locked/>
    <w:uiPriority w:val="99"/>
    <w:rPr>
      <w:rFonts w:ascii="宋体" w:hAnsi="宋体" w:eastAsia="宋体" w:cs="Times New Roman"/>
      <w:b/>
      <w:kern w:val="0"/>
      <w:sz w:val="20"/>
      <w:szCs w:val="20"/>
    </w:rPr>
  </w:style>
  <w:style w:type="character" w:customStyle="1" w:styleId="106">
    <w:name w:val="标题 6 Char"/>
    <w:link w:val="10"/>
    <w:qFormat/>
    <w:locked/>
    <w:uiPriority w:val="99"/>
    <w:rPr>
      <w:rFonts w:ascii="Arial" w:hAnsi="Arial" w:eastAsia="黑体" w:cs="Times New Roman"/>
      <w:b/>
      <w:bCs/>
      <w:kern w:val="0"/>
      <w:sz w:val="24"/>
      <w:szCs w:val="24"/>
    </w:rPr>
  </w:style>
  <w:style w:type="character" w:customStyle="1" w:styleId="107">
    <w:name w:val="标题 7 Char"/>
    <w:link w:val="11"/>
    <w:qFormat/>
    <w:locked/>
    <w:uiPriority w:val="99"/>
    <w:rPr>
      <w:rFonts w:ascii="宋体" w:hAnsi="Times New Roman" w:eastAsia="宋体" w:cs="Times New Roman"/>
      <w:b/>
      <w:bCs/>
      <w:kern w:val="0"/>
      <w:sz w:val="24"/>
      <w:szCs w:val="24"/>
    </w:rPr>
  </w:style>
  <w:style w:type="character" w:customStyle="1" w:styleId="108">
    <w:name w:val="标题 8 Char"/>
    <w:link w:val="12"/>
    <w:qFormat/>
    <w:locked/>
    <w:uiPriority w:val="99"/>
    <w:rPr>
      <w:rFonts w:ascii="Arial" w:hAnsi="Arial" w:eastAsia="黑体" w:cs="Times New Roman"/>
      <w:kern w:val="0"/>
      <w:sz w:val="24"/>
      <w:szCs w:val="24"/>
    </w:rPr>
  </w:style>
  <w:style w:type="character" w:customStyle="1" w:styleId="109">
    <w:name w:val="标题 9 Char"/>
    <w:link w:val="13"/>
    <w:qFormat/>
    <w:locked/>
    <w:uiPriority w:val="99"/>
    <w:rPr>
      <w:rFonts w:ascii="Arial" w:hAnsi="Arial" w:eastAsia="黑体" w:cs="Times New Roman"/>
      <w:kern w:val="0"/>
      <w:sz w:val="21"/>
      <w:szCs w:val="21"/>
    </w:rPr>
  </w:style>
  <w:style w:type="character" w:customStyle="1" w:styleId="110">
    <w:name w:val="文档结构图 Char"/>
    <w:link w:val="15"/>
    <w:qFormat/>
    <w:locked/>
    <w:uiPriority w:val="99"/>
    <w:rPr>
      <w:rFonts w:ascii="宋体"/>
      <w:sz w:val="18"/>
    </w:rPr>
  </w:style>
  <w:style w:type="character" w:customStyle="1" w:styleId="111">
    <w:name w:val="称呼 Char"/>
    <w:link w:val="16"/>
    <w:qFormat/>
    <w:locked/>
    <w:uiPriority w:val="99"/>
    <w:rPr>
      <w:rFonts w:ascii="宋体" w:hAnsi="Times New Roman" w:eastAsia="宋体" w:cs="Times New Roman"/>
      <w:sz w:val="24"/>
      <w:szCs w:val="24"/>
    </w:rPr>
  </w:style>
  <w:style w:type="character" w:customStyle="1" w:styleId="112">
    <w:name w:val="正文文本 3 Char"/>
    <w:link w:val="17"/>
    <w:qFormat/>
    <w:locked/>
    <w:uiPriority w:val="99"/>
    <w:rPr>
      <w:rFonts w:ascii="宋体" w:hAnsi="Times New Roman" w:eastAsia="宋体" w:cs="Times New Roman"/>
      <w:kern w:val="0"/>
      <w:sz w:val="20"/>
      <w:szCs w:val="20"/>
    </w:rPr>
  </w:style>
  <w:style w:type="character" w:customStyle="1" w:styleId="113">
    <w:name w:val="正文文本 Char"/>
    <w:link w:val="3"/>
    <w:qFormat/>
    <w:locked/>
    <w:uiPriority w:val="99"/>
    <w:rPr>
      <w:rFonts w:ascii="宋体" w:hAnsi="Times New Roman" w:eastAsia="仿宋_GB2312" w:cs="Times New Roman"/>
      <w:sz w:val="20"/>
      <w:szCs w:val="20"/>
    </w:rPr>
  </w:style>
  <w:style w:type="character" w:customStyle="1" w:styleId="114">
    <w:name w:val="正文文本缩进 Char1"/>
    <w:link w:val="18"/>
    <w:qFormat/>
    <w:locked/>
    <w:uiPriority w:val="99"/>
    <w:rPr>
      <w:rFonts w:cs="Times New Roman"/>
    </w:rPr>
  </w:style>
  <w:style w:type="character" w:customStyle="1" w:styleId="115">
    <w:name w:val="纯文本 Char"/>
    <w:link w:val="22"/>
    <w:qFormat/>
    <w:locked/>
    <w:uiPriority w:val="99"/>
    <w:rPr>
      <w:rFonts w:ascii="宋体" w:hAnsi="Courier New" w:eastAsia="宋体"/>
      <w:sz w:val="21"/>
    </w:rPr>
  </w:style>
  <w:style w:type="character" w:customStyle="1" w:styleId="116">
    <w:name w:val="日期 Char"/>
    <w:link w:val="23"/>
    <w:qFormat/>
    <w:locked/>
    <w:uiPriority w:val="99"/>
    <w:rPr>
      <w:rFonts w:ascii="宋体" w:hAnsi="Times New Roman" w:eastAsia="宋体" w:cs="Times New Roman"/>
      <w:sz w:val="20"/>
      <w:szCs w:val="20"/>
    </w:rPr>
  </w:style>
  <w:style w:type="character" w:customStyle="1" w:styleId="117">
    <w:name w:val="正文文本缩进 2 Char"/>
    <w:link w:val="24"/>
    <w:qFormat/>
    <w:locked/>
    <w:uiPriority w:val="99"/>
    <w:rPr>
      <w:rFonts w:ascii="宋体" w:hAnsi="Times New Roman" w:eastAsia="宋体" w:cs="Times New Roman"/>
      <w:kern w:val="0"/>
      <w:sz w:val="20"/>
      <w:szCs w:val="20"/>
    </w:rPr>
  </w:style>
  <w:style w:type="character" w:customStyle="1" w:styleId="118">
    <w:name w:val="批注框文本 Char"/>
    <w:link w:val="25"/>
    <w:semiHidden/>
    <w:qFormat/>
    <w:locked/>
    <w:uiPriority w:val="99"/>
    <w:rPr>
      <w:rFonts w:ascii="宋体" w:hAnsi="Times New Roman" w:eastAsia="宋体" w:cs="Times New Roman"/>
      <w:kern w:val="0"/>
      <w:sz w:val="18"/>
      <w:szCs w:val="18"/>
    </w:rPr>
  </w:style>
  <w:style w:type="character" w:customStyle="1" w:styleId="119">
    <w:name w:val="页脚 Char"/>
    <w:link w:val="26"/>
    <w:qFormat/>
    <w:locked/>
    <w:uiPriority w:val="99"/>
    <w:rPr>
      <w:rFonts w:eastAsia="宋体"/>
      <w:sz w:val="18"/>
    </w:rPr>
  </w:style>
  <w:style w:type="character" w:customStyle="1" w:styleId="120">
    <w:name w:val="正文首行缩进 2 Char"/>
    <w:link w:val="35"/>
    <w:qFormat/>
    <w:locked/>
    <w:uiPriority w:val="99"/>
    <w:rPr>
      <w:rFonts w:ascii="Times New Roman" w:hAnsi="Times New Roman" w:eastAsia="宋体" w:cs="Times New Roman"/>
      <w:sz w:val="20"/>
      <w:szCs w:val="20"/>
    </w:rPr>
  </w:style>
  <w:style w:type="character" w:customStyle="1" w:styleId="121">
    <w:name w:val="页眉 Char"/>
    <w:link w:val="27"/>
    <w:qFormat/>
    <w:locked/>
    <w:uiPriority w:val="99"/>
    <w:rPr>
      <w:rFonts w:eastAsia="宋体"/>
      <w:sz w:val="18"/>
    </w:rPr>
  </w:style>
  <w:style w:type="character" w:customStyle="1" w:styleId="122">
    <w:name w:val="脚注文本 Char"/>
    <w:link w:val="29"/>
    <w:qFormat/>
    <w:locked/>
    <w:uiPriority w:val="99"/>
    <w:rPr>
      <w:rFonts w:ascii="宋体" w:hAnsi="Times New Roman" w:eastAsia="宋体" w:cs="Times New Roman"/>
      <w:kern w:val="0"/>
      <w:sz w:val="20"/>
      <w:szCs w:val="20"/>
    </w:rPr>
  </w:style>
  <w:style w:type="character" w:customStyle="1" w:styleId="123">
    <w:name w:val="正文文本缩进 3 Char"/>
    <w:link w:val="30"/>
    <w:qFormat/>
    <w:locked/>
    <w:uiPriority w:val="99"/>
    <w:rPr>
      <w:rFonts w:ascii="宋体" w:hAnsi="宋体" w:eastAsia="宋体" w:cs="Times New Roman"/>
      <w:kern w:val="0"/>
      <w:sz w:val="32"/>
      <w:szCs w:val="32"/>
    </w:rPr>
  </w:style>
  <w:style w:type="character" w:customStyle="1" w:styleId="124">
    <w:name w:val="正文文本 2 Char"/>
    <w:link w:val="32"/>
    <w:qFormat/>
    <w:locked/>
    <w:uiPriority w:val="99"/>
    <w:rPr>
      <w:rFonts w:ascii="宋体" w:hAnsi="Times New Roman" w:eastAsia="宋体" w:cs="Times New Roman"/>
      <w:kern w:val="0"/>
      <w:sz w:val="20"/>
      <w:szCs w:val="20"/>
    </w:rPr>
  </w:style>
  <w:style w:type="character" w:customStyle="1" w:styleId="125">
    <w:name w:val="正文缩进 Char"/>
    <w:link w:val="14"/>
    <w:qFormat/>
    <w:locked/>
    <w:uiPriority w:val="99"/>
    <w:rPr>
      <w:rFonts w:eastAsia="宋体"/>
      <w:sz w:val="24"/>
    </w:rPr>
  </w:style>
  <w:style w:type="character" w:customStyle="1" w:styleId="126">
    <w:name w:val="font61"/>
    <w:qFormat/>
    <w:uiPriority w:val="99"/>
    <w:rPr>
      <w:rFonts w:ascii="宋体" w:hAnsi="宋体" w:eastAsia="宋体"/>
      <w:color w:val="000000"/>
      <w:sz w:val="22"/>
      <w:u w:val="none"/>
    </w:rPr>
  </w:style>
  <w:style w:type="character" w:customStyle="1" w:styleId="127">
    <w:name w:val="正文文本缩进 Char"/>
    <w:qFormat/>
    <w:uiPriority w:val="99"/>
    <w:rPr>
      <w:rFonts w:ascii="宋体" w:eastAsia="宋体"/>
      <w:kern w:val="2"/>
      <w:sz w:val="28"/>
      <w:lang w:val="en-US" w:eastAsia="zh-CN"/>
    </w:rPr>
  </w:style>
  <w:style w:type="character" w:customStyle="1" w:styleId="128">
    <w:name w:val="para1"/>
    <w:qFormat/>
    <w:uiPriority w:val="99"/>
    <w:rPr>
      <w:rFonts w:ascii="Arial" w:hAnsi="Arial"/>
      <w:sz w:val="18"/>
    </w:rPr>
  </w:style>
  <w:style w:type="character" w:customStyle="1" w:styleId="129">
    <w:name w:val="列出段落 Char"/>
    <w:link w:val="50"/>
    <w:qFormat/>
    <w:locked/>
    <w:uiPriority w:val="99"/>
    <w:rPr>
      <w:rFonts w:ascii="Calibri" w:hAnsi="Calibri" w:eastAsia="仿宋_GB2312"/>
      <w:sz w:val="24"/>
    </w:rPr>
  </w:style>
  <w:style w:type="character" w:customStyle="1" w:styleId="130">
    <w:name w:val="正文缩进 Char Char"/>
    <w:qFormat/>
    <w:uiPriority w:val="99"/>
    <w:rPr>
      <w:rFonts w:eastAsia="宋体"/>
      <w:kern w:val="2"/>
      <w:sz w:val="24"/>
      <w:lang w:val="en-US" w:eastAsia="zh-CN"/>
    </w:rPr>
  </w:style>
  <w:style w:type="character" w:customStyle="1" w:styleId="131">
    <w:name w:val="font41"/>
    <w:qFormat/>
    <w:uiPriority w:val="99"/>
    <w:rPr>
      <w:rFonts w:ascii="font-weight : 400" w:hAnsi="font-weight : 400" w:eastAsia="Times New Roman"/>
      <w:color w:val="000000"/>
      <w:sz w:val="22"/>
      <w:u w:val="none"/>
    </w:rPr>
  </w:style>
  <w:style w:type="character" w:customStyle="1" w:styleId="132">
    <w:name w:val="style261"/>
    <w:qFormat/>
    <w:uiPriority w:val="99"/>
    <w:rPr>
      <w:sz w:val="20"/>
    </w:rPr>
  </w:style>
  <w:style w:type="character" w:customStyle="1" w:styleId="133">
    <w:name w:val="font51"/>
    <w:qFormat/>
    <w:uiPriority w:val="99"/>
    <w:rPr>
      <w:rFonts w:ascii="黑体" w:eastAsia="黑体"/>
      <w:color w:val="000000"/>
      <w:sz w:val="22"/>
      <w:u w:val="none"/>
    </w:rPr>
  </w:style>
  <w:style w:type="character" w:customStyle="1" w:styleId="134">
    <w:name w:val="Para head"/>
    <w:qFormat/>
    <w:uiPriority w:val="99"/>
    <w:rPr>
      <w:rFonts w:ascii="Arial" w:hAnsi="Arial"/>
      <w:sz w:val="20"/>
    </w:rPr>
  </w:style>
  <w:style w:type="character" w:customStyle="1" w:styleId="135">
    <w:name w:val="纯文本 Char1"/>
    <w:semiHidden/>
    <w:qFormat/>
    <w:uiPriority w:val="99"/>
    <w:rPr>
      <w:rFonts w:ascii="宋体" w:hAnsi="Courier New" w:eastAsia="宋体" w:cs="Courier New"/>
      <w:sz w:val="21"/>
      <w:szCs w:val="21"/>
    </w:rPr>
  </w:style>
  <w:style w:type="character" w:customStyle="1" w:styleId="136">
    <w:name w:val="文档结构图 Char1"/>
    <w:semiHidden/>
    <w:qFormat/>
    <w:uiPriority w:val="99"/>
    <w:rPr>
      <w:rFonts w:ascii="宋体" w:eastAsia="宋体" w:cs="Times New Roman"/>
      <w:sz w:val="18"/>
      <w:szCs w:val="18"/>
    </w:rPr>
  </w:style>
  <w:style w:type="character" w:customStyle="1" w:styleId="137">
    <w:name w:val="页眉 Char1"/>
    <w:semiHidden/>
    <w:qFormat/>
    <w:uiPriority w:val="99"/>
    <w:rPr>
      <w:rFonts w:cs="Times New Roman"/>
      <w:sz w:val="18"/>
      <w:szCs w:val="18"/>
    </w:rPr>
  </w:style>
  <w:style w:type="character" w:customStyle="1" w:styleId="138">
    <w:name w:val="页脚 Char1"/>
    <w:semiHidden/>
    <w:qFormat/>
    <w:uiPriority w:val="99"/>
    <w:rPr>
      <w:rFonts w:cs="Times New Roman"/>
      <w:sz w:val="18"/>
      <w:szCs w:val="18"/>
    </w:rPr>
  </w:style>
  <w:style w:type="character" w:customStyle="1" w:styleId="139">
    <w:name w:val="bjh-p"/>
    <w:qFormat/>
    <w:uiPriority w:val="99"/>
    <w:rPr>
      <w:rFonts w:cs="Times New Roman"/>
    </w:rPr>
  </w:style>
  <w:style w:type="character" w:customStyle="1" w:styleId="140">
    <w:name w:val="ask-title2"/>
    <w:basedOn w:val="38"/>
    <w:qFormat/>
    <w:uiPriority w:val="0"/>
  </w:style>
  <w:style w:type="paragraph" w:styleId="141">
    <w:name w:val="List Paragraph"/>
    <w:basedOn w:val="1"/>
    <w:qFormat/>
    <w:uiPriority w:val="99"/>
    <w:pPr>
      <w:ind w:firstLine="420" w:firstLineChars="200"/>
    </w:pPr>
  </w:style>
  <w:style w:type="paragraph" w:customStyle="1" w:styleId="14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43">
    <w:name w:val="[Normal]"/>
    <w:qFormat/>
    <w:uiPriority w:val="0"/>
    <w:rPr>
      <w:rFonts w:ascii="宋体" w:hAnsi="宋体" w:eastAsia="宋体" w:cs="Times New Roman"/>
      <w:sz w:val="24"/>
      <w:lang w:val="en-US" w:eastAsia="en-US" w:bidi="ar-SA"/>
    </w:rPr>
  </w:style>
  <w:style w:type="paragraph" w:customStyle="1" w:styleId="144">
    <w:name w:val="附件文字"/>
    <w:basedOn w:val="22"/>
    <w:qFormat/>
    <w:uiPriority w:val="0"/>
    <w:pPr>
      <w:adjustRightInd w:val="0"/>
      <w:snapToGrid w:val="0"/>
      <w:ind w:firstLineChars="150"/>
    </w:pPr>
    <w:rPr>
      <w:rFonts w:ascii="Arial" w:hAnsi="Times New Roman"/>
      <w:snapToGrid w:val="0"/>
      <w:color w:val="000000"/>
      <w:sz w:val="24"/>
    </w:rPr>
  </w:style>
  <w:style w:type="paragraph" w:customStyle="1" w:styleId="145">
    <w:name w:val="cjk"/>
    <w:basedOn w:val="1"/>
    <w:qFormat/>
    <w:uiPriority w:val="0"/>
    <w:pPr>
      <w:widowControl/>
      <w:spacing w:before="100" w:beforeAutospacing="1" w:after="142" w:line="288" w:lineRule="auto"/>
      <w:jc w:val="left"/>
    </w:pPr>
    <w:rPr>
      <w:rFonts w:ascii="宋体" w:hAnsi="宋体" w:cs="宋体"/>
      <w:color w:val="00000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http://www.xitongtiandi.com/</Company>
  <Pages>32</Pages>
  <Words>17751</Words>
  <Characters>18463</Characters>
  <Lines>271</Lines>
  <Paragraphs>76</Paragraphs>
  <TotalTime>6</TotalTime>
  <ScaleCrop>false</ScaleCrop>
  <LinksUpToDate>false</LinksUpToDate>
  <CharactersWithSpaces>19440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2019-08-01T12:11:00Z</dcterms:created>
  <dc:creator>XiTongTianDi</dc:creator>
  <cp:lastModifiedBy>王玺量</cp:lastModifiedBy>
  <cp:lastPrinted>2020-08-24T00:50:00Z</cp:lastPrinted>
  <dcterms:modified xsi:type="dcterms:W3CDTF">2021-10-08T03:38:01Z</dcterms:modified>
  <dc:title>温岭运管局出租车监管平台建设项目采购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B5B71A2317AA46CA95175D7ED1EAD2F2</vt:lpwstr>
  </property>
</Properties>
</file>