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color w:val="000000"/>
          <w:sz w:val="44"/>
          <w:szCs w:val="44"/>
          <w:lang w:eastAsia="zh-CN"/>
        </w:rPr>
      </w:pPr>
      <w:r>
        <w:rPr>
          <w:rFonts w:hint="eastAsia"/>
          <w:b/>
          <w:bCs/>
          <w:sz w:val="44"/>
          <w:szCs w:val="44"/>
          <w:lang w:eastAsia="zh-CN"/>
        </w:rPr>
        <w:t>温岭市滨海镇永进新村和美乡村特色村工程</w:t>
      </w:r>
    </w:p>
    <w:p>
      <w:pPr>
        <w:spacing w:line="360" w:lineRule="auto"/>
        <w:rPr>
          <w:color w:val="000000"/>
          <w:sz w:val="24"/>
        </w:rPr>
      </w:pPr>
    </w:p>
    <w:p>
      <w:pPr>
        <w:rPr>
          <w:color w:val="000000"/>
          <w:sz w:val="24"/>
        </w:rPr>
      </w:pPr>
    </w:p>
    <w:p>
      <w:pPr>
        <w:pStyle w:val="16"/>
        <w:ind w:firstLine="2800" w:firstLineChars="1000"/>
        <w:jc w:val="both"/>
        <w:rPr>
          <w:rFonts w:hint="eastAsia" w:ascii="Times New Roman" w:hAnsi="Times New Roman"/>
          <w:b w:val="0"/>
          <w:bCs w:val="0"/>
          <w:color w:val="000000"/>
          <w:sz w:val="28"/>
          <w:szCs w:val="28"/>
        </w:rPr>
      </w:pPr>
    </w:p>
    <w:p>
      <w:pPr>
        <w:pStyle w:val="16"/>
        <w:ind w:firstLine="3080" w:firstLineChars="1100"/>
        <w:jc w:val="both"/>
        <w:rPr>
          <w:rFonts w:hint="default" w:ascii="Times New Roman" w:hAnsi="Times New Roman" w:eastAsia="宋体"/>
          <w:b w:val="0"/>
          <w:bCs w:val="0"/>
          <w:color w:val="000000"/>
          <w:sz w:val="28"/>
          <w:szCs w:val="28"/>
          <w:lang w:val="en-US" w:eastAsia="zh-CN"/>
        </w:rPr>
      </w:pPr>
      <w:r>
        <w:rPr>
          <w:rFonts w:hint="eastAsia" w:ascii="Times New Roman" w:hAnsi="Times New Roman"/>
          <w:b w:val="0"/>
          <w:bCs w:val="0"/>
          <w:color w:val="000000"/>
          <w:sz w:val="28"/>
          <w:szCs w:val="28"/>
        </w:rPr>
        <w:t>项目编号</w:t>
      </w:r>
      <w:r>
        <w:rPr>
          <w:rFonts w:hint="eastAsia" w:ascii="宋体" w:hAnsi="宋体" w:eastAsia="宋体" w:cs="宋体"/>
          <w:b w:val="0"/>
          <w:bCs w:val="0"/>
          <w:color w:val="000000"/>
          <w:sz w:val="28"/>
          <w:szCs w:val="28"/>
        </w:rPr>
        <w:t>：BHZ2024003</w:t>
      </w:r>
      <w:bookmarkStart w:id="57" w:name="_GoBack"/>
      <w:bookmarkEnd w:id="57"/>
      <w:r>
        <w:rPr>
          <w:rFonts w:hint="eastAsia" w:ascii="宋体" w:hAnsi="宋体" w:cs="宋体"/>
          <w:b w:val="0"/>
          <w:bCs w:val="0"/>
          <w:color w:val="000000"/>
          <w:sz w:val="28"/>
          <w:szCs w:val="28"/>
          <w:lang w:val="en-US" w:eastAsia="zh-CN"/>
        </w:rPr>
        <w:t xml:space="preserve"> </w:t>
      </w:r>
    </w:p>
    <w:p>
      <w:pPr>
        <w:rPr>
          <w:color w:val="000000"/>
          <w:sz w:val="24"/>
        </w:rPr>
      </w:pPr>
    </w:p>
    <w:p>
      <w:pPr>
        <w:pStyle w:val="16"/>
        <w:rPr>
          <w:color w:val="000000"/>
          <w:sz w:val="24"/>
        </w:rPr>
      </w:pPr>
    </w:p>
    <w:p>
      <w:pPr>
        <w:rPr>
          <w:color w:val="000000"/>
          <w:sz w:val="24"/>
        </w:rPr>
      </w:pPr>
    </w:p>
    <w:p>
      <w:pPr>
        <w:pStyle w:val="11"/>
      </w:pPr>
    </w:p>
    <w:p/>
    <w:p>
      <w:pPr>
        <w:pStyle w:val="11"/>
      </w:pPr>
    </w:p>
    <w:p/>
    <w:p/>
    <w:p>
      <w:pPr>
        <w:jc w:val="center"/>
        <w:rPr>
          <w:sz w:val="44"/>
          <w:szCs w:val="44"/>
        </w:rPr>
      </w:pPr>
      <w:r>
        <w:rPr>
          <w:rFonts w:hint="eastAsia"/>
          <w:b/>
          <w:color w:val="000000"/>
          <w:sz w:val="56"/>
          <w:szCs w:val="56"/>
        </w:rPr>
        <w:t>施 工 招 标 文 件</w:t>
      </w:r>
    </w:p>
    <w:p>
      <w:pPr>
        <w:pStyle w:val="16"/>
      </w:pPr>
    </w:p>
    <w:p/>
    <w:p>
      <w:pPr>
        <w:pStyle w:val="11"/>
      </w:pPr>
    </w:p>
    <w:p/>
    <w:p>
      <w:pPr>
        <w:pStyle w:val="11"/>
      </w:pPr>
    </w:p>
    <w:p>
      <w:pPr>
        <w:pStyle w:val="11"/>
      </w:pPr>
    </w:p>
    <w:p/>
    <w:p>
      <w:pPr>
        <w:spacing w:line="360" w:lineRule="auto"/>
        <w:rPr>
          <w:color w:val="000000"/>
          <w:sz w:val="24"/>
        </w:rPr>
      </w:pPr>
    </w:p>
    <w:p>
      <w:pPr>
        <w:pStyle w:val="11"/>
        <w:rPr>
          <w:color w:val="000000"/>
          <w:sz w:val="24"/>
        </w:rPr>
      </w:pPr>
    </w:p>
    <w:p/>
    <w:p>
      <w:pPr>
        <w:spacing w:line="360" w:lineRule="auto"/>
        <w:ind w:left="2519" w:leftChars="533" w:right="-147" w:rightChars="-70" w:hanging="1400" w:hangingChars="500"/>
        <w:rPr>
          <w:rFonts w:hint="eastAsia" w:ascii="宋体" w:hAnsi="宋体" w:eastAsia="宋体" w:cs="宋体"/>
          <w:color w:val="000000"/>
          <w:sz w:val="28"/>
          <w:szCs w:val="28"/>
          <w:u w:val="single"/>
          <w:lang w:eastAsia="zh-CN"/>
        </w:rPr>
      </w:pPr>
      <w:r>
        <w:rPr>
          <w:rFonts w:hint="eastAsia" w:ascii="宋体" w:hAnsi="宋体" w:eastAsia="宋体" w:cs="宋体"/>
          <w:color w:val="000000"/>
          <w:sz w:val="28"/>
          <w:szCs w:val="28"/>
        </w:rPr>
        <w:t>招标项目：</w:t>
      </w:r>
      <w:r>
        <w:rPr>
          <w:rFonts w:hint="eastAsia" w:ascii="宋体" w:hAnsi="宋体" w:cs="宋体"/>
          <w:color w:val="000000"/>
          <w:sz w:val="28"/>
          <w:szCs w:val="28"/>
          <w:lang w:eastAsia="zh-CN"/>
        </w:rPr>
        <w:t>温岭市滨海镇永进新村和美乡村特色村工程</w:t>
      </w:r>
    </w:p>
    <w:p>
      <w:pPr>
        <w:spacing w:line="360" w:lineRule="auto"/>
        <w:ind w:firstLine="1120" w:firstLineChars="400"/>
        <w:rPr>
          <w:rFonts w:hint="eastAsia" w:ascii="宋体" w:hAnsi="宋体" w:eastAsia="宋体" w:cs="宋体"/>
          <w:color w:val="000000"/>
          <w:sz w:val="28"/>
          <w:szCs w:val="28"/>
          <w:u w:val="single"/>
        </w:rPr>
      </w:pPr>
      <w:r>
        <w:rPr>
          <w:rFonts w:hint="eastAsia" w:ascii="宋体" w:hAnsi="宋体" w:eastAsia="宋体" w:cs="宋体"/>
          <w:color w:val="000000"/>
          <w:sz w:val="28"/>
          <w:szCs w:val="28"/>
        </w:rPr>
        <w:t>招 标 人：</w:t>
      </w:r>
      <w:r>
        <w:rPr>
          <w:rFonts w:hint="eastAsia" w:ascii="宋体" w:hAnsi="宋体" w:cs="宋体"/>
          <w:color w:val="000000"/>
          <w:sz w:val="28"/>
          <w:szCs w:val="28"/>
          <w:lang w:eastAsia="zh-CN"/>
        </w:rPr>
        <w:t>温岭市滨海镇永进新村股份经济合作社</w:t>
      </w:r>
      <w:r>
        <w:rPr>
          <w:rFonts w:hint="eastAsia" w:ascii="宋体" w:hAnsi="宋体" w:eastAsia="宋体" w:cs="宋体"/>
          <w:color w:val="000000"/>
          <w:sz w:val="28"/>
          <w:szCs w:val="28"/>
        </w:rPr>
        <w:t>（盖章）</w:t>
      </w:r>
    </w:p>
    <w:p>
      <w:pPr>
        <w:spacing w:line="360" w:lineRule="auto"/>
        <w:ind w:left="2519" w:leftChars="533" w:right="-147" w:rightChars="-70" w:hanging="1400" w:hangingChars="5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联 系 人：</w:t>
      </w:r>
      <w:r>
        <w:rPr>
          <w:rFonts w:hint="eastAsia" w:ascii="宋体" w:hAnsi="宋体" w:cs="宋体"/>
          <w:color w:val="000000"/>
          <w:sz w:val="28"/>
          <w:szCs w:val="28"/>
          <w:lang w:val="en-US" w:eastAsia="zh-CN"/>
        </w:rPr>
        <w:t>王荣江</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lang w:eastAsia="zh-CN"/>
        </w:rPr>
        <w:t xml:space="preserve"> </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联系电话：</w:t>
      </w:r>
      <w:r>
        <w:rPr>
          <w:rFonts w:hint="eastAsia" w:ascii="宋体" w:hAnsi="宋体" w:cs="宋体"/>
          <w:color w:val="000000"/>
          <w:sz w:val="28"/>
          <w:szCs w:val="28"/>
          <w:lang w:val="en-US" w:eastAsia="zh-CN"/>
        </w:rPr>
        <w:t>13958691899</w:t>
      </w:r>
    </w:p>
    <w:p>
      <w:pPr>
        <w:spacing w:line="360" w:lineRule="auto"/>
        <w:ind w:firstLine="1120" w:firstLineChars="400"/>
        <w:rPr>
          <w:rFonts w:hint="eastAsia" w:ascii="宋体" w:hAnsi="宋体" w:eastAsia="宋体" w:cs="宋体"/>
          <w:color w:val="000000"/>
          <w:sz w:val="28"/>
          <w:szCs w:val="28"/>
        </w:rPr>
      </w:pPr>
      <w:r>
        <w:rPr>
          <w:rFonts w:hint="eastAsia" w:ascii="宋体" w:hAnsi="宋体" w:eastAsia="宋体" w:cs="宋体"/>
          <w:color w:val="000000"/>
          <w:sz w:val="28"/>
          <w:szCs w:val="28"/>
        </w:rPr>
        <w:t>招标代理机构：</w:t>
      </w:r>
      <w:r>
        <w:rPr>
          <w:rFonts w:hint="eastAsia" w:ascii="宋体" w:hAnsi="宋体" w:cs="宋体"/>
          <w:color w:val="000000"/>
          <w:sz w:val="28"/>
          <w:szCs w:val="28"/>
          <w:lang w:eastAsia="zh-CN"/>
        </w:rPr>
        <w:t>科信联合工程咨询有限公司</w:t>
      </w:r>
      <w:r>
        <w:rPr>
          <w:rFonts w:hint="eastAsia" w:ascii="宋体" w:hAnsi="宋体" w:eastAsia="宋体" w:cs="宋体"/>
          <w:color w:val="000000"/>
          <w:sz w:val="28"/>
          <w:szCs w:val="28"/>
        </w:rPr>
        <w:t>（盖章）</w:t>
      </w:r>
    </w:p>
    <w:p>
      <w:pPr>
        <w:spacing w:line="360" w:lineRule="auto"/>
        <w:ind w:firstLine="1120" w:firstLineChars="400"/>
        <w:jc w:val="left"/>
        <w:rPr>
          <w:rFonts w:hint="eastAsia" w:ascii="宋体" w:hAnsi="宋体" w:eastAsia="宋体" w:cs="宋体"/>
          <w:color w:val="000000"/>
          <w:sz w:val="28"/>
          <w:szCs w:val="28"/>
          <w:u w:val="single"/>
          <w:lang w:val="en-US" w:eastAsia="zh-CN"/>
        </w:rPr>
      </w:pPr>
      <w:r>
        <w:rPr>
          <w:rFonts w:hint="eastAsia" w:ascii="宋体" w:hAnsi="宋体" w:eastAsia="宋体" w:cs="宋体"/>
          <w:color w:val="000000"/>
          <w:sz w:val="28"/>
          <w:szCs w:val="28"/>
        </w:rPr>
        <w:t>联 系 人：</w:t>
      </w:r>
      <w:r>
        <w:rPr>
          <w:rFonts w:hint="eastAsia" w:ascii="宋体" w:hAnsi="宋体" w:eastAsia="宋体" w:cs="宋体"/>
          <w:color w:val="000000"/>
          <w:sz w:val="28"/>
          <w:szCs w:val="28"/>
          <w:lang w:val="en-US" w:eastAsia="zh-CN"/>
        </w:rPr>
        <w:t xml:space="preserve">林杭军           </w:t>
      </w:r>
      <w:r>
        <w:rPr>
          <w:rFonts w:hint="eastAsia" w:ascii="宋体" w:hAnsi="宋体" w:eastAsia="宋体" w:cs="宋体"/>
          <w:color w:val="000000"/>
          <w:sz w:val="28"/>
          <w:szCs w:val="28"/>
        </w:rPr>
        <w:t>联系电话：</w:t>
      </w:r>
      <w:r>
        <w:rPr>
          <w:rFonts w:hint="eastAsia" w:ascii="宋体" w:hAnsi="宋体" w:eastAsia="宋体" w:cs="宋体"/>
          <w:color w:val="000000"/>
          <w:sz w:val="28"/>
          <w:szCs w:val="28"/>
          <w:lang w:val="en-US" w:eastAsia="zh-CN"/>
        </w:rPr>
        <w:t>13757605067</w:t>
      </w:r>
    </w:p>
    <w:p>
      <w:pPr>
        <w:spacing w:line="500" w:lineRule="exact"/>
        <w:rPr>
          <w:color w:val="000000"/>
        </w:rPr>
      </w:pPr>
    </w:p>
    <w:p>
      <w:pPr>
        <w:spacing w:line="500" w:lineRule="exact"/>
        <w:jc w:val="center"/>
        <w:rPr>
          <w:rFonts w:hint="eastAsia" w:ascii="宋体" w:hAnsi="宋体" w:eastAsia="宋体" w:cs="宋体"/>
          <w:color w:val="000000"/>
          <w:sz w:val="28"/>
          <w:szCs w:val="28"/>
          <w:lang w:eastAsia="zh-CN"/>
        </w:rPr>
      </w:pPr>
      <w:r>
        <w:rPr>
          <w:rFonts w:hint="eastAsia" w:ascii="宋体" w:hAnsi="宋体" w:cs="宋体"/>
          <w:color w:val="000000"/>
          <w:sz w:val="28"/>
          <w:szCs w:val="28"/>
          <w:u w:val="single"/>
          <w:lang w:eastAsia="zh-CN"/>
        </w:rPr>
        <w:t>2024年2月</w:t>
      </w:r>
    </w:p>
    <w:p>
      <w:pPr>
        <w:spacing w:beforeLines="100" w:afterLines="100"/>
        <w:jc w:val="center"/>
        <w:rPr>
          <w:b/>
          <w:color w:val="000000"/>
          <w:sz w:val="28"/>
          <w:szCs w:val="28"/>
        </w:rPr>
        <w:sectPr>
          <w:pgSz w:w="11906" w:h="16838"/>
          <w:pgMar w:top="1247" w:right="1006" w:bottom="1247" w:left="1440" w:header="851" w:footer="992" w:gutter="0"/>
          <w:cols w:space="720" w:num="1"/>
          <w:docGrid w:type="lines" w:linePitch="312" w:charSpace="0"/>
        </w:sectPr>
      </w:pPr>
    </w:p>
    <w:p>
      <w:pPr>
        <w:spacing w:before="312" w:beforeLines="100" w:after="312" w:afterLines="100"/>
        <w:jc w:val="center"/>
        <w:rPr>
          <w:b/>
          <w:color w:val="000000"/>
          <w:sz w:val="44"/>
          <w:szCs w:val="44"/>
        </w:rPr>
      </w:pPr>
      <w:r>
        <w:rPr>
          <w:rFonts w:hint="eastAsia"/>
          <w:b/>
          <w:color w:val="000000"/>
          <w:sz w:val="44"/>
          <w:szCs w:val="44"/>
        </w:rPr>
        <w:t>目  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000000"/>
          <w:sz w:val="24"/>
          <w:szCs w:val="24"/>
        </w:rPr>
      </w:pPr>
      <w:r>
        <w:rPr>
          <w:rFonts w:hint="eastAsia"/>
          <w:b/>
          <w:color w:val="000000"/>
          <w:sz w:val="24"/>
          <w:szCs w:val="24"/>
        </w:rPr>
        <w:t>第一章  招标公告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000000"/>
          <w:sz w:val="24"/>
          <w:szCs w:val="24"/>
        </w:rPr>
      </w:pPr>
      <w:r>
        <w:rPr>
          <w:rFonts w:hint="eastAsia"/>
          <w:b/>
          <w:color w:val="000000"/>
          <w:sz w:val="24"/>
          <w:szCs w:val="24"/>
        </w:rPr>
        <w:t>第二章  投标人须知前附表及投标人须知</w:t>
      </w:r>
    </w:p>
    <w:p>
      <w:pPr>
        <w:keepNext w:val="0"/>
        <w:keepLines w:val="0"/>
        <w:pageBreakBefore w:val="0"/>
        <w:widowControl w:val="0"/>
        <w:kinsoku/>
        <w:wordWrap/>
        <w:overflowPunct/>
        <w:topLinePunct w:val="0"/>
        <w:autoSpaceDE/>
        <w:autoSpaceDN/>
        <w:bidi w:val="0"/>
        <w:adjustRightInd/>
        <w:snapToGrid/>
        <w:spacing w:line="360" w:lineRule="auto"/>
        <w:ind w:firstLine="950" w:firstLineChars="396"/>
        <w:textAlignment w:val="auto"/>
        <w:rPr>
          <w:color w:val="000000"/>
          <w:sz w:val="24"/>
          <w:szCs w:val="24"/>
        </w:rPr>
      </w:pPr>
      <w:r>
        <w:rPr>
          <w:rFonts w:hint="eastAsia"/>
          <w:color w:val="000000"/>
          <w:sz w:val="24"/>
          <w:szCs w:val="24"/>
        </w:rPr>
        <w:t>一、投标人须知前附表</w:t>
      </w:r>
    </w:p>
    <w:p>
      <w:pPr>
        <w:keepNext w:val="0"/>
        <w:keepLines w:val="0"/>
        <w:pageBreakBefore w:val="0"/>
        <w:widowControl w:val="0"/>
        <w:kinsoku/>
        <w:wordWrap/>
        <w:overflowPunct/>
        <w:topLinePunct w:val="0"/>
        <w:autoSpaceDE/>
        <w:autoSpaceDN/>
        <w:bidi w:val="0"/>
        <w:adjustRightInd/>
        <w:snapToGrid/>
        <w:spacing w:line="360" w:lineRule="auto"/>
        <w:ind w:firstLine="950" w:firstLineChars="396"/>
        <w:textAlignment w:val="auto"/>
        <w:rPr>
          <w:color w:val="000000"/>
          <w:sz w:val="24"/>
          <w:szCs w:val="24"/>
        </w:rPr>
      </w:pPr>
      <w:r>
        <w:rPr>
          <w:rFonts w:hint="eastAsia"/>
          <w:color w:val="000000"/>
          <w:sz w:val="24"/>
          <w:szCs w:val="24"/>
        </w:rPr>
        <w:t>二、投标人须知</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sz w:val="24"/>
          <w:szCs w:val="24"/>
        </w:rPr>
      </w:pPr>
      <w:r>
        <w:rPr>
          <w:rFonts w:hint="eastAsia"/>
          <w:color w:val="000000"/>
          <w:sz w:val="24"/>
          <w:szCs w:val="24"/>
        </w:rPr>
        <w:t xml:space="preserve">            第一节  总则</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color w:val="000000"/>
          <w:sz w:val="24"/>
          <w:szCs w:val="24"/>
        </w:rPr>
      </w:pPr>
      <w:r>
        <w:rPr>
          <w:rFonts w:hint="eastAsia"/>
          <w:color w:val="000000"/>
          <w:sz w:val="24"/>
          <w:szCs w:val="24"/>
        </w:rPr>
        <w:t>第二节  招标文件、招标控制价（预算价）及投标报价编制依据</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color w:val="000000"/>
          <w:sz w:val="24"/>
          <w:szCs w:val="24"/>
        </w:rPr>
      </w:pPr>
      <w:r>
        <w:rPr>
          <w:rFonts w:hint="eastAsia"/>
          <w:color w:val="000000"/>
          <w:sz w:val="24"/>
          <w:szCs w:val="24"/>
        </w:rPr>
        <w:t>第三节  投标文件的编制</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sz w:val="24"/>
          <w:szCs w:val="24"/>
        </w:rPr>
      </w:pPr>
      <w:r>
        <w:rPr>
          <w:rFonts w:hint="eastAsia"/>
          <w:color w:val="000000"/>
          <w:sz w:val="24"/>
          <w:szCs w:val="24"/>
        </w:rPr>
        <w:t xml:space="preserve">            第四节  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color w:val="000000"/>
          <w:sz w:val="24"/>
          <w:szCs w:val="24"/>
        </w:rPr>
      </w:pPr>
      <w:r>
        <w:rPr>
          <w:rFonts w:hint="eastAsia"/>
          <w:color w:val="000000"/>
          <w:sz w:val="24"/>
          <w:szCs w:val="24"/>
        </w:rPr>
        <w:t>第五节  开标</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color w:val="000000"/>
          <w:sz w:val="24"/>
          <w:szCs w:val="24"/>
        </w:rPr>
      </w:pPr>
      <w:r>
        <w:rPr>
          <w:rFonts w:hint="eastAsia"/>
          <w:color w:val="000000"/>
          <w:sz w:val="24"/>
          <w:szCs w:val="24"/>
        </w:rPr>
        <w:t>第六节  评标</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color w:val="000000"/>
          <w:sz w:val="24"/>
          <w:szCs w:val="24"/>
        </w:rPr>
      </w:pPr>
      <w:r>
        <w:rPr>
          <w:rFonts w:hint="eastAsia"/>
          <w:color w:val="000000"/>
          <w:sz w:val="24"/>
          <w:szCs w:val="24"/>
        </w:rPr>
        <w:t>第七节  合同授予</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color w:val="000000"/>
          <w:sz w:val="24"/>
          <w:szCs w:val="24"/>
        </w:rPr>
      </w:pPr>
      <w:r>
        <w:rPr>
          <w:rFonts w:hint="eastAsia"/>
          <w:color w:val="000000"/>
          <w:sz w:val="24"/>
          <w:szCs w:val="24"/>
        </w:rPr>
        <w:t>第八节  重新招标和不再招标</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color w:val="000000"/>
          <w:sz w:val="24"/>
          <w:szCs w:val="24"/>
        </w:rPr>
      </w:pPr>
      <w:r>
        <w:rPr>
          <w:rFonts w:hint="eastAsia"/>
          <w:color w:val="000000"/>
          <w:sz w:val="24"/>
          <w:szCs w:val="24"/>
        </w:rPr>
        <w:t>第九节  纪律和监督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000000"/>
          <w:sz w:val="24"/>
          <w:szCs w:val="24"/>
        </w:rPr>
      </w:pPr>
      <w:r>
        <w:rPr>
          <w:rFonts w:hint="eastAsia"/>
          <w:b/>
          <w:color w:val="000000"/>
          <w:sz w:val="24"/>
          <w:szCs w:val="24"/>
        </w:rPr>
        <w:t>第三章  评标办法</w:t>
      </w:r>
    </w:p>
    <w:p>
      <w:pPr>
        <w:keepNext w:val="0"/>
        <w:keepLines w:val="0"/>
        <w:pageBreakBefore w:val="0"/>
        <w:widowControl w:val="0"/>
        <w:kinsoku/>
        <w:wordWrap/>
        <w:overflowPunct/>
        <w:topLinePunct w:val="0"/>
        <w:autoSpaceDE/>
        <w:autoSpaceDN/>
        <w:bidi w:val="0"/>
        <w:adjustRightInd/>
        <w:snapToGrid/>
        <w:spacing w:line="360" w:lineRule="auto"/>
        <w:ind w:left="480" w:firstLine="480" w:firstLineChars="200"/>
        <w:textAlignment w:val="auto"/>
        <w:rPr>
          <w:color w:val="000000"/>
          <w:sz w:val="24"/>
          <w:szCs w:val="24"/>
        </w:rPr>
      </w:pPr>
      <w:r>
        <w:rPr>
          <w:rFonts w:hint="eastAsia"/>
          <w:color w:val="000000"/>
          <w:sz w:val="24"/>
          <w:szCs w:val="24"/>
        </w:rPr>
        <w:t>一、总则</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color w:val="000000"/>
          <w:sz w:val="24"/>
          <w:szCs w:val="24"/>
        </w:rPr>
      </w:pPr>
      <w:r>
        <w:rPr>
          <w:rFonts w:hint="eastAsia"/>
          <w:color w:val="000000"/>
          <w:sz w:val="24"/>
          <w:szCs w:val="24"/>
        </w:rPr>
        <w:t>二、评标程序</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color w:val="000000"/>
          <w:sz w:val="24"/>
          <w:szCs w:val="24"/>
        </w:rPr>
      </w:pPr>
      <w:r>
        <w:rPr>
          <w:rFonts w:hint="eastAsia"/>
          <w:color w:val="000000"/>
          <w:sz w:val="24"/>
          <w:szCs w:val="24"/>
        </w:rPr>
        <w:t>三、评标标准及办法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000000"/>
          <w:sz w:val="24"/>
          <w:szCs w:val="24"/>
          <w:u w:val="single"/>
        </w:rPr>
      </w:pPr>
      <w:r>
        <w:rPr>
          <w:rFonts w:hint="eastAsia"/>
          <w:b/>
          <w:color w:val="000000"/>
          <w:sz w:val="24"/>
          <w:szCs w:val="24"/>
        </w:rPr>
        <w:t>第四章  合同条款及格式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i/>
          <w:color w:val="000000"/>
          <w:sz w:val="24"/>
          <w:szCs w:val="24"/>
          <w:u w:val="single"/>
        </w:rPr>
      </w:pPr>
      <w:r>
        <w:rPr>
          <w:rFonts w:hint="eastAsia"/>
          <w:b/>
          <w:color w:val="000000"/>
          <w:sz w:val="24"/>
          <w:szCs w:val="24"/>
        </w:rPr>
        <w:t>第五章  工程质量保修书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iCs/>
          <w:color w:val="000000"/>
          <w:sz w:val="24"/>
          <w:szCs w:val="24"/>
        </w:rPr>
      </w:pPr>
      <w:r>
        <w:rPr>
          <w:rFonts w:hint="eastAsia"/>
          <w:b/>
          <w:iCs/>
          <w:color w:val="000000"/>
          <w:sz w:val="24"/>
          <w:szCs w:val="24"/>
        </w:rPr>
        <w:t>第六章  工程建设项目廉政责任书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000000"/>
          <w:sz w:val="24"/>
          <w:szCs w:val="24"/>
        </w:rPr>
      </w:pPr>
      <w:r>
        <w:rPr>
          <w:rFonts w:hint="eastAsia"/>
          <w:b/>
          <w:color w:val="000000"/>
          <w:sz w:val="24"/>
          <w:szCs w:val="24"/>
        </w:rPr>
        <w:t>第七章  技术规范及图纸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color w:val="000000"/>
          <w:sz w:val="24"/>
          <w:szCs w:val="24"/>
        </w:rPr>
      </w:pPr>
      <w:r>
        <w:rPr>
          <w:rFonts w:hint="eastAsia"/>
          <w:b/>
          <w:color w:val="000000"/>
          <w:sz w:val="24"/>
          <w:szCs w:val="24"/>
        </w:rPr>
        <w:t>第八章  工程预算书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000000"/>
          <w:sz w:val="24"/>
          <w:szCs w:val="24"/>
        </w:rPr>
      </w:pPr>
      <w:r>
        <w:rPr>
          <w:rFonts w:hint="eastAsia"/>
          <w:b/>
          <w:color w:val="000000"/>
          <w:sz w:val="24"/>
          <w:szCs w:val="24"/>
        </w:rPr>
        <w:t>第九章  投标文件格式</w:t>
      </w: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numPr>
          <w:ilvl w:val="0"/>
          <w:numId w:val="2"/>
        </w:numPr>
        <w:jc w:val="center"/>
        <w:rPr>
          <w:b/>
          <w:color w:val="000000"/>
          <w:sz w:val="28"/>
          <w:szCs w:val="28"/>
        </w:rPr>
      </w:pPr>
      <w:r>
        <w:rPr>
          <w:rFonts w:hint="eastAsia"/>
          <w:b/>
          <w:color w:val="000000"/>
          <w:sz w:val="28"/>
          <w:szCs w:val="28"/>
          <w:lang w:val="en-US" w:eastAsia="zh-CN"/>
        </w:rPr>
        <w:t>招标公告</w:t>
      </w:r>
    </w:p>
    <w:p>
      <w:pPr>
        <w:keepNext w:val="0"/>
        <w:keepLines w:val="0"/>
        <w:pageBreakBefore w:val="0"/>
        <w:kinsoku/>
        <w:wordWrap/>
        <w:overflowPunct/>
        <w:autoSpaceDN/>
        <w:bidi w:val="0"/>
        <w:spacing w:line="330" w:lineRule="exact"/>
        <w:rPr>
          <w:rFonts w:hint="eastAsia" w:ascii="宋体" w:hAnsi="宋体" w:eastAsia="宋体" w:cs="宋体"/>
          <w:b/>
          <w:color w:val="000000"/>
          <w:sz w:val="24"/>
          <w:szCs w:val="24"/>
        </w:rPr>
      </w:pPr>
      <w:bookmarkStart w:id="0" w:name="_Toc179632534"/>
      <w:bookmarkStart w:id="1" w:name="_Toc247085678"/>
      <w:bookmarkStart w:id="2" w:name="_Toc152045517"/>
      <w:bookmarkStart w:id="3" w:name="_Toc246996164"/>
      <w:bookmarkStart w:id="4" w:name="_Toc296602408"/>
      <w:bookmarkStart w:id="5" w:name="_Toc144974485"/>
      <w:bookmarkStart w:id="6" w:name="_Toc246996907"/>
      <w:bookmarkStart w:id="7" w:name="_Toc152042293"/>
      <w:r>
        <w:rPr>
          <w:rFonts w:hint="eastAsia" w:ascii="宋体" w:hAnsi="宋体" w:eastAsia="宋体" w:cs="宋体"/>
          <w:b/>
          <w:color w:val="000000"/>
          <w:sz w:val="24"/>
          <w:szCs w:val="24"/>
        </w:rPr>
        <w:t>1. 招标条件</w:t>
      </w:r>
    </w:p>
    <w:p>
      <w:pPr>
        <w:keepNext w:val="0"/>
        <w:keepLines w:val="0"/>
        <w:pageBreakBefore w:val="0"/>
        <w:kinsoku/>
        <w:wordWrap/>
        <w:overflowPunct/>
        <w:autoSpaceDN/>
        <w:bidi w:val="0"/>
        <w:spacing w:line="330" w:lineRule="exact"/>
        <w:ind w:firstLine="480" w:firstLineChars="200"/>
        <w:rPr>
          <w:rFonts w:hint="eastAsia" w:ascii="宋体" w:hAnsi="宋体" w:eastAsia="宋体" w:cs="宋体"/>
          <w:color w:val="000000"/>
          <w:sz w:val="24"/>
          <w:szCs w:val="24"/>
        </w:rPr>
      </w:pPr>
      <w:bookmarkStart w:id="8" w:name="_Toc246996902"/>
      <w:bookmarkStart w:id="9" w:name="_Toc179632529"/>
      <w:bookmarkStart w:id="10" w:name="_Toc296602403"/>
      <w:bookmarkStart w:id="11" w:name="_Toc246996159"/>
      <w:bookmarkStart w:id="12" w:name="_Toc152045513"/>
      <w:bookmarkStart w:id="13" w:name="_Toc152042289"/>
      <w:bookmarkStart w:id="14" w:name="_Toc247085673"/>
      <w:bookmarkStart w:id="15" w:name="_Toc144974481"/>
      <w:r>
        <w:rPr>
          <w:rFonts w:hint="eastAsia" w:ascii="宋体" w:hAnsi="宋体" w:eastAsia="宋体" w:cs="宋体"/>
          <w:color w:val="000000"/>
          <w:sz w:val="24"/>
          <w:szCs w:val="24"/>
        </w:rPr>
        <w:t>本招标项目</w:t>
      </w:r>
      <w:r>
        <w:rPr>
          <w:rFonts w:hint="eastAsia" w:ascii="宋体" w:hAnsi="宋体" w:cs="宋体"/>
          <w:color w:val="000000"/>
          <w:sz w:val="24"/>
          <w:szCs w:val="24"/>
          <w:u w:val="single"/>
          <w:lang w:eastAsia="zh-CN"/>
        </w:rPr>
        <w:t>温岭市滨海镇永进新村和美乡村特色村工程</w:t>
      </w:r>
      <w:r>
        <w:rPr>
          <w:rFonts w:hint="eastAsia" w:ascii="宋体" w:hAnsi="宋体" w:eastAsia="宋体" w:cs="宋体"/>
          <w:color w:val="000000"/>
          <w:sz w:val="24"/>
          <w:szCs w:val="24"/>
        </w:rPr>
        <w:t>已由</w:t>
      </w:r>
      <w:r>
        <w:rPr>
          <w:rFonts w:hint="eastAsia" w:ascii="宋体" w:hAnsi="宋体" w:eastAsia="宋体" w:cs="宋体"/>
          <w:color w:val="auto"/>
          <w:sz w:val="24"/>
          <w:szCs w:val="24"/>
          <w:u w:val="single"/>
        </w:rPr>
        <w:t>温岭市发展和改革局</w:t>
      </w:r>
      <w:r>
        <w:rPr>
          <w:rFonts w:hint="eastAsia" w:ascii="宋体" w:hAnsi="宋体" w:eastAsia="宋体" w:cs="宋体"/>
          <w:color w:val="auto"/>
          <w:sz w:val="24"/>
          <w:szCs w:val="24"/>
        </w:rPr>
        <w:t>批准建设</w:t>
      </w:r>
      <w:r>
        <w:rPr>
          <w:rFonts w:hint="eastAsia" w:ascii="宋体" w:hAnsi="宋体" w:eastAsia="宋体" w:cs="宋体"/>
          <w:color w:val="000000"/>
          <w:sz w:val="24"/>
          <w:szCs w:val="24"/>
        </w:rPr>
        <w:t>，建设资金来自</w:t>
      </w:r>
      <w:r>
        <w:rPr>
          <w:rFonts w:hint="eastAsia" w:ascii="宋体" w:hAnsi="宋体" w:cs="宋体"/>
          <w:color w:val="000000"/>
          <w:sz w:val="24"/>
          <w:szCs w:val="24"/>
          <w:u w:val="single"/>
          <w:lang w:val="en-US" w:eastAsia="zh-CN"/>
        </w:rPr>
        <w:t>上级补助及自筹</w:t>
      </w:r>
      <w:r>
        <w:rPr>
          <w:rFonts w:hint="eastAsia" w:ascii="宋体" w:hAnsi="宋体" w:eastAsia="宋体" w:cs="宋体"/>
          <w:color w:val="000000"/>
          <w:sz w:val="24"/>
          <w:szCs w:val="24"/>
        </w:rPr>
        <w:t>，招标人为</w:t>
      </w:r>
      <w:r>
        <w:rPr>
          <w:rFonts w:hint="eastAsia" w:ascii="宋体" w:hAnsi="宋体" w:eastAsia="宋体" w:cs="宋体"/>
          <w:color w:val="000000"/>
          <w:sz w:val="24"/>
          <w:szCs w:val="24"/>
          <w:u w:val="single"/>
        </w:rPr>
        <w:t xml:space="preserve"> </w:t>
      </w:r>
      <w:r>
        <w:rPr>
          <w:rFonts w:hint="eastAsia" w:ascii="宋体" w:hAnsi="宋体" w:cs="宋体"/>
          <w:color w:val="000000"/>
          <w:sz w:val="24"/>
          <w:szCs w:val="24"/>
          <w:u w:val="single"/>
          <w:lang w:eastAsia="zh-CN"/>
        </w:rPr>
        <w:t>温岭市滨海镇永进新村股份经济合作社</w:t>
      </w:r>
      <w:r>
        <w:rPr>
          <w:rFonts w:hint="eastAsia" w:ascii="宋体" w:hAnsi="宋体" w:eastAsia="宋体" w:cs="宋体"/>
          <w:color w:val="000000"/>
          <w:sz w:val="24"/>
          <w:szCs w:val="24"/>
        </w:rPr>
        <w:t>。项目已具备招标条件，现对该项目的</w:t>
      </w:r>
      <w:r>
        <w:rPr>
          <w:rFonts w:hint="eastAsia" w:ascii="宋体" w:hAnsi="宋体" w:eastAsia="宋体" w:cs="宋体"/>
          <w:color w:val="000000"/>
          <w:sz w:val="24"/>
          <w:szCs w:val="24"/>
          <w:u w:val="single"/>
        </w:rPr>
        <w:t>施工</w:t>
      </w:r>
      <w:r>
        <w:rPr>
          <w:rFonts w:hint="eastAsia" w:ascii="宋体" w:hAnsi="宋体" w:eastAsia="宋体" w:cs="宋体"/>
          <w:color w:val="000000"/>
          <w:sz w:val="24"/>
          <w:szCs w:val="24"/>
        </w:rPr>
        <w:t>进行</w:t>
      </w:r>
      <w:r>
        <w:rPr>
          <w:rFonts w:hint="eastAsia" w:ascii="宋体" w:hAnsi="宋体" w:eastAsia="宋体" w:cs="宋体"/>
          <w:iCs/>
          <w:color w:val="000000"/>
          <w:sz w:val="24"/>
          <w:szCs w:val="24"/>
          <w:u w:val="single"/>
        </w:rPr>
        <w:t>公开</w:t>
      </w:r>
      <w:r>
        <w:rPr>
          <w:rFonts w:hint="eastAsia" w:ascii="宋体" w:hAnsi="宋体" w:eastAsia="宋体" w:cs="宋体"/>
          <w:color w:val="000000"/>
          <w:sz w:val="24"/>
          <w:szCs w:val="24"/>
        </w:rPr>
        <w:t>招标。</w:t>
      </w:r>
    </w:p>
    <w:p>
      <w:pPr>
        <w:keepNext w:val="0"/>
        <w:keepLines w:val="0"/>
        <w:pageBreakBefore w:val="0"/>
        <w:kinsoku/>
        <w:wordWrap/>
        <w:overflowPunct/>
        <w:autoSpaceDN/>
        <w:bidi w:val="0"/>
        <w:spacing w:line="33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2. 项目概况与招标范围</w:t>
      </w:r>
      <w:bookmarkEnd w:id="8"/>
      <w:bookmarkEnd w:id="9"/>
      <w:bookmarkEnd w:id="10"/>
      <w:bookmarkEnd w:id="11"/>
      <w:bookmarkEnd w:id="12"/>
      <w:bookmarkEnd w:id="13"/>
      <w:bookmarkEnd w:id="14"/>
      <w:bookmarkEnd w:id="15"/>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2</w:t>
      </w:r>
      <w:r>
        <w:rPr>
          <w:rFonts w:hint="eastAsia" w:ascii="宋体" w:hAnsi="宋体" w:eastAsia="宋体" w:cs="宋体"/>
          <w:color w:val="000000"/>
          <w:sz w:val="24"/>
          <w:szCs w:val="24"/>
          <w:lang w:val="en-US" w:eastAsia="zh-CN"/>
        </w:rPr>
        <w:t>.1 项目概况：</w:t>
      </w:r>
      <w:r>
        <w:rPr>
          <w:rFonts w:hint="eastAsia" w:ascii="宋体" w:hAnsi="宋体" w:cs="宋体"/>
          <w:color w:val="000000"/>
          <w:sz w:val="24"/>
          <w:szCs w:val="24"/>
          <w:lang w:val="en-US" w:eastAsia="zh-CN"/>
        </w:rPr>
        <w:t>温岭市滨海镇永进新村和美乡村特色村工程</w:t>
      </w:r>
      <w:r>
        <w:rPr>
          <w:rFonts w:hint="eastAsia" w:ascii="宋体" w:hAnsi="宋体" w:eastAsia="宋体" w:cs="宋体"/>
          <w:color w:val="000000"/>
          <w:sz w:val="24"/>
          <w:szCs w:val="24"/>
          <w:lang w:val="en-US" w:eastAsia="zh-CN"/>
        </w:rPr>
        <w:t>，工程建设内容及规模为：主入口节点改造提升、砖砌驳岸修复、自然驳岸清理、村部广场戏台、农庄水岸栈道、茅草亭、宣传栏、农业丰收主题雕塑、环线十字节点、体育场地改造提升、垃圾中转站节点改造、圣帝庙入口节点改造、中心公园节点改造提升、文化礼堂节点广场改造、乘风破浪节点、次入口节点、亲水平台、庭院改造、绿道环线、农业采摘指引牌、入口大道沿河绿化整治治、入口大道沿线照明等。</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lang w:val="en-US"/>
        </w:rPr>
      </w:pPr>
      <w:r>
        <w:rPr>
          <w:rFonts w:hint="eastAsia" w:ascii="宋体" w:hAnsi="宋体" w:eastAsia="宋体" w:cs="宋体"/>
          <w:color w:val="000000"/>
          <w:sz w:val="24"/>
          <w:szCs w:val="24"/>
        </w:rPr>
        <w:t>2.2 工期</w:t>
      </w:r>
      <w:r>
        <w:rPr>
          <w:rFonts w:hint="eastAsia" w:ascii="宋体" w:hAnsi="宋体" w:eastAsia="宋体" w:cs="宋体"/>
          <w:color w:val="000000"/>
          <w:sz w:val="24"/>
          <w:szCs w:val="24"/>
          <w:lang w:val="en-US" w:eastAsia="zh-CN"/>
        </w:rPr>
        <w:t>要求</w:t>
      </w: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90日历天</w:t>
      </w:r>
      <w:r>
        <w:rPr>
          <w:rFonts w:hint="eastAsia" w:ascii="宋体" w:hAnsi="宋体" w:eastAsia="宋体" w:cs="宋体"/>
          <w:color w:val="000000"/>
          <w:sz w:val="24"/>
          <w:szCs w:val="24"/>
          <w:lang w:val="en-US" w:eastAsia="zh-CN"/>
        </w:rPr>
        <w:t>内（含</w:t>
      </w:r>
      <w:r>
        <w:rPr>
          <w:rFonts w:hint="eastAsia" w:ascii="宋体" w:hAnsi="宋体" w:cs="宋体"/>
          <w:color w:val="000000"/>
          <w:sz w:val="24"/>
          <w:szCs w:val="24"/>
          <w:lang w:val="en-US" w:eastAsia="zh-CN"/>
        </w:rPr>
        <w:t>90日历天</w:t>
      </w:r>
      <w:r>
        <w:rPr>
          <w:rFonts w:hint="eastAsia" w:ascii="宋体" w:hAnsi="宋体" w:eastAsia="宋体" w:cs="宋体"/>
          <w:color w:val="000000"/>
          <w:sz w:val="24"/>
          <w:szCs w:val="24"/>
          <w:lang w:val="en-US" w:eastAsia="zh-CN"/>
        </w:rPr>
        <w:t>）。</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 本工程招标控制价为</w:t>
      </w:r>
      <w:r>
        <w:rPr>
          <w:rFonts w:hint="eastAsia" w:ascii="宋体" w:hAnsi="宋体" w:cs="宋体"/>
          <w:color w:val="000000"/>
          <w:sz w:val="24"/>
          <w:szCs w:val="24"/>
          <w:lang w:val="en-US" w:eastAsia="zh-CN"/>
        </w:rPr>
        <w:t>2458567元</w:t>
      </w:r>
      <w:r>
        <w:rPr>
          <w:rFonts w:hint="eastAsia" w:ascii="宋体" w:hAnsi="宋体" w:eastAsia="宋体" w:cs="宋体"/>
          <w:color w:val="000000"/>
          <w:sz w:val="24"/>
          <w:szCs w:val="24"/>
          <w:lang w:val="en-US" w:eastAsia="zh-CN"/>
        </w:rPr>
        <w:t>【不含安全文明施工费</w:t>
      </w:r>
      <w:r>
        <w:rPr>
          <w:rFonts w:hint="eastAsia" w:ascii="宋体" w:hAnsi="宋体" w:cs="宋体"/>
          <w:color w:val="000000"/>
          <w:sz w:val="24"/>
          <w:szCs w:val="24"/>
          <w:lang w:val="en-US" w:eastAsia="zh-CN"/>
        </w:rPr>
        <w:t>22567元</w:t>
      </w:r>
      <w:r>
        <w:rPr>
          <w:rFonts w:hint="eastAsia" w:ascii="宋体" w:hAnsi="宋体" w:eastAsia="宋体" w:cs="宋体"/>
          <w:color w:val="000000"/>
          <w:sz w:val="24"/>
          <w:szCs w:val="24"/>
          <w:lang w:val="en-US" w:eastAsia="zh-CN"/>
        </w:rPr>
        <w:t>（含税）；安全文明施工费不下浮不计入投标报价，但计入签约合同价】。</w:t>
      </w:r>
    </w:p>
    <w:p>
      <w:pPr>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themeColor="text1"/>
          <w:sz w:val="24"/>
          <w:szCs w:val="24"/>
        </w:rPr>
        <w:t>2.4 招标范围：</w:t>
      </w:r>
      <w:r>
        <w:rPr>
          <w:rFonts w:hint="eastAsia" w:ascii="宋体" w:hAnsi="宋体" w:cs="宋体"/>
          <w:color w:val="000000" w:themeColor="text1"/>
          <w:sz w:val="24"/>
          <w:szCs w:val="24"/>
          <w:lang w:eastAsia="zh-CN"/>
        </w:rPr>
        <w:t>施工图范围内招标人指定的工程</w:t>
      </w:r>
      <w:r>
        <w:rPr>
          <w:rFonts w:hint="eastAsia" w:ascii="宋体" w:hAnsi="宋体" w:eastAsia="宋体" w:cs="宋体"/>
          <w:color w:val="000000"/>
          <w:sz w:val="24"/>
          <w:szCs w:val="24"/>
          <w:lang w:val="en-US" w:eastAsia="zh-CN"/>
        </w:rPr>
        <w:t>。</w:t>
      </w:r>
    </w:p>
    <w:p>
      <w:pPr>
        <w:keepNext w:val="0"/>
        <w:keepLines w:val="0"/>
        <w:pageBreakBefore w:val="0"/>
        <w:kinsoku/>
        <w:wordWrap/>
        <w:overflowPunct/>
        <w:autoSpaceDN/>
        <w:bidi w:val="0"/>
        <w:spacing w:line="330" w:lineRule="exact"/>
        <w:rPr>
          <w:rFonts w:hint="eastAsia" w:ascii="宋体" w:hAnsi="宋体" w:eastAsia="宋体" w:cs="宋体"/>
          <w:b/>
          <w:color w:val="000000"/>
          <w:sz w:val="24"/>
          <w:szCs w:val="24"/>
        </w:rPr>
      </w:pPr>
      <w:bookmarkStart w:id="16" w:name="_Toc247085674"/>
      <w:bookmarkStart w:id="17" w:name="_Toc144974482"/>
      <w:bookmarkStart w:id="18" w:name="_Toc152042290"/>
      <w:bookmarkStart w:id="19" w:name="_Toc179632530"/>
      <w:bookmarkStart w:id="20" w:name="_Toc246996903"/>
      <w:bookmarkStart w:id="21" w:name="_Toc152045514"/>
      <w:bookmarkStart w:id="22" w:name="_Toc296602404"/>
      <w:bookmarkStart w:id="23" w:name="_Toc246996160"/>
      <w:r>
        <w:rPr>
          <w:rFonts w:hint="eastAsia" w:ascii="宋体" w:hAnsi="宋体" w:eastAsia="宋体" w:cs="宋体"/>
          <w:b/>
          <w:color w:val="000000"/>
          <w:sz w:val="24"/>
          <w:szCs w:val="24"/>
        </w:rPr>
        <w:t>3. 投标人资格要求</w:t>
      </w:r>
      <w:bookmarkEnd w:id="16"/>
      <w:bookmarkEnd w:id="17"/>
      <w:bookmarkEnd w:id="18"/>
      <w:bookmarkEnd w:id="19"/>
      <w:bookmarkEnd w:id="20"/>
      <w:bookmarkEnd w:id="21"/>
      <w:bookmarkEnd w:id="22"/>
      <w:bookmarkEnd w:id="23"/>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lang w:eastAsia="zh-CN"/>
        </w:rPr>
      </w:pPr>
      <w:bookmarkStart w:id="24" w:name="_Toc179632531"/>
      <w:bookmarkStart w:id="25" w:name="_Toc152045515"/>
      <w:bookmarkStart w:id="26" w:name="_Toc246996904"/>
      <w:bookmarkStart w:id="27" w:name="_Toc144974483"/>
      <w:bookmarkStart w:id="28" w:name="_Toc246996161"/>
      <w:bookmarkStart w:id="29" w:name="_Toc152042291"/>
      <w:bookmarkStart w:id="30" w:name="_Toc247085675"/>
      <w:r>
        <w:rPr>
          <w:rFonts w:hint="eastAsia" w:ascii="宋体" w:hAnsi="宋体" w:eastAsia="宋体" w:cs="宋体"/>
          <w:color w:val="000000"/>
          <w:sz w:val="24"/>
          <w:szCs w:val="24"/>
          <w:lang w:eastAsia="zh-CN"/>
        </w:rPr>
        <w:t>3.1 本次招标要求投标人须具备：</w:t>
      </w:r>
      <w:r>
        <w:rPr>
          <w:rFonts w:hint="eastAsia" w:ascii="宋体" w:hAnsi="宋体" w:cs="宋体"/>
          <w:color w:val="000000"/>
          <w:sz w:val="24"/>
          <w:szCs w:val="24"/>
          <w:u w:val="single"/>
          <w:lang w:eastAsia="zh-CN"/>
        </w:rPr>
        <w:t>有效营业执照的独立法人资格</w:t>
      </w:r>
      <w:r>
        <w:rPr>
          <w:rFonts w:hint="eastAsia" w:ascii="宋体" w:hAnsi="宋体" w:eastAsia="宋体" w:cs="宋体"/>
          <w:color w:val="000000"/>
          <w:sz w:val="24"/>
          <w:szCs w:val="24"/>
          <w:u w:val="single"/>
          <w:lang w:eastAsia="zh-CN"/>
        </w:rPr>
        <w:t>，并在人员、设备、资金等方面具有相应的施工能力</w:t>
      </w:r>
      <w:r>
        <w:rPr>
          <w:rFonts w:hint="eastAsia" w:ascii="宋体" w:hAnsi="宋体" w:eastAsia="宋体" w:cs="宋体"/>
          <w:color w:val="000000"/>
          <w:sz w:val="24"/>
          <w:szCs w:val="24"/>
          <w:lang w:eastAsia="zh-CN"/>
        </w:rPr>
        <w:t>。</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3.2本次招标要求项目经理须具备：</w:t>
      </w:r>
      <w:r>
        <w:rPr>
          <w:rFonts w:hint="eastAsia" w:ascii="宋体" w:hAnsi="宋体" w:cs="宋体"/>
          <w:color w:val="000000"/>
          <w:sz w:val="24"/>
          <w:szCs w:val="24"/>
          <w:u w:val="single"/>
          <w:lang w:eastAsia="zh-CN"/>
        </w:rPr>
        <w:t>园林绿化相关专业中级职称及以上。</w:t>
      </w:r>
    </w:p>
    <w:p>
      <w:pPr>
        <w:keepNext w:val="0"/>
        <w:keepLines w:val="0"/>
        <w:pageBreakBefore w:val="0"/>
        <w:kinsoku/>
        <w:wordWrap/>
        <w:overflowPunct/>
        <w:topLinePunct w:val="0"/>
        <w:autoSpaceDE/>
        <w:autoSpaceDN/>
        <w:bidi w:val="0"/>
        <w:adjustRightInd/>
        <w:snapToGrid/>
        <w:spacing w:line="330" w:lineRule="exact"/>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3.3本次招</w:t>
      </w:r>
      <w:r>
        <w:rPr>
          <w:rFonts w:hint="eastAsia" w:ascii="宋体" w:hAnsi="宋体" w:eastAsia="宋体" w:cs="宋体"/>
          <w:color w:val="000000"/>
          <w:sz w:val="24"/>
          <w:szCs w:val="24"/>
          <w:u w:val="single"/>
          <w:lang w:eastAsia="zh-CN"/>
        </w:rPr>
        <w:t xml:space="preserve"> 不接受 </w:t>
      </w:r>
      <w:r>
        <w:rPr>
          <w:rFonts w:hint="eastAsia" w:ascii="宋体" w:hAnsi="宋体" w:eastAsia="宋体" w:cs="宋体"/>
          <w:color w:val="000000"/>
          <w:sz w:val="24"/>
          <w:szCs w:val="24"/>
          <w:lang w:eastAsia="zh-CN"/>
        </w:rPr>
        <w:t>联合体投标。</w:t>
      </w:r>
    </w:p>
    <w:p>
      <w:pPr>
        <w:keepNext w:val="0"/>
        <w:keepLines w:val="0"/>
        <w:pageBreakBefore w:val="0"/>
        <w:kinsoku/>
        <w:wordWrap/>
        <w:overflowPunct/>
        <w:autoSpaceDN/>
        <w:bidi w:val="0"/>
        <w:spacing w:line="330" w:lineRule="exact"/>
        <w:ind w:right="-693" w:rightChars="-330"/>
        <w:rPr>
          <w:rFonts w:hint="eastAsia" w:ascii="宋体" w:hAnsi="宋体" w:eastAsia="宋体" w:cs="宋体"/>
          <w:b/>
          <w:color w:val="000000"/>
          <w:sz w:val="24"/>
          <w:szCs w:val="24"/>
        </w:rPr>
      </w:pPr>
      <w:bookmarkStart w:id="31" w:name="_Toc296602405"/>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 招标文件的获取</w:t>
      </w:r>
      <w:bookmarkEnd w:id="24"/>
      <w:bookmarkEnd w:id="25"/>
      <w:bookmarkEnd w:id="26"/>
      <w:bookmarkEnd w:id="27"/>
      <w:bookmarkEnd w:id="28"/>
      <w:bookmarkEnd w:id="29"/>
      <w:bookmarkEnd w:id="30"/>
      <w:bookmarkEnd w:id="31"/>
    </w:p>
    <w:p>
      <w:pPr>
        <w:pStyle w:val="30"/>
        <w:keepNext w:val="0"/>
        <w:keepLines w:val="0"/>
        <w:pageBreakBefore w:val="0"/>
        <w:kinsoku/>
        <w:wordWrap/>
        <w:overflowPunct/>
        <w:autoSpaceDN/>
        <w:bidi w:val="0"/>
        <w:spacing w:line="330" w:lineRule="exact"/>
        <w:ind w:firstLine="420"/>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4.1凡有意参加投标者，请于</w:t>
      </w:r>
      <w:r>
        <w:rPr>
          <w:rFonts w:hint="eastAsia" w:cs="宋体"/>
          <w:color w:val="000000"/>
          <w:kern w:val="2"/>
          <w:sz w:val="24"/>
          <w:szCs w:val="24"/>
          <w:lang w:val="en-US" w:eastAsia="zh-CN" w:bidi="ar-SA"/>
        </w:rPr>
        <w:t>2024年3月6日8</w:t>
      </w:r>
      <w:r>
        <w:rPr>
          <w:rFonts w:hint="eastAsia" w:ascii="宋体" w:hAnsi="宋体" w:eastAsia="宋体" w:cs="宋体"/>
          <w:color w:val="000000"/>
          <w:kern w:val="2"/>
          <w:sz w:val="24"/>
          <w:szCs w:val="24"/>
          <w:lang w:val="en-US" w:eastAsia="zh-CN" w:bidi="ar-SA"/>
        </w:rPr>
        <w:t>时前（北京时间，下同），登录温岭市公共资源交易中心网站（http://www.wl.gov.cn/col/col1402172/index.html）进行网上报名并下载电子招标文件。报名方法请查看附件温岭市镇（街道）招投标电子交易平台-网上投标系统操作手册。</w:t>
      </w:r>
    </w:p>
    <w:p>
      <w:pPr>
        <w:keepNext w:val="0"/>
        <w:keepLines w:val="0"/>
        <w:pageBreakBefore w:val="0"/>
        <w:kinsoku/>
        <w:wordWrap/>
        <w:overflowPunct/>
        <w:autoSpaceDN/>
        <w:bidi w:val="0"/>
        <w:spacing w:line="330" w:lineRule="exact"/>
        <w:rPr>
          <w:rFonts w:hint="eastAsia" w:ascii="宋体" w:hAnsi="宋体" w:eastAsia="宋体" w:cs="宋体"/>
          <w:b/>
          <w:color w:val="000000"/>
          <w:sz w:val="24"/>
          <w:szCs w:val="24"/>
        </w:rPr>
      </w:pPr>
      <w:bookmarkStart w:id="32" w:name="_Toc246996905"/>
      <w:bookmarkStart w:id="33" w:name="_Toc296602406"/>
      <w:bookmarkStart w:id="34" w:name="_Toc152042292"/>
      <w:bookmarkStart w:id="35" w:name="_Toc144974484"/>
      <w:bookmarkStart w:id="36" w:name="_Toc179632532"/>
      <w:bookmarkStart w:id="37" w:name="_Toc246996162"/>
      <w:bookmarkStart w:id="38" w:name="_Toc152045516"/>
      <w:bookmarkStart w:id="39" w:name="_Toc247085676"/>
      <w:r>
        <w:rPr>
          <w:rFonts w:hint="eastAsia" w:ascii="宋体" w:hAnsi="宋体" w:eastAsia="宋体" w:cs="宋体"/>
          <w:b/>
          <w:color w:val="000000"/>
          <w:sz w:val="24"/>
          <w:szCs w:val="24"/>
        </w:rPr>
        <w:t>5. 投标文件的递交</w:t>
      </w:r>
      <w:bookmarkEnd w:id="32"/>
      <w:bookmarkEnd w:id="33"/>
      <w:bookmarkEnd w:id="34"/>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330" w:lineRule="exact"/>
        <w:ind w:right="0" w:rightChars="0"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000000"/>
          <w:sz w:val="24"/>
          <w:szCs w:val="24"/>
        </w:rPr>
        <w:t>5.1投标文件递交的截止时间（投标截止时间，下同）为</w:t>
      </w:r>
      <w:r>
        <w:rPr>
          <w:rFonts w:hint="eastAsia" w:ascii="宋体" w:hAnsi="宋体" w:cs="宋体"/>
          <w:color w:val="000000"/>
          <w:sz w:val="24"/>
          <w:szCs w:val="24"/>
          <w:u w:val="single"/>
          <w:lang w:val="en-US" w:eastAsia="zh-CN"/>
        </w:rPr>
        <w:t>2024年3月6日</w:t>
      </w:r>
      <w:r>
        <w:rPr>
          <w:rFonts w:hint="eastAsia" w:ascii="宋体" w:hAnsi="宋体" w:eastAsia="宋体" w:cs="宋体"/>
          <w:color w:val="000000"/>
          <w:sz w:val="24"/>
          <w:szCs w:val="24"/>
          <w:u w:val="single"/>
          <w:lang w:val="en-US" w:eastAsia="zh-CN"/>
        </w:rPr>
        <w:t>14时00</w:t>
      </w:r>
      <w:r>
        <w:rPr>
          <w:rFonts w:hint="eastAsia" w:ascii="宋体" w:hAnsi="宋体" w:eastAsia="宋体" w:cs="宋体"/>
          <w:color w:val="000000"/>
          <w:sz w:val="24"/>
          <w:szCs w:val="24"/>
          <w:u w:val="single"/>
        </w:rPr>
        <w:t>分。</w:t>
      </w:r>
    </w:p>
    <w:p>
      <w:pPr>
        <w:keepNext w:val="0"/>
        <w:keepLines w:val="0"/>
        <w:pageBreakBefore w:val="0"/>
        <w:widowControl w:val="0"/>
        <w:kinsoku/>
        <w:wordWrap/>
        <w:overflowPunct/>
        <w:topLinePunct w:val="0"/>
        <w:autoSpaceDE/>
        <w:autoSpaceDN/>
        <w:bidi w:val="0"/>
        <w:adjustRightInd/>
        <w:snapToGrid/>
        <w:spacing w:line="330" w:lineRule="exact"/>
        <w:ind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5.2电子招标投标交易平台：电子投标文件采用网上递交的方式，通过温岭市公共资源电子交易平台加密并上传。</w:t>
      </w:r>
    </w:p>
    <w:p>
      <w:pPr>
        <w:keepNext w:val="0"/>
        <w:keepLines w:val="0"/>
        <w:pageBreakBefore w:val="0"/>
        <w:kinsoku/>
        <w:wordWrap/>
        <w:overflowPunct/>
        <w:autoSpaceDN/>
        <w:bidi w:val="0"/>
        <w:spacing w:line="330" w:lineRule="exact"/>
        <w:rPr>
          <w:rFonts w:hint="eastAsia" w:ascii="宋体" w:hAnsi="宋体" w:eastAsia="宋体" w:cs="宋体"/>
          <w:b/>
          <w:color w:val="000000"/>
          <w:sz w:val="24"/>
          <w:szCs w:val="24"/>
        </w:rPr>
      </w:pPr>
      <w:bookmarkStart w:id="40" w:name="_Toc179632533"/>
      <w:bookmarkStart w:id="41" w:name="_Toc296602407"/>
      <w:bookmarkStart w:id="42" w:name="_Toc157499355"/>
      <w:bookmarkStart w:id="43" w:name="_Toc246996163"/>
      <w:bookmarkStart w:id="44" w:name="_Toc247085677"/>
      <w:bookmarkStart w:id="45" w:name="_Toc246996906"/>
      <w:r>
        <w:rPr>
          <w:rFonts w:hint="eastAsia" w:ascii="宋体" w:hAnsi="宋体" w:eastAsia="宋体" w:cs="宋体"/>
          <w:b/>
          <w:color w:val="000000"/>
          <w:sz w:val="24"/>
          <w:szCs w:val="24"/>
        </w:rPr>
        <w:t>6. 发布公告的媒介</w:t>
      </w:r>
      <w:bookmarkEnd w:id="40"/>
      <w:bookmarkEnd w:id="41"/>
      <w:bookmarkEnd w:id="42"/>
      <w:bookmarkEnd w:id="43"/>
      <w:bookmarkEnd w:id="44"/>
      <w:bookmarkEnd w:id="45"/>
    </w:p>
    <w:p>
      <w:pPr>
        <w:keepNext w:val="0"/>
        <w:keepLines w:val="0"/>
        <w:pageBreakBefore w:val="0"/>
        <w:kinsoku/>
        <w:wordWrap/>
        <w:overflowPunct/>
        <w:autoSpaceDN/>
        <w:bidi w:val="0"/>
        <w:spacing w:line="33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本次招标公告在温岭市公共资源交易中心网站</w:t>
      </w:r>
      <w:r>
        <w:rPr>
          <w:rFonts w:hint="eastAsia" w:ascii="宋体" w:hAnsi="宋体" w:eastAsia="宋体" w:cs="宋体"/>
          <w:color w:val="333333"/>
          <w:sz w:val="24"/>
          <w:szCs w:val="24"/>
        </w:rPr>
        <w:t>（http://www.wl.gov.cn/col/col1402172/index.html）</w:t>
      </w:r>
      <w:r>
        <w:rPr>
          <w:rFonts w:hint="eastAsia" w:ascii="宋体" w:hAnsi="宋体" w:eastAsia="宋体" w:cs="宋体"/>
          <w:color w:val="000000"/>
          <w:sz w:val="24"/>
          <w:szCs w:val="24"/>
        </w:rPr>
        <w:t>上发布。</w:t>
      </w:r>
    </w:p>
    <w:p>
      <w:pPr>
        <w:keepNext w:val="0"/>
        <w:keepLines w:val="0"/>
        <w:pageBreakBefore w:val="0"/>
        <w:kinsoku/>
        <w:wordWrap/>
        <w:overflowPunct/>
        <w:autoSpaceDN/>
        <w:bidi w:val="0"/>
        <w:spacing w:line="330" w:lineRule="exact"/>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 联系方式</w:t>
      </w:r>
      <w:bookmarkEnd w:id="0"/>
      <w:bookmarkEnd w:id="1"/>
      <w:bookmarkEnd w:id="2"/>
      <w:bookmarkEnd w:id="3"/>
      <w:bookmarkEnd w:id="4"/>
      <w:bookmarkEnd w:id="5"/>
      <w:bookmarkEnd w:id="6"/>
      <w:bookmarkEnd w:id="7"/>
    </w:p>
    <w:p>
      <w:pPr>
        <w:keepNext w:val="0"/>
        <w:keepLines w:val="0"/>
        <w:pageBreakBefore w:val="0"/>
        <w:widowControl w:val="0"/>
        <w:kinsoku/>
        <w:wordWrap/>
        <w:overflowPunct/>
        <w:topLinePunct/>
        <w:autoSpaceDN/>
        <w:bidi w:val="0"/>
        <w:spacing w:line="330" w:lineRule="exact"/>
        <w:ind w:left="6239" w:leftChars="114" w:hanging="6000" w:hangingChars="2500"/>
        <w:rPr>
          <w:rFonts w:hint="eastAsia" w:ascii="宋体" w:hAnsi="宋体" w:cs="宋体"/>
          <w:color w:val="000000"/>
          <w:sz w:val="24"/>
          <w:szCs w:val="24"/>
          <w:u w:val="single"/>
          <w:lang w:eastAsia="zh-CN"/>
        </w:rPr>
      </w:pPr>
      <w:r>
        <w:rPr>
          <w:rFonts w:hint="eastAsia" w:ascii="宋体" w:hAnsi="宋体" w:eastAsia="宋体" w:cs="宋体"/>
          <w:color w:val="000000"/>
          <w:sz w:val="24"/>
          <w:szCs w:val="24"/>
        </w:rPr>
        <w:t>招 标 人：</w:t>
      </w:r>
      <w:r>
        <w:rPr>
          <w:rFonts w:hint="eastAsia" w:ascii="宋体" w:hAnsi="宋体" w:cs="宋体"/>
          <w:color w:val="000000"/>
          <w:sz w:val="24"/>
          <w:szCs w:val="24"/>
          <w:u w:val="single"/>
          <w:lang w:eastAsia="zh-CN"/>
        </w:rPr>
        <w:t>温岭市滨海镇永进新村股</w:t>
      </w:r>
      <w:r>
        <w:rPr>
          <w:rFonts w:hint="eastAsia" w:ascii="宋体" w:hAnsi="宋体" w:cs="宋体"/>
          <w:color w:val="000000"/>
          <w:sz w:val="24"/>
          <w:szCs w:val="24"/>
          <w:u w:val="none"/>
          <w:lang w:val="en-US" w:eastAsia="zh-CN"/>
        </w:rPr>
        <w:t xml:space="preserve">    </w:t>
      </w:r>
      <w:r>
        <w:rPr>
          <w:rFonts w:hint="eastAsia" w:ascii="宋体" w:hAnsi="宋体" w:eastAsia="宋体" w:cs="宋体"/>
          <w:color w:val="000000"/>
          <w:sz w:val="24"/>
          <w:szCs w:val="24"/>
          <w:u w:val="none"/>
          <w:lang w:val="en-US" w:eastAsia="zh-CN"/>
        </w:rPr>
        <w:t xml:space="preserve"> </w:t>
      </w:r>
      <w:r>
        <w:rPr>
          <w:rFonts w:hint="eastAsia" w:ascii="宋体" w:hAnsi="宋体" w:eastAsia="宋体" w:cs="宋体"/>
          <w:color w:val="000000"/>
          <w:sz w:val="24"/>
          <w:szCs w:val="24"/>
        </w:rPr>
        <w:t>招标代理机构：</w:t>
      </w:r>
      <w:r>
        <w:rPr>
          <w:rFonts w:hint="eastAsia" w:ascii="宋体" w:hAnsi="宋体" w:cs="宋体"/>
          <w:color w:val="000000"/>
          <w:sz w:val="24"/>
          <w:szCs w:val="24"/>
          <w:u w:val="single"/>
          <w:lang w:eastAsia="zh-CN"/>
        </w:rPr>
        <w:t>科信联合工程咨询有限公司</w:t>
      </w:r>
    </w:p>
    <w:p>
      <w:pPr>
        <w:keepNext w:val="0"/>
        <w:keepLines w:val="0"/>
        <w:pageBreakBefore w:val="0"/>
        <w:widowControl w:val="0"/>
        <w:kinsoku/>
        <w:wordWrap/>
        <w:overflowPunct/>
        <w:topLinePunct/>
        <w:autoSpaceDN/>
        <w:bidi w:val="0"/>
        <w:spacing w:line="330" w:lineRule="exact"/>
        <w:ind w:left="6236" w:leftChars="684" w:hanging="4800" w:hangingChars="2000"/>
        <w:rPr>
          <w:rFonts w:hint="eastAsia" w:ascii="宋体" w:hAnsi="宋体" w:cs="宋体"/>
          <w:color w:val="000000"/>
          <w:sz w:val="24"/>
          <w:szCs w:val="24"/>
          <w:u w:val="single"/>
          <w:lang w:eastAsia="zh-CN"/>
        </w:rPr>
      </w:pPr>
      <w:r>
        <w:rPr>
          <w:rFonts w:hint="eastAsia" w:ascii="宋体" w:hAnsi="宋体" w:cs="宋体"/>
          <w:color w:val="000000"/>
          <w:sz w:val="24"/>
          <w:szCs w:val="24"/>
          <w:u w:val="single"/>
          <w:lang w:eastAsia="zh-CN"/>
        </w:rPr>
        <w:t>份经济合作社</w:t>
      </w:r>
    </w:p>
    <w:p>
      <w:pPr>
        <w:keepNext w:val="0"/>
        <w:keepLines w:val="0"/>
        <w:pageBreakBefore w:val="0"/>
        <w:widowControl w:val="0"/>
        <w:kinsoku/>
        <w:wordWrap/>
        <w:overflowPunct/>
        <w:topLinePunct/>
        <w:autoSpaceDN/>
        <w:bidi w:val="0"/>
        <w:spacing w:line="33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cs="宋体"/>
          <w:color w:val="000000"/>
          <w:sz w:val="24"/>
          <w:szCs w:val="24"/>
          <w:u w:val="single"/>
          <w:lang w:eastAsia="zh-CN"/>
        </w:rPr>
        <w:t>温岭市滨海镇永进新村</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温岭市城东街道</w:t>
      </w:r>
      <w:r>
        <w:rPr>
          <w:rFonts w:hint="eastAsia" w:ascii="宋体" w:hAnsi="宋体" w:eastAsia="宋体" w:cs="宋体"/>
          <w:color w:val="000000"/>
          <w:sz w:val="24"/>
          <w:szCs w:val="24"/>
          <w:u w:val="single"/>
          <w:lang w:eastAsia="zh-CN"/>
        </w:rPr>
        <w:t>广明</w:t>
      </w:r>
      <w:r>
        <w:rPr>
          <w:rFonts w:hint="eastAsia" w:ascii="宋体" w:hAnsi="宋体" w:eastAsia="宋体" w:cs="宋体"/>
          <w:color w:val="000000"/>
          <w:sz w:val="24"/>
          <w:szCs w:val="24"/>
          <w:u w:val="single"/>
        </w:rPr>
        <w:t>大厦12楼</w:t>
      </w:r>
    </w:p>
    <w:p>
      <w:pPr>
        <w:keepNext w:val="0"/>
        <w:keepLines w:val="0"/>
        <w:pageBreakBefore w:val="0"/>
        <w:widowControl w:val="0"/>
        <w:kinsoku/>
        <w:wordWrap/>
        <w:overflowPunct/>
        <w:topLinePunct/>
        <w:autoSpaceDN/>
        <w:bidi w:val="0"/>
        <w:spacing w:line="33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联 系 人：</w:t>
      </w:r>
      <w:r>
        <w:rPr>
          <w:rFonts w:hint="eastAsia" w:ascii="宋体" w:hAnsi="宋体" w:cs="宋体"/>
          <w:color w:val="000000"/>
          <w:sz w:val="24"/>
          <w:szCs w:val="24"/>
          <w:u w:val="single"/>
          <w:lang w:val="en-US" w:eastAsia="zh-CN"/>
        </w:rPr>
        <w:t>王荣江</w:t>
      </w:r>
      <w:r>
        <w:rPr>
          <w:rFonts w:hint="eastAsia" w:ascii="宋体" w:hAnsi="宋体" w:eastAsia="宋体" w:cs="宋体"/>
          <w:color w:val="000000"/>
          <w:sz w:val="24"/>
          <w:szCs w:val="24"/>
          <w:lang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联 系 人：</w:t>
      </w:r>
      <w:r>
        <w:rPr>
          <w:rFonts w:hint="eastAsia" w:ascii="宋体" w:hAnsi="宋体" w:eastAsia="宋体" w:cs="宋体"/>
          <w:color w:val="000000"/>
          <w:sz w:val="24"/>
          <w:szCs w:val="24"/>
          <w:u w:val="single"/>
          <w:lang w:val="en-US" w:eastAsia="zh-CN"/>
        </w:rPr>
        <w:t xml:space="preserve">林杭军 </w:t>
      </w:r>
      <w:r>
        <w:rPr>
          <w:rFonts w:hint="eastAsia" w:ascii="宋体" w:hAnsi="宋体" w:eastAsia="宋体" w:cs="宋体"/>
          <w:color w:val="000000"/>
          <w:sz w:val="24"/>
          <w:szCs w:val="24"/>
          <w:u w:val="single"/>
        </w:rPr>
        <w:t xml:space="preserve"> </w:t>
      </w:r>
    </w:p>
    <w:p>
      <w:pPr>
        <w:keepNext w:val="0"/>
        <w:keepLines w:val="0"/>
        <w:pageBreakBefore w:val="0"/>
        <w:kinsoku/>
        <w:wordWrap/>
        <w:overflowPunct/>
        <w:topLinePunct/>
        <w:autoSpaceDN/>
        <w:bidi w:val="0"/>
        <w:spacing w:line="330" w:lineRule="exact"/>
        <w:ind w:firstLine="240" w:firstLineChars="100"/>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rPr>
        <w:t>电    话：</w:t>
      </w:r>
      <w:r>
        <w:rPr>
          <w:rFonts w:hint="eastAsia" w:ascii="宋体" w:hAnsi="宋体" w:cs="宋体"/>
          <w:color w:val="000000"/>
          <w:sz w:val="24"/>
          <w:szCs w:val="24"/>
          <w:u w:val="single"/>
          <w:lang w:val="en-US" w:eastAsia="zh-CN"/>
        </w:rPr>
        <w:t>13958691899</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lang w:val="en-US" w:eastAsia="zh-CN"/>
        </w:rPr>
        <w:t>13757605067</w:t>
      </w:r>
    </w:p>
    <w:p>
      <w:pPr>
        <w:keepNext w:val="0"/>
        <w:keepLines w:val="0"/>
        <w:pageBreakBefore w:val="0"/>
        <w:kinsoku/>
        <w:wordWrap/>
        <w:overflowPunct/>
        <w:topLinePunct/>
        <w:autoSpaceDN/>
        <w:bidi w:val="0"/>
        <w:spacing w:line="330" w:lineRule="exact"/>
        <w:ind w:firstLine="240" w:firstLineChars="100"/>
        <w:rPr>
          <w:rFonts w:hint="eastAsia" w:ascii="宋体" w:hAnsi="宋体" w:eastAsia="宋体" w:cs="宋体"/>
          <w:color w:val="000000"/>
          <w:sz w:val="24"/>
          <w:szCs w:val="24"/>
          <w:u w:val="single"/>
          <w:lang w:val="en-US" w:eastAsia="zh-CN"/>
        </w:rPr>
      </w:pPr>
    </w:p>
    <w:p>
      <w:pPr>
        <w:keepNext w:val="0"/>
        <w:keepLines w:val="0"/>
        <w:pageBreakBefore w:val="0"/>
        <w:kinsoku/>
        <w:wordWrap/>
        <w:overflowPunct/>
        <w:topLinePunct/>
        <w:autoSpaceDN/>
        <w:bidi w:val="0"/>
        <w:spacing w:line="330" w:lineRule="exact"/>
        <w:ind w:firstLine="240" w:firstLineChars="100"/>
        <w:rPr>
          <w:rFonts w:hint="eastAsia" w:ascii="宋体" w:hAnsi="宋体" w:eastAsia="宋体" w:cs="宋体"/>
          <w:color w:val="000000"/>
          <w:sz w:val="24"/>
          <w:szCs w:val="24"/>
          <w:u w:val="single"/>
          <w:lang w:val="en-US" w:eastAsia="zh-CN"/>
        </w:rPr>
      </w:pPr>
    </w:p>
    <w:p>
      <w:pPr>
        <w:numPr>
          <w:ilvl w:val="0"/>
          <w:numId w:val="2"/>
        </w:numPr>
        <w:tabs>
          <w:tab w:val="left" w:pos="4005"/>
          <w:tab w:val="left" w:pos="4080"/>
          <w:tab w:val="left" w:pos="6120"/>
          <w:tab w:val="left" w:pos="7540"/>
          <w:tab w:val="left" w:pos="8320"/>
        </w:tabs>
        <w:autoSpaceDE w:val="0"/>
        <w:autoSpaceDN w:val="0"/>
        <w:adjustRightInd w:val="0"/>
        <w:spacing w:line="400" w:lineRule="exact"/>
        <w:ind w:right="96"/>
        <w:jc w:val="center"/>
        <w:rPr>
          <w:b/>
          <w:color w:val="000000"/>
          <w:sz w:val="28"/>
          <w:szCs w:val="28"/>
        </w:rPr>
      </w:pPr>
      <w:r>
        <w:rPr>
          <w:rFonts w:hint="eastAsia"/>
          <w:b/>
          <w:color w:val="000000"/>
          <w:sz w:val="28"/>
          <w:szCs w:val="28"/>
        </w:rPr>
        <w:t>投标人须知前附表及投标人须知</w:t>
      </w:r>
    </w:p>
    <w:p>
      <w:pPr>
        <w:tabs>
          <w:tab w:val="left" w:pos="4005"/>
          <w:tab w:val="left" w:pos="4080"/>
          <w:tab w:val="left" w:pos="6120"/>
          <w:tab w:val="left" w:pos="7540"/>
          <w:tab w:val="left" w:pos="8320"/>
        </w:tabs>
        <w:autoSpaceDE w:val="0"/>
        <w:autoSpaceDN w:val="0"/>
        <w:adjustRightInd w:val="0"/>
        <w:spacing w:line="400" w:lineRule="exact"/>
        <w:ind w:right="96"/>
        <w:rPr>
          <w:b/>
          <w:color w:val="000000"/>
          <w:sz w:val="28"/>
          <w:szCs w:val="28"/>
        </w:rPr>
      </w:pPr>
    </w:p>
    <w:p>
      <w:pPr>
        <w:tabs>
          <w:tab w:val="left" w:pos="4005"/>
          <w:tab w:val="left" w:pos="4080"/>
          <w:tab w:val="left" w:pos="6120"/>
          <w:tab w:val="left" w:pos="7540"/>
          <w:tab w:val="left" w:pos="8320"/>
        </w:tabs>
        <w:autoSpaceDE w:val="0"/>
        <w:autoSpaceDN w:val="0"/>
        <w:adjustRightInd w:val="0"/>
        <w:spacing w:line="400" w:lineRule="exact"/>
        <w:ind w:right="96"/>
        <w:jc w:val="center"/>
        <w:rPr>
          <w:b/>
          <w:color w:val="000000"/>
          <w:sz w:val="28"/>
          <w:szCs w:val="28"/>
        </w:rPr>
      </w:pPr>
      <w:r>
        <w:rPr>
          <w:rFonts w:hint="eastAsia"/>
          <w:b/>
          <w:color w:val="000000"/>
          <w:sz w:val="28"/>
          <w:szCs w:val="28"/>
        </w:rPr>
        <w:t>一、投标人须知前附表</w:t>
      </w:r>
    </w:p>
    <w:p>
      <w:pPr>
        <w:tabs>
          <w:tab w:val="left" w:pos="4005"/>
          <w:tab w:val="left" w:pos="4080"/>
          <w:tab w:val="left" w:pos="6120"/>
          <w:tab w:val="left" w:pos="7540"/>
          <w:tab w:val="left" w:pos="8320"/>
        </w:tabs>
        <w:autoSpaceDE w:val="0"/>
        <w:autoSpaceDN w:val="0"/>
        <w:adjustRightInd w:val="0"/>
        <w:spacing w:line="400" w:lineRule="exact"/>
        <w:ind w:right="96"/>
        <w:jc w:val="center"/>
        <w:rPr>
          <w:b/>
          <w:color w:val="000000"/>
          <w:sz w:val="28"/>
          <w:szCs w:val="28"/>
        </w:rPr>
      </w:pPr>
    </w:p>
    <w:tbl>
      <w:tblPr>
        <w:tblStyle w:val="18"/>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852"/>
        <w:gridCol w:w="1057"/>
        <w:gridCol w:w="767"/>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项号</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条款名称</w:t>
            </w:r>
          </w:p>
        </w:tc>
        <w:tc>
          <w:tcPr>
            <w:tcW w:w="538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编制内容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4" w:type="dxa"/>
            <w:vMerge w:val="restart"/>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1</w:t>
            </w:r>
          </w:p>
        </w:tc>
        <w:tc>
          <w:tcPr>
            <w:tcW w:w="852" w:type="dxa"/>
            <w:vMerge w:val="restart"/>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Cs w:val="21"/>
              </w:rPr>
            </w:pPr>
            <w:r>
              <w:rPr>
                <w:rFonts w:hint="eastAsia" w:ascii="宋体"/>
                <w:color w:val="000000"/>
                <w:kern w:val="21"/>
                <w:szCs w:val="21"/>
              </w:rPr>
              <w:t>工程说明</w:t>
            </w:r>
          </w:p>
        </w:tc>
        <w:tc>
          <w:tcPr>
            <w:tcW w:w="1824"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rPr>
                <w:rFonts w:ascii="宋体"/>
                <w:color w:val="000000"/>
                <w:kern w:val="21"/>
                <w:szCs w:val="21"/>
              </w:rPr>
            </w:pPr>
            <w:r>
              <w:rPr>
                <w:rFonts w:hint="eastAsia" w:ascii="宋体"/>
                <w:color w:val="000000"/>
                <w:kern w:val="21"/>
                <w:szCs w:val="21"/>
              </w:rPr>
              <w:t>项目名称</w:t>
            </w:r>
          </w:p>
        </w:tc>
        <w:tc>
          <w:tcPr>
            <w:tcW w:w="538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rPr>
                <w:rFonts w:hint="eastAsia" w:ascii="宋体" w:hAnsi="Times New Roman" w:eastAsia="宋体" w:cs="Times New Roman"/>
                <w:color w:val="000000"/>
                <w:kern w:val="21"/>
                <w:szCs w:val="21"/>
                <w:lang w:eastAsia="zh-CN"/>
              </w:rPr>
            </w:pPr>
            <w:r>
              <w:rPr>
                <w:rFonts w:hint="eastAsia" w:ascii="宋体"/>
                <w:color w:val="000000"/>
                <w:kern w:val="21"/>
                <w:szCs w:val="21"/>
                <w:lang w:eastAsia="zh-CN"/>
              </w:rPr>
              <w:t>温岭市滨海镇永进新村和美乡村特色村工程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4" w:type="dxa"/>
            <w:vMerge w:val="continue"/>
          </w:tcPr>
          <w:p>
            <w:pPr>
              <w:widowControl/>
              <w:spacing w:line="320" w:lineRule="exact"/>
              <w:jc w:val="left"/>
              <w:rPr>
                <w:rFonts w:ascii="宋体"/>
                <w:color w:val="000000"/>
                <w:kern w:val="21"/>
                <w:sz w:val="24"/>
              </w:rPr>
            </w:pPr>
          </w:p>
        </w:tc>
        <w:tc>
          <w:tcPr>
            <w:tcW w:w="852"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Cs w:val="21"/>
              </w:rPr>
            </w:pPr>
          </w:p>
        </w:tc>
        <w:tc>
          <w:tcPr>
            <w:tcW w:w="1824" w:type="dxa"/>
            <w:gridSpan w:val="2"/>
            <w:vAlign w:val="center"/>
          </w:tcPr>
          <w:p>
            <w:pPr>
              <w:tabs>
                <w:tab w:val="left" w:pos="4005"/>
                <w:tab w:val="left" w:pos="4080"/>
                <w:tab w:val="left" w:pos="6120"/>
                <w:tab w:val="left" w:pos="7540"/>
                <w:tab w:val="left" w:pos="8320"/>
              </w:tabs>
              <w:autoSpaceDE w:val="0"/>
              <w:autoSpaceDN w:val="0"/>
              <w:adjustRightInd w:val="0"/>
              <w:spacing w:before="17" w:line="280" w:lineRule="exact"/>
              <w:ind w:right="94" w:rightChars="0"/>
              <w:rPr>
                <w:color w:val="000000"/>
                <w:spacing w:val="-6"/>
                <w:szCs w:val="21"/>
              </w:rPr>
            </w:pPr>
            <w:r>
              <w:rPr>
                <w:rFonts w:hint="eastAsia"/>
                <w:color w:val="000000"/>
                <w:spacing w:val="-6"/>
                <w:szCs w:val="21"/>
              </w:rPr>
              <w:t>建设地点</w:t>
            </w:r>
          </w:p>
        </w:tc>
        <w:tc>
          <w:tcPr>
            <w:tcW w:w="538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rPr>
                <w:rFonts w:hint="eastAsia" w:ascii="Times New Roman" w:hAnsi="Times New Roman" w:cs="Times New Roman"/>
                <w:color w:val="000000"/>
                <w:spacing w:val="-6"/>
                <w:szCs w:val="21"/>
                <w:lang w:eastAsia="zh-CN"/>
              </w:rPr>
            </w:pPr>
            <w:r>
              <w:rPr>
                <w:rFonts w:hint="eastAsia" w:ascii="Times New Roman" w:hAnsi="Times New Roman" w:cs="Times New Roman"/>
                <w:color w:val="000000"/>
                <w:spacing w:val="-6"/>
                <w:szCs w:val="21"/>
                <w:lang w:val="en-US" w:eastAsia="zh-CN"/>
              </w:rPr>
              <w:t>温岭市滨海镇永进新村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4" w:type="dxa"/>
            <w:vMerge w:val="continue"/>
          </w:tcPr>
          <w:p>
            <w:pPr>
              <w:widowControl/>
              <w:spacing w:line="320" w:lineRule="exact"/>
              <w:jc w:val="left"/>
              <w:rPr>
                <w:rFonts w:ascii="宋体"/>
                <w:color w:val="000000"/>
                <w:kern w:val="21"/>
                <w:sz w:val="24"/>
              </w:rPr>
            </w:pPr>
          </w:p>
        </w:tc>
        <w:tc>
          <w:tcPr>
            <w:tcW w:w="852"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Cs w:val="21"/>
              </w:rPr>
            </w:pPr>
          </w:p>
        </w:tc>
        <w:tc>
          <w:tcPr>
            <w:tcW w:w="1824"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rPr>
                <w:rFonts w:ascii="宋体"/>
                <w:color w:val="000000"/>
                <w:kern w:val="21"/>
                <w:szCs w:val="21"/>
              </w:rPr>
            </w:pPr>
            <w:r>
              <w:rPr>
                <w:rFonts w:hint="eastAsia" w:ascii="宋体"/>
                <w:color w:val="000000"/>
                <w:kern w:val="21"/>
                <w:szCs w:val="21"/>
              </w:rPr>
              <w:t>招标人</w:t>
            </w:r>
          </w:p>
        </w:tc>
        <w:tc>
          <w:tcPr>
            <w:tcW w:w="538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rPr>
                <w:rFonts w:hint="eastAsia" w:ascii="Times New Roman" w:hAnsi="Times New Roman" w:cs="Times New Roman"/>
                <w:color w:val="000000"/>
                <w:spacing w:val="-6"/>
                <w:szCs w:val="21"/>
                <w:lang w:eastAsia="zh-CN"/>
              </w:rPr>
            </w:pPr>
            <w:r>
              <w:rPr>
                <w:rFonts w:hint="eastAsia" w:cs="Times New Roman"/>
                <w:color w:val="000000"/>
                <w:spacing w:val="-6"/>
                <w:szCs w:val="21"/>
                <w:lang w:eastAsia="zh-CN"/>
              </w:rPr>
              <w:t>温岭市滨海镇永进新村股份经济合作社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4" w:type="dxa"/>
            <w:vMerge w:val="continue"/>
          </w:tcPr>
          <w:p>
            <w:pPr>
              <w:widowControl/>
              <w:spacing w:line="320" w:lineRule="exact"/>
              <w:jc w:val="left"/>
              <w:rPr>
                <w:rFonts w:ascii="宋体"/>
                <w:color w:val="000000"/>
                <w:kern w:val="21"/>
                <w:sz w:val="24"/>
              </w:rPr>
            </w:pPr>
          </w:p>
        </w:tc>
        <w:tc>
          <w:tcPr>
            <w:tcW w:w="852"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Cs w:val="21"/>
              </w:rPr>
            </w:pPr>
          </w:p>
        </w:tc>
        <w:tc>
          <w:tcPr>
            <w:tcW w:w="1824"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rPr>
                <w:rFonts w:ascii="宋体"/>
                <w:color w:val="000000"/>
                <w:kern w:val="21"/>
                <w:szCs w:val="21"/>
              </w:rPr>
            </w:pPr>
            <w:r>
              <w:rPr>
                <w:rFonts w:hint="eastAsia" w:ascii="宋体"/>
                <w:color w:val="000000"/>
                <w:kern w:val="21"/>
                <w:szCs w:val="21"/>
              </w:rPr>
              <w:t>招标代理机构</w:t>
            </w:r>
          </w:p>
        </w:tc>
        <w:tc>
          <w:tcPr>
            <w:tcW w:w="538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rPr>
                <w:rFonts w:hint="eastAsia" w:ascii="宋体" w:hAnsi="Times New Roman" w:eastAsia="宋体" w:cs="Times New Roman"/>
                <w:color w:val="000000"/>
                <w:kern w:val="21"/>
                <w:szCs w:val="21"/>
                <w:lang w:eastAsia="zh-CN"/>
              </w:rPr>
            </w:pPr>
            <w:r>
              <w:rPr>
                <w:rFonts w:hint="eastAsia" w:ascii="宋体"/>
                <w:color w:val="000000"/>
                <w:kern w:val="21"/>
                <w:szCs w:val="21"/>
                <w:lang w:eastAsia="zh-CN"/>
              </w:rPr>
              <w:t>科信联合工程咨询有限公司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4" w:type="dxa"/>
            <w:vMerge w:val="continue"/>
          </w:tcPr>
          <w:p>
            <w:pPr>
              <w:widowControl/>
              <w:spacing w:line="320" w:lineRule="exact"/>
              <w:jc w:val="left"/>
              <w:rPr>
                <w:rFonts w:ascii="宋体"/>
                <w:color w:val="000000"/>
                <w:kern w:val="21"/>
                <w:sz w:val="24"/>
              </w:rPr>
            </w:pPr>
          </w:p>
        </w:tc>
        <w:tc>
          <w:tcPr>
            <w:tcW w:w="852" w:type="dxa"/>
            <w:vMerge w:val="continue"/>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Cs w:val="21"/>
              </w:rPr>
            </w:pPr>
          </w:p>
        </w:tc>
        <w:tc>
          <w:tcPr>
            <w:tcW w:w="1824"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rPr>
                <w:rFonts w:ascii="宋体"/>
                <w:color w:val="000000"/>
                <w:kern w:val="21"/>
                <w:szCs w:val="21"/>
              </w:rPr>
            </w:pPr>
            <w:r>
              <w:rPr>
                <w:rFonts w:hint="eastAsia" w:ascii="宋体"/>
                <w:color w:val="000000"/>
                <w:kern w:val="21"/>
                <w:szCs w:val="21"/>
              </w:rPr>
              <w:t>设计单位</w:t>
            </w:r>
          </w:p>
        </w:tc>
        <w:tc>
          <w:tcPr>
            <w:tcW w:w="538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rPr>
                <w:rFonts w:hint="default" w:ascii="宋体" w:eastAsia="宋体"/>
                <w:color w:val="000000"/>
                <w:kern w:val="21"/>
                <w:szCs w:val="21"/>
                <w:lang w:val="en-US" w:eastAsia="zh-CN"/>
              </w:rPr>
            </w:pPr>
            <w:r>
              <w:rPr>
                <w:rFonts w:hint="eastAsia" w:ascii="宋体"/>
                <w:color w:val="000000"/>
                <w:kern w:val="21"/>
                <w:szCs w:val="21"/>
                <w:lang w:val="en-US" w:eastAsia="zh-CN"/>
              </w:rPr>
              <w:t>铭扬工程设计集团有限公司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4" w:type="dxa"/>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2</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jc w:val="center"/>
              <w:rPr>
                <w:rFonts w:ascii="宋体"/>
                <w:color w:val="000000"/>
                <w:kern w:val="21"/>
                <w:szCs w:val="21"/>
              </w:rPr>
            </w:pPr>
            <w:r>
              <w:rPr>
                <w:rFonts w:hint="eastAsia" w:ascii="宋体"/>
                <w:color w:val="000000"/>
                <w:kern w:val="21"/>
                <w:szCs w:val="21"/>
              </w:rPr>
              <w:t>质量要求</w:t>
            </w:r>
          </w:p>
        </w:tc>
        <w:tc>
          <w:tcPr>
            <w:tcW w:w="538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hint="eastAsia" w:ascii="宋体" w:eastAsia="宋体"/>
                <w:color w:val="000000"/>
                <w:kern w:val="21"/>
                <w:szCs w:val="21"/>
              </w:rPr>
            </w:pPr>
            <w:r>
              <w:rPr>
                <w:rFonts w:hint="eastAsia" w:ascii="宋体" w:eastAsia="宋体"/>
                <w:color w:val="000000"/>
                <w:kern w:val="21"/>
                <w:szCs w:val="21"/>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3</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jc w:val="center"/>
              <w:rPr>
                <w:rFonts w:ascii="宋体"/>
                <w:color w:val="000000"/>
                <w:kern w:val="21"/>
                <w:szCs w:val="21"/>
              </w:rPr>
            </w:pPr>
            <w:r>
              <w:rPr>
                <w:rFonts w:hint="eastAsia" w:ascii="宋体"/>
                <w:color w:val="000000"/>
                <w:kern w:val="21"/>
                <w:szCs w:val="21"/>
              </w:rPr>
              <w:t>工期要求</w:t>
            </w:r>
          </w:p>
        </w:tc>
        <w:tc>
          <w:tcPr>
            <w:tcW w:w="538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Cs w:val="21"/>
              </w:rPr>
            </w:pPr>
            <w:r>
              <w:rPr>
                <w:rFonts w:hint="eastAsia" w:ascii="宋体"/>
                <w:color w:val="000000"/>
                <w:kern w:val="21"/>
                <w:szCs w:val="21"/>
                <w:lang w:val="en-US" w:eastAsia="zh-CN"/>
              </w:rPr>
              <w:t>90日历天</w:t>
            </w:r>
            <w:r>
              <w:rPr>
                <w:rFonts w:hint="eastAsia" w:ascii="宋体"/>
                <w:color w:val="000000"/>
                <w:kern w:val="21"/>
                <w:szCs w:val="21"/>
              </w:rPr>
              <w:t>内（含</w:t>
            </w:r>
            <w:r>
              <w:rPr>
                <w:rFonts w:hint="eastAsia" w:ascii="宋体"/>
                <w:color w:val="000000"/>
                <w:kern w:val="21"/>
                <w:szCs w:val="21"/>
                <w:lang w:val="en-US" w:eastAsia="zh-CN"/>
              </w:rPr>
              <w:t>90日历天</w:t>
            </w:r>
            <w:r>
              <w:rPr>
                <w:rFonts w:hint="eastAsia" w:ascii="宋体"/>
                <w:color w:val="000000"/>
                <w:kern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4</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jc w:val="center"/>
              <w:rPr>
                <w:rFonts w:ascii="宋体"/>
                <w:color w:val="000000"/>
                <w:kern w:val="21"/>
                <w:szCs w:val="21"/>
              </w:rPr>
            </w:pPr>
            <w:r>
              <w:rPr>
                <w:rFonts w:hint="eastAsia" w:ascii="宋体"/>
                <w:color w:val="000000"/>
                <w:kern w:val="21"/>
                <w:szCs w:val="21"/>
              </w:rPr>
              <w:t>招标范围</w:t>
            </w:r>
          </w:p>
        </w:tc>
        <w:tc>
          <w:tcPr>
            <w:tcW w:w="538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hint="eastAsia" w:eastAsia="宋体"/>
                <w:color w:val="000000"/>
                <w:spacing w:val="-6"/>
                <w:szCs w:val="21"/>
                <w:lang w:eastAsia="zh-CN"/>
              </w:rPr>
            </w:pPr>
            <w:r>
              <w:rPr>
                <w:rFonts w:hint="eastAsia"/>
                <w:color w:val="000000"/>
                <w:spacing w:val="-6"/>
                <w:szCs w:val="21"/>
                <w:lang w:eastAsia="zh-CN"/>
              </w:rPr>
              <w:t>施工图范围内招标人指定的工程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5</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jc w:val="center"/>
              <w:rPr>
                <w:rFonts w:ascii="宋体"/>
                <w:color w:val="000000"/>
                <w:kern w:val="21"/>
                <w:szCs w:val="21"/>
              </w:rPr>
            </w:pPr>
            <w:r>
              <w:rPr>
                <w:rFonts w:hint="eastAsia" w:ascii="宋体"/>
                <w:color w:val="000000"/>
                <w:kern w:val="21"/>
                <w:szCs w:val="21"/>
              </w:rPr>
              <w:t>资金来源</w:t>
            </w:r>
          </w:p>
        </w:tc>
        <w:tc>
          <w:tcPr>
            <w:tcW w:w="538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hint="eastAsia" w:ascii="宋体" w:eastAsia="宋体"/>
                <w:color w:val="000000"/>
                <w:kern w:val="21"/>
                <w:szCs w:val="21"/>
                <w:lang w:eastAsia="zh-CN"/>
              </w:rPr>
            </w:pPr>
            <w:r>
              <w:rPr>
                <w:rFonts w:hint="eastAsia" w:ascii="宋体"/>
                <w:color w:val="000000"/>
                <w:kern w:val="21"/>
                <w:szCs w:val="21"/>
                <w:lang w:eastAsia="zh-CN"/>
              </w:rPr>
              <w:t>上级补助及自筹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6</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jc w:val="center"/>
              <w:rPr>
                <w:rFonts w:hint="eastAsia" w:ascii="宋体" w:hAnsi="Times New Roman" w:eastAsia="宋体" w:cs="Times New Roman"/>
                <w:color w:val="000000"/>
                <w:kern w:val="21"/>
                <w:szCs w:val="21"/>
                <w:lang w:eastAsia="zh-CN"/>
              </w:rPr>
            </w:pPr>
            <w:r>
              <w:rPr>
                <w:rFonts w:hint="eastAsia" w:ascii="宋体"/>
                <w:color w:val="000000"/>
                <w:kern w:val="21"/>
                <w:szCs w:val="21"/>
              </w:rPr>
              <w:t>投标人资格要求</w:t>
            </w:r>
          </w:p>
        </w:tc>
        <w:tc>
          <w:tcPr>
            <w:tcW w:w="5386" w:type="dxa"/>
            <w:vAlign w:val="center"/>
          </w:tcPr>
          <w:p>
            <w:pPr>
              <w:spacing w:line="360" w:lineRule="exact"/>
              <w:rPr>
                <w:rFonts w:ascii="宋体" w:hAnsi="宋体"/>
                <w:szCs w:val="21"/>
                <w:u w:val="single"/>
              </w:rPr>
            </w:pPr>
            <w:r>
              <w:rPr>
                <w:rFonts w:hint="eastAsia"/>
                <w:color w:val="000000"/>
                <w:spacing w:val="-6"/>
                <w:szCs w:val="21"/>
              </w:rPr>
              <w:t>资质条件：</w:t>
            </w:r>
            <w:r>
              <w:rPr>
                <w:rFonts w:hint="eastAsia"/>
                <w:color w:val="000000"/>
                <w:spacing w:val="-6"/>
                <w:szCs w:val="21"/>
                <w:u w:val="single"/>
                <w:lang w:eastAsia="zh-CN"/>
              </w:rPr>
              <w:t>有效营业执照的独立法人资格</w:t>
            </w:r>
            <w:r>
              <w:rPr>
                <w:rFonts w:hint="eastAsia"/>
                <w:color w:val="000000"/>
                <w:spacing w:val="-6"/>
                <w:szCs w:val="21"/>
                <w:u w:val="single"/>
              </w:rPr>
              <w:t>，并在人员、设备、资金等方面具有相应的施工能力。</w:t>
            </w:r>
          </w:p>
          <w:p>
            <w:pPr>
              <w:keepNext w:val="0"/>
              <w:keepLines w:val="0"/>
              <w:pageBreakBefore w:val="0"/>
              <w:widowControl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line="400" w:lineRule="exact"/>
              <w:ind w:right="94"/>
              <w:textAlignment w:val="auto"/>
              <w:rPr>
                <w:rFonts w:hint="eastAsia" w:ascii="宋体" w:hAnsi="Times New Roman" w:eastAsia="宋体" w:cs="Times New Roman"/>
                <w:color w:val="000000"/>
                <w:kern w:val="21"/>
                <w:szCs w:val="21"/>
                <w:lang w:eastAsia="zh-CN"/>
              </w:rPr>
            </w:pPr>
            <w:r>
              <w:rPr>
                <w:rFonts w:hint="eastAsia"/>
                <w:color w:val="000000"/>
                <w:spacing w:val="-6"/>
                <w:szCs w:val="21"/>
              </w:rPr>
              <w:t>项目经理资格：</w:t>
            </w:r>
            <w:r>
              <w:rPr>
                <w:rFonts w:hint="eastAsia"/>
                <w:color w:val="000000"/>
                <w:spacing w:val="-6"/>
                <w:szCs w:val="21"/>
                <w:u w:val="single"/>
                <w:lang w:eastAsia="zh-CN"/>
              </w:rPr>
              <w:t>园林绿化相关专业中级职称及以上。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7</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jc w:val="center"/>
              <w:rPr>
                <w:rFonts w:ascii="宋体"/>
                <w:color w:val="000000"/>
                <w:kern w:val="21"/>
                <w:szCs w:val="21"/>
              </w:rPr>
            </w:pPr>
            <w:r>
              <w:rPr>
                <w:rFonts w:hint="eastAsia" w:ascii="宋体"/>
                <w:color w:val="000000"/>
                <w:kern w:val="21"/>
                <w:szCs w:val="21"/>
              </w:rPr>
              <w:t>是否接受联合体投标</w:t>
            </w:r>
          </w:p>
        </w:tc>
        <w:tc>
          <w:tcPr>
            <w:tcW w:w="538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Cs w:val="21"/>
              </w:rPr>
            </w:pPr>
            <w:r>
              <w:rPr>
                <w:rFonts w:hint="eastAsia" w:ascii="宋体"/>
                <w:color w:val="000000"/>
                <w:kern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8</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jc w:val="center"/>
              <w:rPr>
                <w:rFonts w:ascii="宋体"/>
                <w:color w:val="000000"/>
                <w:kern w:val="21"/>
                <w:szCs w:val="21"/>
              </w:rPr>
            </w:pPr>
            <w:r>
              <w:rPr>
                <w:rFonts w:hint="eastAsia" w:ascii="宋体"/>
                <w:color w:val="000000"/>
                <w:kern w:val="21"/>
                <w:szCs w:val="21"/>
              </w:rPr>
              <w:t>现场踏勘及投标预备会</w:t>
            </w:r>
          </w:p>
        </w:tc>
        <w:tc>
          <w:tcPr>
            <w:tcW w:w="5386" w:type="dxa"/>
            <w:vAlign w:val="center"/>
          </w:tcPr>
          <w:p>
            <w:pPr>
              <w:tabs>
                <w:tab w:val="left" w:pos="4005"/>
                <w:tab w:val="left" w:pos="4080"/>
                <w:tab w:val="left" w:pos="6120"/>
                <w:tab w:val="left" w:pos="7540"/>
                <w:tab w:val="left" w:pos="8320"/>
              </w:tabs>
              <w:autoSpaceDE w:val="0"/>
              <w:autoSpaceDN w:val="0"/>
              <w:adjustRightInd w:val="0"/>
              <w:spacing w:before="17" w:line="270" w:lineRule="auto"/>
              <w:ind w:right="94"/>
              <w:rPr>
                <w:rFonts w:ascii="宋体"/>
                <w:color w:val="000000"/>
                <w:kern w:val="21"/>
                <w:szCs w:val="21"/>
              </w:rPr>
            </w:pPr>
            <w:r>
              <w:rPr>
                <w:rFonts w:hint="eastAsia" w:ascii="宋体"/>
                <w:color w:val="000000"/>
                <w:kern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9</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jc w:val="center"/>
              <w:rPr>
                <w:rFonts w:ascii="宋体"/>
                <w:color w:val="000000"/>
                <w:kern w:val="21"/>
                <w:szCs w:val="21"/>
              </w:rPr>
            </w:pPr>
            <w:r>
              <w:rPr>
                <w:rFonts w:hint="eastAsia" w:ascii="宋体"/>
                <w:color w:val="000000"/>
                <w:kern w:val="21"/>
                <w:szCs w:val="21"/>
              </w:rPr>
              <w:t>分包</w:t>
            </w:r>
          </w:p>
        </w:tc>
        <w:tc>
          <w:tcPr>
            <w:tcW w:w="538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Cs w:val="21"/>
              </w:rPr>
            </w:pPr>
            <w:r>
              <w:rPr>
                <w:rFonts w:hint="eastAsia" w:ascii="宋体"/>
                <w:color w:val="000000"/>
                <w:kern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10</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jc w:val="center"/>
              <w:rPr>
                <w:rFonts w:ascii="宋体"/>
                <w:color w:val="000000"/>
                <w:kern w:val="21"/>
                <w:szCs w:val="21"/>
              </w:rPr>
            </w:pPr>
            <w:r>
              <w:rPr>
                <w:rFonts w:hint="eastAsia" w:ascii="宋体"/>
                <w:color w:val="000000"/>
                <w:kern w:val="21"/>
                <w:szCs w:val="21"/>
              </w:rPr>
              <w:t>投标人提出问题及要求澄清招标文件的截止时间</w:t>
            </w:r>
          </w:p>
        </w:tc>
        <w:tc>
          <w:tcPr>
            <w:tcW w:w="538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Cs w:val="21"/>
              </w:rPr>
            </w:pPr>
            <w:r>
              <w:rPr>
                <w:rFonts w:hint="eastAsia" w:ascii="宋体"/>
                <w:color w:val="000000"/>
                <w:kern w:val="21"/>
                <w:szCs w:val="21"/>
              </w:rPr>
              <w:t>投标截止时间</w:t>
            </w:r>
            <w:r>
              <w:rPr>
                <w:rFonts w:hint="eastAsia" w:ascii="宋体"/>
                <w:color w:val="000000"/>
                <w:kern w:val="21"/>
                <w:szCs w:val="21"/>
                <w:u w:val="single"/>
              </w:rPr>
              <w:t xml:space="preserve"> 3 </w:t>
            </w:r>
            <w:r>
              <w:rPr>
                <w:rFonts w:hint="eastAsia" w:ascii="宋体"/>
                <w:color w:val="000000"/>
                <w:kern w:val="21"/>
                <w:szCs w:val="21"/>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11</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jc w:val="center"/>
              <w:rPr>
                <w:rFonts w:ascii="宋体"/>
                <w:color w:val="000000"/>
                <w:kern w:val="21"/>
                <w:szCs w:val="21"/>
              </w:rPr>
            </w:pPr>
            <w:r>
              <w:rPr>
                <w:rFonts w:hint="eastAsia" w:ascii="宋体"/>
                <w:color w:val="000000"/>
                <w:kern w:val="21"/>
                <w:szCs w:val="21"/>
              </w:rPr>
              <w:t>招标人书面澄清招标文件截止时间</w:t>
            </w:r>
          </w:p>
        </w:tc>
        <w:tc>
          <w:tcPr>
            <w:tcW w:w="538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Cs w:val="21"/>
              </w:rPr>
            </w:pPr>
            <w:r>
              <w:rPr>
                <w:rFonts w:hint="eastAsia" w:ascii="宋体"/>
                <w:color w:val="000000"/>
                <w:kern w:val="21"/>
                <w:szCs w:val="21"/>
              </w:rPr>
              <w:t>投标截止时间</w:t>
            </w:r>
            <w:r>
              <w:rPr>
                <w:rFonts w:hint="eastAsia" w:ascii="宋体"/>
                <w:color w:val="000000"/>
                <w:kern w:val="21"/>
                <w:szCs w:val="21"/>
                <w:u w:val="single"/>
              </w:rPr>
              <w:t xml:space="preserve"> 1 </w:t>
            </w:r>
            <w:r>
              <w:rPr>
                <w:rFonts w:hint="eastAsia" w:ascii="宋体"/>
                <w:color w:val="000000"/>
                <w:kern w:val="21"/>
                <w:szCs w:val="21"/>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12</w:t>
            </w:r>
          </w:p>
        </w:tc>
        <w:tc>
          <w:tcPr>
            <w:tcW w:w="2676" w:type="dxa"/>
            <w:gridSpan w:val="3"/>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jc w:val="center"/>
              <w:rPr>
                <w:rFonts w:ascii="宋体"/>
                <w:color w:val="000000"/>
                <w:kern w:val="21"/>
                <w:szCs w:val="21"/>
              </w:rPr>
            </w:pPr>
            <w:r>
              <w:rPr>
                <w:rFonts w:hint="eastAsia" w:ascii="宋体"/>
                <w:color w:val="000000"/>
                <w:kern w:val="21"/>
                <w:szCs w:val="21"/>
              </w:rPr>
              <w:t>招标人修改招标文件截止时间</w:t>
            </w:r>
          </w:p>
        </w:tc>
        <w:tc>
          <w:tcPr>
            <w:tcW w:w="5386"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left"/>
              <w:rPr>
                <w:rFonts w:ascii="宋体"/>
                <w:color w:val="000000"/>
                <w:kern w:val="21"/>
                <w:szCs w:val="21"/>
              </w:rPr>
            </w:pPr>
            <w:r>
              <w:rPr>
                <w:rFonts w:hint="eastAsia" w:ascii="宋体"/>
                <w:color w:val="000000"/>
                <w:kern w:val="21"/>
                <w:szCs w:val="21"/>
              </w:rPr>
              <w:t xml:space="preserve">投标截止时间 </w:t>
            </w:r>
            <w:r>
              <w:rPr>
                <w:rFonts w:hint="eastAsia" w:ascii="宋体"/>
                <w:color w:val="000000"/>
                <w:kern w:val="21"/>
                <w:szCs w:val="21"/>
                <w:u w:val="single"/>
              </w:rPr>
              <w:t xml:space="preserve">1 </w:t>
            </w:r>
            <w:r>
              <w:rPr>
                <w:rFonts w:hint="eastAsia" w:ascii="宋体"/>
                <w:color w:val="000000"/>
                <w:kern w:val="21"/>
                <w:szCs w:val="21"/>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项号</w:t>
            </w:r>
          </w:p>
        </w:tc>
        <w:tc>
          <w:tcPr>
            <w:tcW w:w="190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条款名称</w:t>
            </w:r>
          </w:p>
        </w:tc>
        <w:tc>
          <w:tcPr>
            <w:tcW w:w="6153"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b/>
                <w:color w:val="000000"/>
                <w:kern w:val="21"/>
                <w:sz w:val="24"/>
              </w:rPr>
            </w:pPr>
            <w:r>
              <w:rPr>
                <w:rFonts w:hint="eastAsia" w:ascii="宋体"/>
                <w:b/>
                <w:color w:val="000000"/>
                <w:kern w:val="21"/>
                <w:sz w:val="24"/>
              </w:rPr>
              <w:t>编制内容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13</w:t>
            </w:r>
          </w:p>
        </w:tc>
        <w:tc>
          <w:tcPr>
            <w:tcW w:w="190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Cs w:val="21"/>
              </w:rPr>
            </w:pPr>
            <w:r>
              <w:rPr>
                <w:rFonts w:hint="eastAsia" w:ascii="宋体"/>
                <w:color w:val="000000"/>
                <w:kern w:val="21"/>
                <w:szCs w:val="21"/>
              </w:rPr>
              <w:t>投标有效期</w:t>
            </w:r>
          </w:p>
        </w:tc>
        <w:tc>
          <w:tcPr>
            <w:tcW w:w="6153"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Pr>
                <w:rFonts w:ascii="宋体"/>
                <w:color w:val="000000"/>
                <w:kern w:val="21"/>
                <w:szCs w:val="21"/>
              </w:rPr>
            </w:pPr>
            <w:r>
              <w:rPr>
                <w:rFonts w:hint="eastAsia"/>
              </w:rPr>
              <w:t>90天（从递交投标文件截止时间之日起算）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color w:val="000000"/>
                <w:szCs w:val="21"/>
              </w:rPr>
              <w:t>14</w:t>
            </w:r>
          </w:p>
        </w:tc>
        <w:tc>
          <w:tcPr>
            <w:tcW w:w="190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rFonts w:ascii="宋体"/>
                <w:color w:val="000000"/>
                <w:kern w:val="21"/>
                <w:sz w:val="24"/>
              </w:rPr>
            </w:pPr>
            <w:r>
              <w:rPr>
                <w:rFonts w:hint="eastAsia" w:ascii="宋体"/>
                <w:color w:val="000000"/>
                <w:kern w:val="21"/>
                <w:sz w:val="24"/>
              </w:rPr>
              <w:t>投标保证金</w:t>
            </w:r>
          </w:p>
        </w:tc>
        <w:tc>
          <w:tcPr>
            <w:tcW w:w="6153" w:type="dxa"/>
            <w:gridSpan w:val="2"/>
            <w:vAlign w:val="center"/>
          </w:tcPr>
          <w:p>
            <w:pPr>
              <w:pStyle w:val="25"/>
              <w:topLinePunct/>
              <w:snapToGrid w:val="0"/>
              <w:rPr>
                <w:rFonts w:ascii="宋体" w:hAnsi="宋体"/>
                <w:color w:val="auto"/>
              </w:rPr>
            </w:pPr>
            <w:r>
              <w:rPr>
                <w:rFonts w:hint="eastAsia"/>
                <w:color w:val="auto"/>
              </w:rPr>
              <w:t>投标保证金的金额：</w:t>
            </w:r>
            <w:r>
              <w:rPr>
                <w:rFonts w:hint="eastAsia" w:ascii="宋体" w:hAnsi="宋体"/>
                <w:color w:val="auto"/>
                <w:u w:val="single"/>
              </w:rPr>
              <w:t>不少于</w:t>
            </w:r>
            <w:r>
              <w:rPr>
                <w:rFonts w:hint="eastAsia"/>
                <w:color w:val="auto"/>
              </w:rPr>
              <w:t>人民币</w:t>
            </w:r>
            <w:r>
              <w:rPr>
                <w:rFonts w:hint="eastAsia" w:cs="Times New Roman" w:asciiTheme="minorEastAsia" w:hAnsiTheme="minorEastAsia" w:eastAsiaTheme="minorEastAsia"/>
                <w:b/>
                <w:bCs/>
                <w:color w:val="auto"/>
                <w:kern w:val="2"/>
                <w:sz w:val="21"/>
                <w:szCs w:val="21"/>
                <w:u w:val="single"/>
                <w:lang w:val="en-US" w:eastAsia="zh-CN" w:bidi="ar-SA"/>
              </w:rPr>
              <w:t>肆万玖千元</w:t>
            </w:r>
            <w:r>
              <w:rPr>
                <w:rFonts w:hint="eastAsia"/>
                <w:b/>
                <w:bCs/>
                <w:color w:val="auto"/>
              </w:rPr>
              <w:t>。</w:t>
            </w:r>
          </w:p>
          <w:p>
            <w:pPr>
              <w:pStyle w:val="25"/>
              <w:kinsoku w:val="0"/>
              <w:snapToGrid w:val="0"/>
              <w:spacing w:line="300" w:lineRule="auto"/>
              <w:rPr>
                <w:rStyle w:val="24"/>
                <w:rFonts w:asciiTheme="minorEastAsia" w:hAnsiTheme="minorEastAsia" w:eastAsiaTheme="minorEastAsia"/>
                <w:color w:val="auto"/>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交纳方式：银行保函</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投标保证保险</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融资担保公司保函/转账（从基本账户转出）</w:t>
            </w:r>
          </w:p>
          <w:p>
            <w:pP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（1）交纳要求（转账或电汇）：</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户名：温岭市公共资源交易中心保证金专户</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开户银行：浙江民泰商业银行股份有限公司营业部（行号：313345400028）</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账号：在本项目报名后，通过“温岭市公共资源电子交易平台”在本项目中取得相应的虚拟子账号；</w:t>
            </w:r>
          </w:p>
          <w:p>
            <w:pPr>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投标保证金的到账截止时间：</w:t>
            </w:r>
            <w:r>
              <w:rPr>
                <w:rFonts w:hint="eastAsia" w:asciiTheme="minorEastAsia" w:hAnsiTheme="minorEastAsia" w:eastAsiaTheme="minorEastAsia"/>
                <w:color w:val="0000FF"/>
                <w:szCs w:val="21"/>
                <w:u w:val="single"/>
                <w:lang w:val="en-US" w:eastAsia="zh-CN"/>
              </w:rPr>
              <w:t>2024年3月5日</w:t>
            </w:r>
            <w:r>
              <w:rPr>
                <w:rFonts w:hint="eastAsia" w:asciiTheme="minorEastAsia" w:hAnsiTheme="minorEastAsia" w:eastAsiaTheme="minorEastAsia"/>
                <w:color w:val="0000FF"/>
                <w:szCs w:val="21"/>
                <w:u w:val="single"/>
              </w:rPr>
              <w:t>16:00时整</w:t>
            </w:r>
            <w:r>
              <w:rPr>
                <w:rFonts w:hint="eastAsia" w:asciiTheme="minorEastAsia" w:hAnsiTheme="minorEastAsia" w:eastAsiaTheme="minorEastAsia"/>
                <w:color w:val="auto"/>
                <w:szCs w:val="21"/>
              </w:rPr>
              <w:t>（投标截止日的前一个工作日）。</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投标人以银行转账（或电汇）形式递交投标保证金的，则应将投标保证金由投标人的基本账户一次性汇入（或转入）系统自动生成的虚拟子账号。</w:t>
            </w:r>
          </w:p>
          <w:p>
            <w:pPr>
              <w:pStyle w:val="25"/>
              <w:kinsoku w:val="0"/>
              <w:snapToGrid w:val="0"/>
              <w:spacing w:line="300" w:lineRule="auto"/>
              <w:rPr>
                <w:rStyle w:val="24"/>
                <w:rFonts w:asciiTheme="minorEastAsia" w:hAnsiTheme="minorEastAsia" w:eastAsiaTheme="minorEastAsia"/>
                <w:color w:val="auto"/>
              </w:rPr>
            </w:pPr>
            <w:r>
              <w:rPr>
                <w:rStyle w:val="24"/>
                <w:rFonts w:hint="eastAsia" w:asciiTheme="minorEastAsia" w:hAnsiTheme="minorEastAsia" w:eastAsiaTheme="minorEastAsia"/>
                <w:color w:val="auto"/>
              </w:rPr>
              <w:t>（</w:t>
            </w:r>
            <w:r>
              <w:rPr>
                <w:rStyle w:val="24"/>
                <w:rFonts w:asciiTheme="minorEastAsia" w:hAnsiTheme="minorEastAsia" w:eastAsiaTheme="minorEastAsia"/>
                <w:color w:val="auto"/>
              </w:rPr>
              <w:t>2）交纳要求（</w:t>
            </w:r>
            <w:r>
              <w:rPr>
                <w:rFonts w:hint="eastAsia" w:asciiTheme="minorEastAsia" w:hAnsiTheme="minorEastAsia" w:eastAsiaTheme="minorEastAsia"/>
                <w:color w:val="auto"/>
                <w:szCs w:val="21"/>
              </w:rPr>
              <w:t>银行保函</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投标保证保险</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融资担保公司保函</w:t>
            </w:r>
            <w:r>
              <w:rPr>
                <w:rStyle w:val="24"/>
                <w:rFonts w:hint="eastAsia" w:asciiTheme="minorEastAsia" w:hAnsiTheme="minorEastAsia" w:eastAsiaTheme="minorEastAsia"/>
                <w:color w:val="auto"/>
              </w:rPr>
              <w:t>）：</w:t>
            </w:r>
          </w:p>
          <w:p>
            <w:pPr>
              <w:ind w:firstLine="420" w:firstLineChars="200"/>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电子银行保函（或电子投标保证保险或电子融资担保公司保函）须通过温岭市公共资源电子保函平台提交，保函（保单）的出具日期必须在：</w:t>
            </w:r>
            <w:r>
              <w:rPr>
                <w:rFonts w:hint="eastAsia" w:asciiTheme="minorEastAsia" w:hAnsiTheme="minorEastAsia" w:eastAsiaTheme="minorEastAsia"/>
                <w:color w:val="0000FF"/>
                <w:szCs w:val="21"/>
                <w:u w:val="single"/>
                <w:lang w:val="en-US" w:eastAsia="zh-CN"/>
              </w:rPr>
              <w:t>2024年3月5日</w:t>
            </w:r>
            <w:r>
              <w:rPr>
                <w:rFonts w:hint="eastAsia" w:asciiTheme="minorEastAsia" w:hAnsiTheme="minorEastAsia" w:eastAsiaTheme="minorEastAsia"/>
                <w:color w:val="auto"/>
                <w:szCs w:val="21"/>
                <w:u w:val="single"/>
              </w:rPr>
              <w:t>前（含当日）。</w:t>
            </w:r>
          </w:p>
          <w:p>
            <w:pPr>
              <w:pStyle w:val="11"/>
              <w:ind w:firstLine="420" w:firstLineChars="200"/>
              <w:rPr>
                <w:rFonts w:hint="eastAsia" w:asciiTheme="minorEastAsia" w:hAnsiTheme="minorEastAsia" w:eastAsiaTheme="minorEastAsia"/>
                <w:color w:val="0000FF"/>
                <w:szCs w:val="21"/>
                <w:u w:val="single"/>
              </w:rPr>
            </w:pPr>
            <w:r>
              <w:rPr>
                <w:rFonts w:hint="eastAsia" w:asciiTheme="minorEastAsia" w:hAnsiTheme="minorEastAsia" w:eastAsiaTheme="minorEastAsia"/>
                <w:color w:val="auto"/>
                <w:szCs w:val="21"/>
              </w:rPr>
              <w:t>纸质银行保函（或纸质投标保证保险或纸质融资担保公司保函），投标人须登录“温岭公共资源电子交易平台”在：</w:t>
            </w:r>
            <w:r>
              <w:rPr>
                <w:rFonts w:hint="eastAsia" w:asciiTheme="minorEastAsia" w:hAnsiTheme="minorEastAsia" w:eastAsiaTheme="minorEastAsia"/>
                <w:color w:val="0000FF"/>
                <w:szCs w:val="21"/>
                <w:u w:val="single"/>
                <w:lang w:val="en-US" w:eastAsia="zh-CN"/>
              </w:rPr>
              <w:t>2024</w:t>
            </w:r>
            <w:r>
              <w:rPr>
                <w:rFonts w:hint="eastAsia" w:asciiTheme="minorEastAsia" w:hAnsiTheme="minorEastAsia" w:eastAsiaTheme="minorEastAsia"/>
                <w:color w:val="0000FF"/>
                <w:szCs w:val="21"/>
                <w:u w:val="single"/>
              </w:rPr>
              <w:t>年</w:t>
            </w:r>
          </w:p>
          <w:p>
            <w:pPr>
              <w:pStyle w:val="11"/>
              <w:rPr>
                <w:rFonts w:asciiTheme="minorEastAsia" w:hAnsiTheme="minorEastAsia" w:eastAsiaTheme="minorEastAsia"/>
                <w:color w:val="auto"/>
                <w:szCs w:val="21"/>
              </w:rPr>
            </w:pPr>
            <w:r>
              <w:rPr>
                <w:rFonts w:hint="eastAsia" w:asciiTheme="minorEastAsia" w:hAnsiTheme="minorEastAsia" w:eastAsiaTheme="minorEastAsia"/>
                <w:color w:val="0000FF"/>
                <w:szCs w:val="21"/>
                <w:u w:val="single"/>
                <w:lang w:val="en-US" w:eastAsia="zh-CN"/>
              </w:rPr>
              <w:t>3</w:t>
            </w:r>
            <w:r>
              <w:rPr>
                <w:rFonts w:hint="eastAsia" w:asciiTheme="minorEastAsia" w:hAnsiTheme="minorEastAsia" w:eastAsiaTheme="minorEastAsia"/>
                <w:color w:val="0000FF"/>
                <w:szCs w:val="21"/>
                <w:u w:val="single"/>
              </w:rPr>
              <w:t>月</w:t>
            </w:r>
            <w:r>
              <w:rPr>
                <w:rFonts w:hint="eastAsia" w:asciiTheme="minorEastAsia" w:hAnsiTheme="minorEastAsia" w:eastAsiaTheme="minorEastAsia"/>
                <w:color w:val="0000FF"/>
                <w:szCs w:val="21"/>
                <w:u w:val="single"/>
                <w:lang w:val="en-US" w:eastAsia="zh-CN"/>
              </w:rPr>
              <w:t>5</w:t>
            </w:r>
            <w:r>
              <w:rPr>
                <w:rFonts w:hint="eastAsia" w:asciiTheme="minorEastAsia" w:hAnsiTheme="minorEastAsia" w:eastAsiaTheme="minorEastAsia"/>
                <w:color w:val="0000FF"/>
                <w:szCs w:val="21"/>
                <w:u w:val="single"/>
              </w:rPr>
              <w:t>日16：00</w:t>
            </w:r>
            <w:r>
              <w:rPr>
                <w:rFonts w:hint="eastAsia" w:asciiTheme="minorEastAsia" w:hAnsiTheme="minorEastAsia" w:eastAsiaTheme="minorEastAsia"/>
                <w:color w:val="auto"/>
                <w:szCs w:val="21"/>
              </w:rPr>
              <w:t>前选择“其他方式”绑定本项目，且保函（保单）的出具日期必须在：</w:t>
            </w:r>
            <w:r>
              <w:rPr>
                <w:rFonts w:hint="eastAsia" w:asciiTheme="minorEastAsia" w:hAnsiTheme="minorEastAsia" w:eastAsiaTheme="minorEastAsia"/>
                <w:color w:val="0000FF"/>
                <w:szCs w:val="21"/>
                <w:u w:val="single"/>
                <w:lang w:val="en-US" w:eastAsia="zh-CN"/>
              </w:rPr>
              <w:t>2024年3月5日</w:t>
            </w:r>
            <w:r>
              <w:rPr>
                <w:rFonts w:hint="eastAsia" w:asciiTheme="minorEastAsia" w:hAnsiTheme="minorEastAsia" w:eastAsiaTheme="minorEastAsia"/>
                <w:color w:val="auto"/>
                <w:szCs w:val="21"/>
                <w:u w:val="single"/>
              </w:rPr>
              <w:t>前（含当日）</w:t>
            </w:r>
            <w:r>
              <w:rPr>
                <w:rFonts w:hint="eastAsia" w:asciiTheme="minorEastAsia" w:hAnsiTheme="minorEastAsia" w:eastAsiaTheme="minorEastAsia"/>
                <w:color w:val="auto"/>
                <w:szCs w:val="21"/>
              </w:rPr>
              <w:t>。</w:t>
            </w:r>
          </w:p>
          <w:p>
            <w:pPr>
              <w:tabs>
                <w:tab w:val="left" w:pos="4005"/>
                <w:tab w:val="left" w:pos="4080"/>
                <w:tab w:val="left" w:pos="6120"/>
                <w:tab w:val="left" w:pos="7540"/>
                <w:tab w:val="left" w:pos="8320"/>
              </w:tabs>
              <w:spacing w:before="17" w:line="320" w:lineRule="exact"/>
              <w:ind w:right="-84" w:rightChars="-40" w:firstLine="435"/>
              <w:rPr>
                <w:rFonts w:asciiTheme="minorEastAsia" w:hAnsiTheme="minorEastAsia" w:eastAsiaTheme="minorEastAsia"/>
                <w:color w:val="auto"/>
                <w:kern w:val="21"/>
                <w:szCs w:val="21"/>
              </w:rPr>
            </w:pPr>
            <w:r>
              <w:rPr>
                <w:rFonts w:hint="eastAsia" w:asciiTheme="minorEastAsia" w:hAnsiTheme="minorEastAsia" w:eastAsiaTheme="minorEastAsia"/>
                <w:color w:val="auto"/>
                <w:szCs w:val="21"/>
              </w:rPr>
              <w:t>银行保函（或投标保证保险或融资担保公司保函）中有效期（保险期间）：</w:t>
            </w:r>
            <w:r>
              <w:rPr>
                <w:rFonts w:hint="eastAsia" w:asciiTheme="minorEastAsia" w:hAnsiTheme="minorEastAsia" w:eastAsiaTheme="minorEastAsia"/>
                <w:color w:val="auto"/>
                <w:kern w:val="21"/>
                <w:szCs w:val="21"/>
              </w:rPr>
              <w:t>从递交投标文件截止时间之日起不得少于9个月（或者270日）。</w:t>
            </w:r>
          </w:p>
          <w:p>
            <w:pPr>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银行保函（融资担保公司保函）格式须按照《住房和城乡建设部关于印发工程保函示范文本的通知》（ 建市〔2021〕11号 ）附件1的格式。</w:t>
            </w:r>
          </w:p>
          <w:p>
            <w:pPr>
              <w:ind w:firstLine="420" w:firstLineChars="200"/>
              <w:rPr>
                <w:rFonts w:asciiTheme="minorEastAsia" w:hAnsiTheme="minorEastAsia" w:eastAsiaTheme="minorEastAsia"/>
                <w:szCs w:val="21"/>
              </w:rPr>
            </w:pPr>
            <w:r>
              <w:rPr>
                <w:rFonts w:hint="eastAsia" w:asciiTheme="minorEastAsia" w:hAnsiTheme="minorEastAsia" w:eastAsiaTheme="minorEastAsia"/>
                <w:color w:val="auto"/>
                <w:szCs w:val="21"/>
              </w:rPr>
              <w:t>保险公司保单中“特别约定”中应至少包含下列内容：“①本保单保险责任包含但不限于本保单所列工程项目招标文件中“投标人须知3.4.4”所列条款。②保险人承诺，在投保人违反特别约定第①条约定</w:t>
            </w:r>
            <w:r>
              <w:rPr>
                <w:rFonts w:hint="eastAsia" w:asciiTheme="minorEastAsia" w:hAnsiTheme="minorEastAsia" w:eastAsiaTheme="minorEastAsia"/>
                <w:szCs w:val="21"/>
              </w:rPr>
              <w:t>的情形下，保险人收到被保险人提供的书面理赔资料后的10日内支付，前述书面理赔资料即为付款要求之单据，且应满足以下要求：1）理赔资料到达的日期在本保单的保险期间内；2）载明理赔的金额；3）载明投保人违反招标文件规定的义务内容和具体条款；4）声明不存在招标文件规定或我国法律规定免除投保人或保险人支付责任的情形。</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被保险人发出的书面理赔资料应由其法定代表人（负责人）或授权代理人签字并加盖公章。”</w:t>
            </w:r>
          </w:p>
          <w:p>
            <w:pPr>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cs="Arial" w:asciiTheme="minorEastAsia" w:hAnsiTheme="minorEastAsia" w:eastAsiaTheme="minorEastAsia"/>
                <w:szCs w:val="21"/>
              </w:rPr>
              <w:t>投标保证金其他要求</w:t>
            </w:r>
            <w:r>
              <w:rPr>
                <w:rFonts w:hint="eastAsia" w:asciiTheme="minorEastAsia" w:hAnsiTheme="minorEastAsia" w:eastAsiaTheme="minorEastAsia"/>
                <w:szCs w:val="21"/>
              </w:rPr>
              <w:t>：</w:t>
            </w:r>
          </w:p>
          <w:p>
            <w:pP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账号根据不同</w:t>
            </w:r>
            <w:r>
              <w:rPr>
                <w:rFonts w:hint="eastAsia" w:asciiTheme="minorEastAsia" w:hAnsiTheme="minorEastAsia" w:eastAsiaTheme="minorEastAsia"/>
                <w:szCs w:val="21"/>
              </w:rPr>
              <w:t>项目由系统</w:t>
            </w:r>
            <w:r>
              <w:rPr>
                <w:rFonts w:asciiTheme="minorEastAsia" w:hAnsiTheme="minorEastAsia" w:eastAsiaTheme="minorEastAsia"/>
                <w:szCs w:val="21"/>
              </w:rPr>
              <w:t>随机</w:t>
            </w:r>
            <w:r>
              <w:rPr>
                <w:rFonts w:hint="eastAsia" w:asciiTheme="minorEastAsia" w:hAnsiTheme="minorEastAsia" w:eastAsiaTheme="minorEastAsia"/>
                <w:szCs w:val="21"/>
              </w:rPr>
              <w:t>生成（即虚拟子账号）</w:t>
            </w:r>
            <w:r>
              <w:rPr>
                <w:rFonts w:asciiTheme="minorEastAsia" w:hAnsiTheme="minorEastAsia" w:eastAsiaTheme="minorEastAsia"/>
                <w:szCs w:val="21"/>
              </w:rPr>
              <w:t>，此账号只</w:t>
            </w:r>
            <w:r>
              <w:rPr>
                <w:rFonts w:hint="eastAsia" w:asciiTheme="minorEastAsia" w:hAnsiTheme="minorEastAsia" w:eastAsiaTheme="minorEastAsia"/>
                <w:szCs w:val="21"/>
              </w:rPr>
              <w:t>能</w:t>
            </w:r>
            <w:r>
              <w:rPr>
                <w:rFonts w:asciiTheme="minorEastAsia" w:hAnsiTheme="minorEastAsia" w:eastAsiaTheme="minorEastAsia"/>
                <w:szCs w:val="21"/>
              </w:rPr>
              <w:t>在本</w:t>
            </w:r>
            <w:r>
              <w:rPr>
                <w:rFonts w:hint="eastAsia" w:asciiTheme="minorEastAsia" w:hAnsiTheme="minorEastAsia" w:eastAsiaTheme="minorEastAsia"/>
                <w:szCs w:val="21"/>
              </w:rPr>
              <w:t>项目</w:t>
            </w:r>
            <w:r>
              <w:rPr>
                <w:rFonts w:asciiTheme="minorEastAsia" w:hAnsiTheme="minorEastAsia" w:eastAsiaTheme="minorEastAsia"/>
                <w:szCs w:val="21"/>
              </w:rPr>
              <w:t>中使用有效</w:t>
            </w:r>
            <w:r>
              <w:rPr>
                <w:rFonts w:hint="eastAsia" w:asciiTheme="minorEastAsia" w:hAnsiTheme="minorEastAsia" w:eastAsiaTheme="minorEastAsia"/>
                <w:szCs w:val="21"/>
              </w:rPr>
              <w:t>，请注意核对。账号漏填、混填或错填均视为未按时交纳保证金，将会导致投标无效。</w:t>
            </w:r>
          </w:p>
          <w:p>
            <w:pPr>
              <w:rPr>
                <w:rFonts w:asciiTheme="minorEastAsia" w:hAnsiTheme="minorEastAsia" w:eastAsiaTheme="minorEastAsia"/>
                <w:szCs w:val="21"/>
              </w:rPr>
            </w:pPr>
            <w:r>
              <w:rPr>
                <w:rFonts w:hint="eastAsia" w:asciiTheme="minorEastAsia" w:hAnsiTheme="minorEastAsia" w:eastAsiaTheme="minorEastAsia"/>
                <w:szCs w:val="21"/>
              </w:rPr>
              <w:t>（2）因各银行系统到账时间不同，为确保投标保证金及时到账，请尽量提前交纳。</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（3）投标人转账账号必须是企业基本账户，且在“温岭市公共资源电子交易平台”中登记，</w:t>
            </w:r>
            <w:r>
              <w:rPr>
                <w:rFonts w:hint="eastAsia"/>
                <w:color w:val="auto"/>
              </w:rPr>
              <w:t>否则系统将无法识别，</w:t>
            </w:r>
            <w:r>
              <w:rPr>
                <w:rFonts w:hint="eastAsia" w:ascii="Times New Roman" w:hAnsi="Times New Roman"/>
                <w:color w:val="auto"/>
              </w:rPr>
              <w:t>将会导致投标无效。</w:t>
            </w:r>
          </w:p>
          <w:p>
            <w:pPr>
              <w:pStyle w:val="11"/>
              <w:rPr>
                <w:rFonts w:hint="eastAsia" w:ascii="宋体" w:hAnsi="宋体" w:eastAsia="宋体" w:cs="Times New Roman"/>
                <w:b w:val="0"/>
                <w:bCs w:val="0"/>
                <w:color w:val="FF0000"/>
                <w:kern w:val="2"/>
                <w:sz w:val="21"/>
                <w:szCs w:val="24"/>
                <w:lang w:val="en-US" w:eastAsia="zh-CN" w:bidi="ar-SA"/>
              </w:rPr>
            </w:pPr>
            <w:r>
              <w:rPr>
                <w:rFonts w:hint="eastAsia" w:asciiTheme="minorEastAsia" w:hAnsiTheme="minorEastAsia" w:eastAsiaTheme="minorEastAsia"/>
                <w:color w:val="auto"/>
                <w:szCs w:val="21"/>
              </w:rPr>
              <w:t>（4）</w:t>
            </w:r>
            <w:r>
              <w:rPr>
                <w:rFonts w:hint="eastAsia" w:asciiTheme="minorEastAsia" w:hAnsiTheme="minorEastAsia" w:eastAsiaTheme="minorEastAsia"/>
                <w:color w:val="auto"/>
                <w:szCs w:val="21"/>
                <w:lang w:val="en-US" w:eastAsia="zh-CN"/>
              </w:rPr>
              <w:t>若采用电子银行保函（或电子投标保证保险或电子融资担保公司保函）的，则支付保函（或保单）费用必须从企业基本账户转出，否则系统将无法识别，将会导致投标无效。</w:t>
            </w:r>
          </w:p>
          <w:p>
            <w:pPr>
              <w:rPr>
                <w:color w:val="auto"/>
              </w:rPr>
            </w:pPr>
            <w:r>
              <w:rPr>
                <w:rFonts w:hint="eastAsia" w:asciiTheme="minorEastAsia" w:hAnsiTheme="minorEastAsia" w:eastAsiaTheme="minorEastAsia"/>
                <w:color w:val="auto"/>
                <w:szCs w:val="21"/>
              </w:rPr>
              <w:t>备注：重新招标项目，参与投标的投标人仍需按上述规定要求重新递交投标保证金。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984" w:type="dxa"/>
            <w:vAlign w:val="center"/>
          </w:tcPr>
          <w:p>
            <w:pPr>
              <w:tabs>
                <w:tab w:val="left" w:pos="4005"/>
                <w:tab w:val="left" w:pos="4080"/>
                <w:tab w:val="left" w:pos="6120"/>
                <w:tab w:val="left" w:pos="7540"/>
                <w:tab w:val="left" w:pos="8320"/>
              </w:tabs>
              <w:autoSpaceDE w:val="0"/>
              <w:autoSpaceDN w:val="0"/>
              <w:adjustRightInd w:val="0"/>
              <w:spacing w:before="17" w:line="320" w:lineRule="exact"/>
              <w:ind w:right="94"/>
              <w:jc w:val="center"/>
              <w:rPr>
                <w:color w:val="000000"/>
                <w:szCs w:val="21"/>
              </w:rPr>
            </w:pPr>
            <w:r>
              <w:rPr>
                <w:rFonts w:hint="eastAsia" w:cs="宋体" w:asciiTheme="minorEastAsia" w:hAnsiTheme="minorEastAsia" w:eastAsiaTheme="minorEastAsia"/>
                <w:szCs w:val="21"/>
              </w:rPr>
              <w:t>15</w:t>
            </w:r>
          </w:p>
        </w:tc>
        <w:tc>
          <w:tcPr>
            <w:tcW w:w="190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jc w:val="center"/>
              <w:rPr>
                <w:rFonts w:ascii="宋体"/>
                <w:color w:val="auto"/>
                <w:kern w:val="21"/>
                <w:sz w:val="24"/>
              </w:rPr>
            </w:pPr>
            <w:r>
              <w:rPr>
                <w:rFonts w:hint="eastAsia" w:cs="宋体" w:asciiTheme="minorEastAsia" w:hAnsiTheme="minorEastAsia" w:eastAsiaTheme="minorEastAsia"/>
                <w:color w:val="auto"/>
                <w:szCs w:val="21"/>
              </w:rPr>
              <w:t>其他可以不予退还投标保证金的情形</w:t>
            </w:r>
          </w:p>
        </w:tc>
        <w:tc>
          <w:tcPr>
            <w:tcW w:w="6153" w:type="dxa"/>
            <w:gridSpan w:val="2"/>
            <w:vAlign w:val="center"/>
          </w:tcPr>
          <w:p>
            <w:pPr>
              <w:pStyle w:val="25"/>
              <w:kinsoku w:val="0"/>
              <w:snapToGrid w:val="0"/>
              <w:spacing w:line="300" w:lineRule="auto"/>
              <w:rPr>
                <w:rFonts w:ascii="宋体" w:hAnsi="宋体"/>
              </w:rPr>
            </w:pPr>
            <w:r>
              <w:rPr>
                <w:rFonts w:ascii="宋体" w:hAnsi="宋体"/>
              </w:rPr>
              <w:t>1.</w:t>
            </w:r>
            <w:r>
              <w:rPr>
                <w:rFonts w:hint="eastAsia" w:ascii="宋体" w:hAnsi="宋体"/>
              </w:rPr>
              <w:t>经查实，投标人在投标过程中存在串通投标或弄虚作假的。</w:t>
            </w:r>
          </w:p>
          <w:p>
            <w:pPr>
              <w:pStyle w:val="25"/>
              <w:kinsoku w:val="0"/>
              <w:snapToGrid w:val="0"/>
              <w:spacing w:line="300" w:lineRule="auto"/>
              <w:rPr>
                <w:rFonts w:hint="eastAsia" w:ascii="宋体" w:cs="宋体"/>
              </w:rPr>
            </w:pPr>
            <w:r>
              <w:rPr>
                <w:rFonts w:hint="eastAsia" w:ascii="宋体" w:cs="宋体"/>
              </w:rPr>
              <w:t>2.拟派项目负责人在投标截止日有在其他在建合同工程上担任项目负责人的情形。</w:t>
            </w:r>
          </w:p>
          <w:p>
            <w:pPr>
              <w:pStyle w:val="25"/>
              <w:kinsoku w:val="0"/>
              <w:snapToGrid w:val="0"/>
              <w:spacing w:line="300" w:lineRule="auto"/>
              <w:rPr>
                <w:rFonts w:ascii="宋体" w:hAnsi="宋体"/>
              </w:rPr>
            </w:pPr>
            <w:r>
              <w:rPr>
                <w:rFonts w:ascii="宋体" w:hAnsi="宋体"/>
              </w:rPr>
              <w:t>3.</w:t>
            </w:r>
            <w:r>
              <w:rPr>
                <w:rFonts w:hint="eastAsia" w:ascii="宋体" w:hAnsi="宋体"/>
              </w:rPr>
              <w:t>其他：</w:t>
            </w:r>
            <w:r>
              <w:rPr>
                <w:rFonts w:ascii="宋体" w:hAnsi="宋体"/>
                <w:u w:val="single"/>
              </w:rPr>
              <w:t xml:space="preserve">  </w:t>
            </w:r>
            <w:r>
              <w:rPr>
                <w:rFonts w:hint="eastAsia" w:ascii="宋体" w:hAnsi="宋体"/>
                <w:u w:val="single"/>
                <w:lang w:val="en-US" w:eastAsia="zh-CN"/>
              </w:rPr>
              <w:t>/</w:t>
            </w:r>
            <w:r>
              <w:rPr>
                <w:rFonts w:ascii="宋体" w:hAnsi="宋体"/>
                <w:u w:val="single"/>
              </w:rPr>
              <w:t xml:space="preserve">    </w:t>
            </w:r>
            <w:r>
              <w:rPr>
                <w:rFonts w:hint="eastAsia" w:ascii="宋体" w:hAnsi="宋体"/>
              </w:rPr>
              <w:t>。</w:t>
            </w:r>
          </w:p>
          <w:p>
            <w:pPr>
              <w:pStyle w:val="25"/>
              <w:kinsoku w:val="0"/>
              <w:snapToGrid w:val="0"/>
              <w:spacing w:line="300" w:lineRule="auto"/>
              <w:rPr>
                <w:rFonts w:ascii="宋体" w:cs="宋体"/>
              </w:rPr>
            </w:pPr>
            <w:r>
              <w:rPr>
                <w:rFonts w:hint="eastAsia" w:ascii="宋体" w:hAnsi="宋体"/>
              </w:rPr>
              <w:t>注：本招标文件的“</w:t>
            </w:r>
            <w:r>
              <w:rPr>
                <w:rFonts w:hint="eastAsia" w:ascii="宋体" w:cs="宋体"/>
              </w:rPr>
              <w:t>投标保证金不予退还”是指</w:t>
            </w:r>
            <w:r>
              <w:rPr>
                <w:rFonts w:ascii="宋体" w:cs="宋体"/>
              </w:rPr>
              <w:t>:</w:t>
            </w:r>
          </w:p>
          <w:p>
            <w:pPr>
              <w:pStyle w:val="25"/>
              <w:kinsoku w:val="0"/>
              <w:snapToGrid w:val="0"/>
              <w:spacing w:line="300" w:lineRule="auto"/>
              <w:rPr>
                <w:rFonts w:ascii="宋体" w:hAnsi="宋体"/>
              </w:rPr>
            </w:pPr>
            <w:r>
              <w:rPr>
                <w:rFonts w:hint="eastAsia" w:ascii="宋体" w:cs="宋体"/>
              </w:rPr>
              <w:t>（</w:t>
            </w:r>
            <w:r>
              <w:rPr>
                <w:rFonts w:ascii="宋体" w:cs="宋体"/>
              </w:rPr>
              <w:t>1</w:t>
            </w:r>
            <w:r>
              <w:rPr>
                <w:rFonts w:hint="eastAsia" w:ascii="宋体" w:cs="宋体"/>
              </w:rPr>
              <w:t>）以现金</w:t>
            </w:r>
            <w:r>
              <w:rPr>
                <w:rFonts w:hint="eastAsia" w:ascii="宋体" w:hAnsi="宋体"/>
              </w:rPr>
              <w:t>转账形式，转账</w:t>
            </w:r>
            <w:r>
              <w:rPr>
                <w:rFonts w:hint="eastAsia" w:ascii="宋体" w:cs="宋体"/>
              </w:rPr>
              <w:t>现金</w:t>
            </w:r>
            <w:r>
              <w:rPr>
                <w:rFonts w:hint="eastAsia" w:ascii="宋体" w:hAnsi="宋体"/>
              </w:rPr>
              <w:t>不予退还。</w:t>
            </w:r>
          </w:p>
          <w:p>
            <w:pPr>
              <w:pStyle w:val="25"/>
              <w:kinsoku w:val="0"/>
              <w:snapToGrid w:val="0"/>
              <w:spacing w:line="300" w:lineRule="auto"/>
              <w:rPr>
                <w:rFonts w:ascii="宋体" w:hAnsi="宋体"/>
              </w:rPr>
            </w:pPr>
            <w:r>
              <w:rPr>
                <w:rFonts w:hint="eastAsia" w:ascii="宋体" w:hAnsi="宋体"/>
              </w:rPr>
              <w:t>（</w:t>
            </w:r>
            <w:r>
              <w:rPr>
                <w:rFonts w:ascii="宋体" w:hAnsi="宋体"/>
              </w:rPr>
              <w:t>2</w:t>
            </w:r>
            <w:r>
              <w:rPr>
                <w:rFonts w:hint="eastAsia" w:ascii="宋体" w:hAnsi="宋体"/>
              </w:rPr>
              <w:t>）</w:t>
            </w:r>
            <w:r>
              <w:rPr>
                <w:rFonts w:hint="eastAsia" w:ascii="宋体" w:cs="宋体"/>
              </w:rPr>
              <w:t>以银行</w:t>
            </w:r>
            <w:r>
              <w:rPr>
                <w:rFonts w:hint="eastAsia" w:ascii="宋体" w:hAnsi="宋体"/>
              </w:rPr>
              <w:t>保函形式，招标人作为受益人向银行提起索赔。</w:t>
            </w:r>
          </w:p>
          <w:p>
            <w:pPr>
              <w:pStyle w:val="25"/>
              <w:kinsoku w:val="0"/>
              <w:snapToGrid w:val="0"/>
              <w:spacing w:line="300" w:lineRule="auto"/>
              <w:rPr>
                <w:rFonts w:ascii="宋体" w:hAnsi="宋体"/>
                <w:color w:val="auto"/>
              </w:rPr>
            </w:pPr>
            <w:r>
              <w:rPr>
                <w:rFonts w:hint="eastAsia" w:ascii="宋体" w:hAnsi="宋体"/>
                <w:color w:val="auto"/>
              </w:rPr>
              <w:t>（3）</w:t>
            </w:r>
            <w:r>
              <w:rPr>
                <w:rFonts w:hint="eastAsia" w:ascii="宋体" w:cs="宋体"/>
                <w:color w:val="auto"/>
              </w:rPr>
              <w:t>以融资担保公司</w:t>
            </w:r>
            <w:r>
              <w:rPr>
                <w:rFonts w:hint="eastAsia" w:ascii="宋体" w:hAnsi="宋体"/>
                <w:color w:val="auto"/>
              </w:rPr>
              <w:t>保函形式，招标人作为受益人向担保人提起索赔。</w:t>
            </w:r>
          </w:p>
          <w:p>
            <w:pPr>
              <w:rPr>
                <w:rFonts w:ascii="宋体" w:hAnsi="宋体"/>
              </w:rPr>
            </w:pPr>
            <w:r>
              <w:rPr>
                <w:rFonts w:hint="eastAsia" w:ascii="宋体" w:hAnsi="宋体"/>
              </w:rPr>
              <w:t>（4）以保证保险形式，招标人作为被保险人（受益人）向保险人提起索赔。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84" w:type="dxa"/>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16</w:t>
            </w:r>
          </w:p>
        </w:tc>
        <w:tc>
          <w:tcPr>
            <w:tcW w:w="1909" w:type="dxa"/>
            <w:gridSpan w:val="2"/>
            <w:vAlign w:val="center"/>
          </w:tcPr>
          <w:p>
            <w:pPr>
              <w:pStyle w:val="25"/>
              <w:topLinePunct/>
              <w:spacing w:before="95"/>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电子投标文件</w:t>
            </w:r>
          </w:p>
          <w:p>
            <w:pPr>
              <w:pStyle w:val="25"/>
              <w:topLinePunct/>
              <w:spacing w:before="95"/>
              <w:jc w:val="center"/>
              <w:rPr>
                <w:rFonts w:ascii="宋体"/>
                <w:color w:val="auto"/>
                <w:kern w:val="21"/>
                <w:sz w:val="24"/>
              </w:rPr>
            </w:pPr>
            <w:r>
              <w:rPr>
                <w:rFonts w:hint="eastAsia" w:asciiTheme="minorEastAsia" w:hAnsiTheme="minorEastAsia" w:eastAsiaTheme="minorEastAsia"/>
                <w:color w:val="auto"/>
                <w:szCs w:val="21"/>
              </w:rPr>
              <w:t>盖章要求</w:t>
            </w:r>
          </w:p>
        </w:tc>
        <w:tc>
          <w:tcPr>
            <w:tcW w:w="6153" w:type="dxa"/>
            <w:gridSpan w:val="2"/>
            <w:vAlign w:val="center"/>
          </w:tcPr>
          <w:p>
            <w:pPr>
              <w:pStyle w:val="25"/>
              <w:kinsoku w:val="0"/>
              <w:snapToGrid w:val="0"/>
              <w:spacing w:line="300" w:lineRule="auto"/>
              <w:rPr>
                <w:rFonts w:ascii="宋体"/>
                <w:b/>
                <w:color w:val="auto"/>
                <w:kern w:val="21"/>
                <w:sz w:val="24"/>
              </w:rPr>
            </w:pPr>
            <w:r>
              <w:rPr>
                <w:rFonts w:hint="eastAsia" w:asciiTheme="minorEastAsia" w:hAnsiTheme="minorEastAsia" w:eastAsiaTheme="minorEastAsia"/>
                <w:color w:val="auto"/>
                <w:szCs w:val="21"/>
              </w:rPr>
              <w:t>投标文件格式文件要求投标人盖章、法定代表人印章的地方，投标人均应使用</w:t>
            </w:r>
            <w:r>
              <w:rPr>
                <w:rFonts w:asciiTheme="minorEastAsia" w:hAnsiTheme="minorEastAsia" w:eastAsiaTheme="minorEastAsia"/>
                <w:color w:val="auto"/>
                <w:szCs w:val="21"/>
              </w:rPr>
              <w:t>CA</w:t>
            </w:r>
            <w:r>
              <w:rPr>
                <w:rFonts w:hint="eastAsia" w:asciiTheme="minorEastAsia" w:hAnsiTheme="minorEastAsia" w:eastAsiaTheme="minorEastAsia"/>
                <w:color w:val="auto"/>
                <w:szCs w:val="21"/>
              </w:rPr>
              <w:t>数字证书加盖投标人的单位电子印章、法定代表人的个人电子印章。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84" w:type="dxa"/>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17</w:t>
            </w:r>
          </w:p>
        </w:tc>
        <w:tc>
          <w:tcPr>
            <w:tcW w:w="1909" w:type="dxa"/>
            <w:gridSpan w:val="2"/>
            <w:vAlign w:val="center"/>
          </w:tcPr>
          <w:p>
            <w:pPr>
              <w:pStyle w:val="25"/>
              <w:topLinePunct/>
              <w:spacing w:before="93"/>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电子投标文件</w:t>
            </w:r>
          </w:p>
          <w:p>
            <w:pPr>
              <w:pStyle w:val="25"/>
              <w:topLinePunct/>
              <w:spacing w:before="93"/>
              <w:jc w:val="center"/>
              <w:rPr>
                <w:rFonts w:ascii="宋体"/>
                <w:color w:val="auto"/>
                <w:kern w:val="21"/>
                <w:sz w:val="24"/>
              </w:rPr>
            </w:pPr>
            <w:r>
              <w:rPr>
                <w:rFonts w:hint="eastAsia" w:asciiTheme="minorEastAsia" w:hAnsiTheme="minorEastAsia" w:eastAsiaTheme="minorEastAsia"/>
                <w:color w:val="auto"/>
                <w:szCs w:val="21"/>
              </w:rPr>
              <w:t>的制作</w:t>
            </w:r>
          </w:p>
        </w:tc>
        <w:tc>
          <w:tcPr>
            <w:tcW w:w="6153" w:type="dxa"/>
            <w:gridSpan w:val="2"/>
            <w:vAlign w:val="center"/>
          </w:tcPr>
          <w:p>
            <w:pPr>
              <w:pStyle w:val="25"/>
              <w:topLinePunct/>
              <w:snapToGrid w:val="0"/>
              <w:rPr>
                <w:rFonts w:ascii="宋体"/>
                <w:b/>
                <w:color w:val="auto"/>
                <w:kern w:val="21"/>
                <w:sz w:val="24"/>
              </w:rPr>
            </w:pPr>
            <w:r>
              <w:rPr>
                <w:rFonts w:hint="eastAsia" w:asciiTheme="minorEastAsia" w:hAnsiTheme="minorEastAsia" w:eastAsiaTheme="minorEastAsia"/>
                <w:color w:val="auto"/>
                <w:szCs w:val="21"/>
              </w:rPr>
              <w:t>通过温岭市公共资源电子交易平台加密并上传，具体方式参照“</w:t>
            </w:r>
            <w:r>
              <w:rPr>
                <w:rFonts w:hint="eastAsia" w:asciiTheme="minorEastAsia" w:hAnsiTheme="minorEastAsia" w:eastAsiaTheme="minorEastAsia"/>
                <w:color w:val="auto"/>
                <w:szCs w:val="21"/>
                <w:lang w:eastAsia="zh-CN"/>
              </w:rPr>
              <w:t>温岭市镇（街道）招投标电子交易平台-网上投标系统操作手册</w:t>
            </w:r>
            <w:r>
              <w:rPr>
                <w:rFonts w:asciiTheme="minorEastAsia" w:hAnsiTheme="minorEastAsia" w:eastAsiaTheme="minorEastAsia"/>
                <w:color w:val="auto"/>
                <w:szCs w:val="21"/>
              </w:rPr>
              <w:t>”</w:t>
            </w:r>
            <w:r>
              <w:rPr>
                <w:rFonts w:hint="eastAsia" w:cs="宋体" w:asciiTheme="minorEastAsia"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84" w:type="dxa"/>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18</w:t>
            </w:r>
          </w:p>
        </w:tc>
        <w:tc>
          <w:tcPr>
            <w:tcW w:w="1909" w:type="dxa"/>
            <w:gridSpan w:val="2"/>
            <w:vAlign w:val="center"/>
          </w:tcPr>
          <w:p>
            <w:pPr>
              <w:pStyle w:val="25"/>
              <w:topLinePunct/>
              <w:spacing w:before="93"/>
              <w:jc w:val="center"/>
              <w:rPr>
                <w:rFonts w:ascii="宋体"/>
                <w:color w:val="auto"/>
                <w:kern w:val="21"/>
                <w:sz w:val="24"/>
              </w:rPr>
            </w:pPr>
            <w:r>
              <w:rPr>
                <w:rFonts w:hint="eastAsia" w:asciiTheme="minorEastAsia" w:hAnsiTheme="minorEastAsia" w:eastAsiaTheme="minorEastAsia"/>
                <w:color w:val="auto"/>
                <w:szCs w:val="21"/>
              </w:rPr>
              <w:t>电子投标文件加密要求</w:t>
            </w:r>
          </w:p>
        </w:tc>
        <w:tc>
          <w:tcPr>
            <w:tcW w:w="6153" w:type="dxa"/>
            <w:gridSpan w:val="2"/>
            <w:vAlign w:val="center"/>
          </w:tcPr>
          <w:p>
            <w:pPr>
              <w:pStyle w:val="25"/>
              <w:topLinePunct/>
              <w:snapToGrid w:val="0"/>
              <w:rPr>
                <w:rFonts w:ascii="宋体"/>
                <w:b/>
                <w:color w:val="auto"/>
                <w:kern w:val="21"/>
                <w:sz w:val="24"/>
              </w:rPr>
            </w:pPr>
            <w:r>
              <w:rPr>
                <w:rFonts w:hint="eastAsia" w:asciiTheme="minorEastAsia" w:hAnsiTheme="minorEastAsia" w:eastAsiaTheme="minorEastAsia"/>
                <w:color w:val="auto"/>
                <w:szCs w:val="21"/>
              </w:rPr>
              <w:t>通过温岭市公共资源电子交易平台加密并上传。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84" w:type="dxa"/>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19</w:t>
            </w:r>
          </w:p>
        </w:tc>
        <w:tc>
          <w:tcPr>
            <w:tcW w:w="1909" w:type="dxa"/>
            <w:gridSpan w:val="2"/>
            <w:vAlign w:val="center"/>
          </w:tcPr>
          <w:p>
            <w:pPr>
              <w:pStyle w:val="25"/>
              <w:topLinePunct/>
              <w:spacing w:before="107"/>
              <w:jc w:val="center"/>
              <w:rPr>
                <w:rFonts w:ascii="宋体"/>
                <w:color w:val="0070C0"/>
                <w:kern w:val="21"/>
                <w:sz w:val="24"/>
              </w:rPr>
            </w:pPr>
            <w:r>
              <w:rPr>
                <w:rFonts w:hint="eastAsia" w:cs="宋体" w:asciiTheme="minorEastAsia" w:hAnsiTheme="minorEastAsia" w:eastAsiaTheme="minorEastAsia"/>
                <w:color w:val="0070C0"/>
                <w:szCs w:val="21"/>
              </w:rPr>
              <w:t>投标截止时间/电子投标文件上传截止时间</w:t>
            </w:r>
          </w:p>
        </w:tc>
        <w:tc>
          <w:tcPr>
            <w:tcW w:w="6153" w:type="dxa"/>
            <w:gridSpan w:val="2"/>
            <w:vAlign w:val="center"/>
          </w:tcPr>
          <w:p>
            <w:pPr>
              <w:topLinePunct/>
              <w:snapToGrid w:val="0"/>
              <w:rPr>
                <w:rFonts w:ascii="宋体"/>
                <w:b/>
                <w:color w:val="0070C0"/>
                <w:kern w:val="21"/>
                <w:sz w:val="24"/>
              </w:rPr>
            </w:pPr>
            <w:r>
              <w:rPr>
                <w:rFonts w:hint="eastAsia" w:ascii="宋体" w:hAnsi="宋体"/>
                <w:color w:val="0070C0"/>
                <w:u w:val="single"/>
                <w:lang w:eastAsia="zh-CN"/>
              </w:rPr>
              <w:t>2024年3月6日</w:t>
            </w:r>
            <w:r>
              <w:rPr>
                <w:rFonts w:hint="eastAsia" w:ascii="宋体" w:hAnsi="宋体"/>
                <w:color w:val="0070C0"/>
                <w:u w:val="single"/>
                <w:lang w:val="en-US" w:eastAsia="zh-CN"/>
              </w:rPr>
              <w:t>14</w:t>
            </w:r>
            <w:r>
              <w:rPr>
                <w:rFonts w:hint="eastAsia" w:ascii="宋体" w:hAnsi="宋体" w:cs="宋体"/>
                <w:color w:val="0070C0"/>
              </w:rPr>
              <w:t>时</w:t>
            </w:r>
            <w:r>
              <w:rPr>
                <w:rFonts w:hint="eastAsia" w:ascii="宋体" w:hAnsi="宋体" w:cs="宋体"/>
                <w:color w:val="0070C0"/>
                <w:u w:val="single"/>
                <w:lang w:val="en-US" w:eastAsia="zh-CN"/>
              </w:rPr>
              <w:t>00</w:t>
            </w:r>
            <w:r>
              <w:rPr>
                <w:rFonts w:hint="eastAsia" w:ascii="宋体" w:hAnsi="宋体" w:cs="宋体"/>
                <w:color w:val="0070C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84" w:type="dxa"/>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20</w:t>
            </w:r>
          </w:p>
        </w:tc>
        <w:tc>
          <w:tcPr>
            <w:tcW w:w="1909" w:type="dxa"/>
            <w:gridSpan w:val="2"/>
            <w:vAlign w:val="center"/>
          </w:tcPr>
          <w:p>
            <w:pPr>
              <w:pStyle w:val="25"/>
              <w:topLinePunct/>
              <w:spacing w:before="107"/>
              <w:jc w:val="center"/>
              <w:rPr>
                <w:rFonts w:ascii="宋体"/>
                <w:color w:val="auto"/>
                <w:kern w:val="21"/>
                <w:sz w:val="24"/>
              </w:rPr>
            </w:pPr>
            <w:r>
              <w:rPr>
                <w:rFonts w:hint="eastAsia" w:cs="宋体" w:asciiTheme="minorEastAsia" w:hAnsiTheme="minorEastAsia" w:eastAsiaTheme="minorEastAsia"/>
                <w:color w:val="auto"/>
                <w:szCs w:val="21"/>
              </w:rPr>
              <w:t>电子投标文件上传平台</w:t>
            </w:r>
          </w:p>
        </w:tc>
        <w:tc>
          <w:tcPr>
            <w:tcW w:w="6153" w:type="dxa"/>
            <w:gridSpan w:val="2"/>
            <w:vAlign w:val="center"/>
          </w:tcPr>
          <w:p>
            <w:pPr>
              <w:pStyle w:val="26"/>
              <w:topLinePunct/>
              <w:autoSpaceDN/>
              <w:jc w:val="both"/>
              <w:rPr>
                <w:b/>
                <w:color w:val="auto"/>
                <w:kern w:val="21"/>
              </w:rPr>
            </w:pPr>
            <w:r>
              <w:rPr>
                <w:rFonts w:hint="eastAsia" w:asciiTheme="minorEastAsia" w:hAnsiTheme="minorEastAsia" w:eastAsiaTheme="minorEastAsia"/>
                <w:color w:val="auto"/>
                <w:sz w:val="21"/>
                <w:szCs w:val="21"/>
              </w:rPr>
              <w:t>将制作生成的电子投标文件在投标截止时间前（以上传完成时间为准）上传至温岭市公共资源电子交易平台。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84" w:type="dxa"/>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21</w:t>
            </w:r>
          </w:p>
        </w:tc>
        <w:tc>
          <w:tcPr>
            <w:tcW w:w="1909" w:type="dxa"/>
            <w:gridSpan w:val="2"/>
            <w:vAlign w:val="center"/>
          </w:tcPr>
          <w:p>
            <w:pPr>
              <w:pStyle w:val="25"/>
              <w:topLinePunct/>
              <w:jc w:val="center"/>
              <w:rPr>
                <w:rFonts w:ascii="宋体" w:hAnsi="宋体" w:cs="宋体"/>
                <w:color w:val="0070C0"/>
              </w:rPr>
            </w:pPr>
            <w:r>
              <w:rPr>
                <w:rFonts w:hint="eastAsia" w:cs="宋体" w:asciiTheme="minorEastAsia" w:hAnsiTheme="minorEastAsia" w:eastAsiaTheme="minorEastAsia"/>
                <w:szCs w:val="21"/>
              </w:rPr>
              <w:t>投标文件退还</w:t>
            </w:r>
          </w:p>
        </w:tc>
        <w:tc>
          <w:tcPr>
            <w:tcW w:w="6153" w:type="dxa"/>
            <w:gridSpan w:val="2"/>
            <w:vAlign w:val="center"/>
          </w:tcPr>
          <w:p>
            <w:pPr>
              <w:topLinePunct/>
              <w:snapToGrid w:val="0"/>
              <w:rPr>
                <w:rFonts w:ascii="宋体" w:hAnsi="宋体"/>
              </w:rPr>
            </w:pPr>
            <w:r>
              <w:rPr>
                <w:rFonts w:hint="eastAsia" w:ascii="宋体" w:hAnsi="宋体"/>
              </w:rPr>
              <w:t>投标截止时间止，存在以下情形之一的不予开标，投标文件退还：</w:t>
            </w:r>
          </w:p>
          <w:p>
            <w:pPr>
              <w:topLinePunct/>
              <w:snapToGrid w:val="0"/>
              <w:rPr>
                <w:rFonts w:ascii="宋体" w:hAnsi="宋体"/>
              </w:rPr>
            </w:pPr>
            <w:r>
              <w:rPr>
                <w:rFonts w:ascii="宋体" w:hAnsi="宋体"/>
              </w:rPr>
              <w:t>1.递交投标文件的投标人少于3</w:t>
            </w:r>
            <w:r>
              <w:rPr>
                <w:rFonts w:hint="eastAsia" w:ascii="宋体" w:hAnsi="宋体"/>
              </w:rPr>
              <w:t>个的；</w:t>
            </w:r>
          </w:p>
          <w:p>
            <w:pPr>
              <w:topLinePunct/>
              <w:snapToGrid w:val="0"/>
              <w:rPr>
                <w:rFonts w:hAnsi="宋体"/>
                <w:color w:val="0070C0"/>
                <w:szCs w:val="21"/>
              </w:rPr>
            </w:pPr>
            <w:r>
              <w:rPr>
                <w:rFonts w:ascii="宋体" w:hAnsi="宋体"/>
              </w:rPr>
              <w:t>2.</w:t>
            </w:r>
            <w:r>
              <w:rPr>
                <w:rFonts w:hint="eastAsia" w:ascii="宋体" w:hAnsi="宋体"/>
              </w:rPr>
              <w:t>其他：</w:t>
            </w:r>
            <w:r>
              <w:rPr>
                <w:rFonts w:ascii="宋体" w:hAnsi="宋体"/>
                <w:u w:val="single"/>
              </w:rPr>
              <w:t xml:space="preserve"> / </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984" w:type="dxa"/>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22</w:t>
            </w:r>
          </w:p>
        </w:tc>
        <w:tc>
          <w:tcPr>
            <w:tcW w:w="1909" w:type="dxa"/>
            <w:gridSpan w:val="2"/>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电子投标文件的拒收情形</w:t>
            </w:r>
          </w:p>
        </w:tc>
        <w:tc>
          <w:tcPr>
            <w:tcW w:w="6153" w:type="dxa"/>
            <w:gridSpan w:val="2"/>
            <w:vAlign w:val="center"/>
          </w:tcPr>
          <w:p>
            <w:pPr>
              <w:topLinePunct/>
              <w:snapToGrid w:val="0"/>
              <w:rPr>
                <w:rFonts w:ascii="宋体" w:hAnsi="宋体"/>
                <w:color w:val="auto"/>
              </w:rPr>
            </w:pPr>
            <w:r>
              <w:rPr>
                <w:rFonts w:ascii="宋体" w:hAnsi="宋体"/>
                <w:color w:val="auto"/>
              </w:rPr>
              <w:t>1.</w:t>
            </w:r>
            <w:r>
              <w:rPr>
                <w:rFonts w:hint="eastAsia" w:ascii="宋体" w:hAnsi="宋体"/>
                <w:color w:val="auto"/>
              </w:rPr>
              <w:t>投标截止时间后上传的投标文件、未按招标文件要求上传的；</w:t>
            </w:r>
          </w:p>
          <w:p>
            <w:pPr>
              <w:topLinePunct/>
              <w:snapToGrid w:val="0"/>
              <w:rPr>
                <w:rFonts w:ascii="宋体" w:hAnsi="宋体"/>
                <w:color w:val="auto"/>
              </w:rPr>
            </w:pPr>
            <w:r>
              <w:rPr>
                <w:rFonts w:ascii="宋体" w:hAnsi="宋体"/>
                <w:color w:val="auto"/>
                <w:spacing w:val="-5"/>
              </w:rPr>
              <w:t>2.</w:t>
            </w:r>
            <w:r>
              <w:rPr>
                <w:rFonts w:hint="eastAsia" w:ascii="宋体" w:hAnsi="宋体"/>
                <w:color w:val="auto"/>
                <w:spacing w:val="-5"/>
              </w:rPr>
              <w:t>投标人未按规定加密的投标文件，应当拒收并提示。</w:t>
            </w:r>
            <w:r>
              <w:rPr>
                <w:rFonts w:ascii="宋体" w:hAnsi="宋体" w:cs="Arial"/>
                <w:color w:val="auto"/>
              </w:rPr>
              <w:br w:type="textWrapping"/>
            </w:r>
            <w:r>
              <w:rPr>
                <w:rFonts w:ascii="宋体" w:hAnsi="宋体"/>
                <w:color w:val="auto"/>
              </w:rPr>
              <w:t>3.</w:t>
            </w:r>
            <w:r>
              <w:rPr>
                <w:rFonts w:hint="eastAsia" w:ascii="宋体" w:hAnsi="宋体"/>
                <w:color w:val="auto"/>
                <w:spacing w:val="-5"/>
              </w:rPr>
              <w:t>存在下列情况之一的，视为拒收：</w:t>
            </w:r>
          </w:p>
          <w:p>
            <w:pPr>
              <w:topLinePunct/>
              <w:snapToGrid w:val="0"/>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）电子投标文件无法解密的；</w:t>
            </w:r>
          </w:p>
          <w:p>
            <w:pPr>
              <w:topLinePunct/>
              <w:snapToGrid w:val="0"/>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）电子投标文件解密后无法正确读取的；</w:t>
            </w:r>
          </w:p>
          <w:p>
            <w:pPr>
              <w:topLinePunct/>
              <w:snapToGrid w:val="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）电子投标文件无法导入成功的；</w:t>
            </w:r>
          </w:p>
          <w:p>
            <w:pPr>
              <w:topLinePunct/>
              <w:snapToGrid w:val="0"/>
              <w:rPr>
                <w:rFonts w:ascii="宋体"/>
                <w:b/>
                <w:color w:val="auto"/>
                <w:kern w:val="21"/>
                <w:sz w:val="24"/>
              </w:rPr>
            </w:pPr>
            <w:r>
              <w:rPr>
                <w:rFonts w:ascii="宋体" w:hAnsi="宋体"/>
                <w:color w:val="auto"/>
              </w:rPr>
              <w:t>4.</w:t>
            </w:r>
            <w:r>
              <w:rPr>
                <w:rFonts w:hint="eastAsia" w:ascii="宋体" w:hAnsi="宋体"/>
                <w:color w:val="auto"/>
              </w:rPr>
              <w:t xml:space="preserve"> 其他：</w:t>
            </w:r>
            <w:r>
              <w:rPr>
                <w:rFonts w:ascii="宋体" w:hAnsi="宋体"/>
                <w:color w:val="auto"/>
                <w:u w:val="single"/>
              </w:rPr>
              <w:t xml:space="preserve"> / </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984" w:type="dxa"/>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23</w:t>
            </w:r>
          </w:p>
        </w:tc>
        <w:tc>
          <w:tcPr>
            <w:tcW w:w="1909" w:type="dxa"/>
            <w:gridSpan w:val="2"/>
            <w:vAlign w:val="center"/>
          </w:tcPr>
          <w:p>
            <w:pPr>
              <w:topLinePunct/>
              <w:snapToGrid w:val="0"/>
              <w:jc w:val="center"/>
              <w:rPr>
                <w:rFonts w:ascii="宋体" w:hAnsi="宋体"/>
                <w:color w:val="0070C0"/>
              </w:rPr>
            </w:pPr>
            <w:r>
              <w:rPr>
                <w:rFonts w:hint="eastAsia" w:cs="宋体" w:asciiTheme="minorEastAsia" w:hAnsiTheme="minorEastAsia" w:eastAsiaTheme="minorEastAsia"/>
                <w:szCs w:val="21"/>
              </w:rPr>
              <w:t>开标时间和地点</w:t>
            </w:r>
          </w:p>
        </w:tc>
        <w:tc>
          <w:tcPr>
            <w:tcW w:w="6153" w:type="dxa"/>
            <w:gridSpan w:val="2"/>
            <w:vAlign w:val="center"/>
          </w:tcPr>
          <w:p>
            <w:pPr>
              <w:pStyle w:val="25"/>
              <w:topLinePunct/>
              <w:snapToGrid w:val="0"/>
              <w:rPr>
                <w:rFonts w:ascii="宋体" w:hAnsi="宋体" w:cs="宋体"/>
              </w:rPr>
            </w:pPr>
            <w:r>
              <w:rPr>
                <w:rFonts w:ascii="宋体" w:hAnsi="宋体" w:cs="宋体"/>
              </w:rPr>
              <w:t>1.开标时间：同电子投标文件上传截止时间。</w:t>
            </w:r>
          </w:p>
          <w:p>
            <w:pPr>
              <w:pStyle w:val="25"/>
              <w:topLinePunct/>
              <w:snapToGrid w:val="0"/>
              <w:rPr>
                <w:rFonts w:ascii="宋体" w:hAnsi="宋体"/>
                <w:u w:val="single"/>
                <w:shd w:val="clear" w:color="auto" w:fill="FFFFFF"/>
              </w:rPr>
            </w:pPr>
            <w:r>
              <w:rPr>
                <w:rFonts w:ascii="宋体" w:hAnsi="宋体" w:cs="宋体"/>
              </w:rPr>
              <w:t>2.开标地点：</w:t>
            </w:r>
            <w:r>
              <w:rPr>
                <w:rFonts w:hint="eastAsia" w:ascii="宋体" w:hAnsi="宋体" w:cs="宋体"/>
                <w:b/>
                <w:bCs/>
                <w:u w:val="single"/>
                <w:lang w:eastAsia="zh-CN"/>
              </w:rPr>
              <w:t>温岭市滨海镇人民政府发展厅</w:t>
            </w:r>
            <w:r>
              <w:rPr>
                <w:rFonts w:hint="eastAsia" w:ascii="宋体" w:hAnsi="宋体" w:eastAsia="宋体" w:cs="宋体"/>
                <w:b/>
                <w:bCs/>
                <w:u w:val="single"/>
              </w:rPr>
              <w:t>。</w:t>
            </w:r>
          </w:p>
          <w:p>
            <w:pPr>
              <w:topLinePunct/>
              <w:snapToGrid w:val="0"/>
              <w:rPr>
                <w:rFonts w:cs="Arial" w:asciiTheme="minorEastAsia" w:hAnsiTheme="minorEastAsia" w:eastAsiaTheme="minorEastAsia"/>
                <w:szCs w:val="21"/>
              </w:rPr>
            </w:pPr>
            <w:r>
              <w:rPr>
                <w:rFonts w:asciiTheme="minorEastAsia" w:hAnsiTheme="minorEastAsia" w:eastAsiaTheme="minorEastAsia"/>
                <w:szCs w:val="21"/>
                <w:shd w:val="clear" w:color="auto" w:fill="FFFFFF"/>
              </w:rPr>
              <w:t>3.</w:t>
            </w:r>
            <w:r>
              <w:rPr>
                <w:rFonts w:hint="eastAsia" w:cs="宋体" w:asciiTheme="minorEastAsia" w:hAnsiTheme="minorEastAsia" w:eastAsiaTheme="minorEastAsia"/>
                <w:szCs w:val="21"/>
              </w:rPr>
              <w:t>开标平台</w:t>
            </w:r>
            <w:r>
              <w:rPr>
                <w:rFonts w:cs="宋体" w:asciiTheme="minorEastAsia" w:hAnsiTheme="minorEastAsia" w:eastAsiaTheme="minorEastAsia"/>
                <w:szCs w:val="21"/>
              </w:rPr>
              <w:t>:</w:t>
            </w:r>
            <w:r>
              <w:rPr>
                <w:rFonts w:hint="eastAsia" w:cs="宋体" w:asciiTheme="minorEastAsia" w:hAnsiTheme="minorEastAsia" w:eastAsiaTheme="minorEastAsia"/>
                <w:szCs w:val="21"/>
              </w:rPr>
              <w:t xml:space="preserve"> </w:t>
            </w:r>
            <w:r>
              <w:rPr>
                <w:rFonts w:hint="eastAsia" w:cs="Arial" w:asciiTheme="minorEastAsia" w:hAnsiTheme="minorEastAsia" w:eastAsiaTheme="minorEastAsia"/>
                <w:szCs w:val="21"/>
              </w:rPr>
              <w:t>投标人可通过“温岭市公共资源交易不见面开标大厅”实时观看直播。</w:t>
            </w:r>
          </w:p>
          <w:p>
            <w:pPr>
              <w:topLinePunct/>
              <w:snapToGrid w:val="0"/>
              <w:rPr>
                <w:rFonts w:asciiTheme="minorEastAsia" w:hAnsiTheme="minorEastAsia" w:eastAsiaTheme="minorEastAsia"/>
                <w:szCs w:val="21"/>
                <w:shd w:val="clear" w:color="auto" w:fill="FFFFFF"/>
              </w:rPr>
            </w:pPr>
            <w:r>
              <w:rPr>
                <w:rFonts w:hint="eastAsia" w:cs="Arial" w:asciiTheme="minorEastAsia" w:hAnsiTheme="minorEastAsia" w:eastAsiaTheme="minorEastAsia"/>
                <w:szCs w:val="21"/>
              </w:rPr>
              <w:t>地址：http://ggzyjy.wl.gov.cn:800</w:t>
            </w:r>
            <w:r>
              <w:rPr>
                <w:rFonts w:hint="eastAsia" w:cs="Arial" w:asciiTheme="minorEastAsia" w:hAnsiTheme="minorEastAsia" w:eastAsiaTheme="minorEastAsia"/>
                <w:szCs w:val="21"/>
                <w:lang w:val="en-US" w:eastAsia="zh-CN"/>
              </w:rPr>
              <w:t>0</w:t>
            </w:r>
            <w:r>
              <w:rPr>
                <w:rFonts w:hint="eastAsia" w:cs="Arial" w:asciiTheme="minorEastAsia" w:hAnsiTheme="minorEastAsia" w:eastAsiaTheme="minorEastAsia"/>
                <w:szCs w:val="21"/>
              </w:rPr>
              <w:t>/live/list.html。</w:t>
            </w:r>
          </w:p>
          <w:p>
            <w:pPr>
              <w:topLinePunct/>
              <w:snapToGrid w:val="0"/>
              <w:rPr>
                <w:rFonts w:ascii="宋体" w:hAnsi="宋体"/>
                <w:color w:val="0070C0"/>
              </w:rPr>
            </w:pPr>
            <w:r>
              <w:rPr>
                <w:rFonts w:asciiTheme="minorEastAsia" w:hAnsiTheme="minorEastAsia" w:eastAsiaTheme="minorEastAsia"/>
                <w:szCs w:val="21"/>
                <w:shd w:val="clear" w:color="auto" w:fill="FFFFFF"/>
              </w:rPr>
              <w:t>4.</w:t>
            </w:r>
            <w:r>
              <w:rPr>
                <w:rFonts w:hint="eastAsia" w:asciiTheme="minorEastAsia" w:hAnsiTheme="minorEastAsia" w:eastAsiaTheme="minorEastAsia"/>
                <w:szCs w:val="21"/>
                <w:shd w:val="clear" w:color="auto" w:fill="FFFFFF"/>
              </w:rPr>
              <w:t>其他：</w:t>
            </w:r>
            <w:r>
              <w:rPr>
                <w:rFonts w:asciiTheme="minorEastAsia" w:hAnsiTheme="minorEastAsia" w:eastAsiaTheme="minorEastAsia"/>
                <w:szCs w:val="21"/>
                <w:u w:val="single"/>
              </w:rPr>
              <w:t xml:space="preserve"> / </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1" w:hRule="atLeast"/>
        </w:trPr>
        <w:tc>
          <w:tcPr>
            <w:tcW w:w="984" w:type="dxa"/>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24</w:t>
            </w:r>
          </w:p>
        </w:tc>
        <w:tc>
          <w:tcPr>
            <w:tcW w:w="1909" w:type="dxa"/>
            <w:gridSpan w:val="2"/>
            <w:vAlign w:val="center"/>
          </w:tcPr>
          <w:p>
            <w:pPr>
              <w:topLinePunct/>
              <w:snapToGrid w:val="0"/>
              <w:jc w:val="center"/>
              <w:rPr>
                <w:rFonts w:ascii="宋体" w:hAnsi="宋体"/>
                <w:color w:val="auto"/>
              </w:rPr>
            </w:pPr>
            <w:r>
              <w:rPr>
                <w:rFonts w:hint="eastAsia" w:cs="宋体" w:asciiTheme="minorEastAsia" w:hAnsiTheme="minorEastAsia" w:eastAsiaTheme="minorEastAsia"/>
                <w:szCs w:val="21"/>
              </w:rPr>
              <w:t>开标程序</w:t>
            </w:r>
          </w:p>
        </w:tc>
        <w:tc>
          <w:tcPr>
            <w:tcW w:w="6153" w:type="dxa"/>
            <w:gridSpan w:val="2"/>
            <w:vAlign w:val="center"/>
          </w:tcPr>
          <w:p>
            <w:pPr>
              <w:topLinePunct/>
              <w:snapToGrid w:val="0"/>
              <w:rPr>
                <w:rFonts w:asciiTheme="minorEastAsia" w:hAnsiTheme="minorEastAsia" w:eastAsiaTheme="minorEastAsia"/>
                <w:color w:val="auto"/>
                <w:spacing w:val="-5"/>
                <w:szCs w:val="21"/>
              </w:rPr>
            </w:pPr>
            <w:r>
              <w:rPr>
                <w:rFonts w:hint="eastAsia" w:asciiTheme="minorEastAsia" w:hAnsiTheme="minorEastAsia" w:eastAsiaTheme="minorEastAsia"/>
                <w:color w:val="auto"/>
                <w:spacing w:val="-5"/>
                <w:szCs w:val="21"/>
              </w:rPr>
              <w:t>1.宣布开始：至投标截止时间，招标人宣布开始开标，宣读开标项目名称。</w:t>
            </w:r>
          </w:p>
          <w:p>
            <w:pPr>
              <w:topLinePunct/>
              <w:snapToGrid w:val="0"/>
              <w:rPr>
                <w:rFonts w:asciiTheme="minorEastAsia" w:hAnsiTheme="minorEastAsia" w:eastAsiaTheme="minorEastAsia"/>
                <w:color w:val="auto"/>
                <w:spacing w:val="-5"/>
                <w:szCs w:val="21"/>
              </w:rPr>
            </w:pPr>
            <w:r>
              <w:rPr>
                <w:rFonts w:hint="eastAsia" w:asciiTheme="minorEastAsia" w:hAnsiTheme="minorEastAsia" w:eastAsiaTheme="minorEastAsia"/>
                <w:color w:val="auto"/>
                <w:spacing w:val="-5"/>
                <w:szCs w:val="21"/>
              </w:rPr>
              <w:t>2.公布投标人数量：公布投标人数量及投标保证金缴纳情况。若开标系统显示已递交投标文件的单位数量少于3家的，代理机构公布已递交投标文件单位名称，当场宣布招标失败，结束开标。</w:t>
            </w:r>
          </w:p>
          <w:p>
            <w:pPr>
              <w:topLinePunct/>
              <w:snapToGrid w:val="0"/>
              <w:rPr>
                <w:rFonts w:asciiTheme="minorEastAsia" w:hAnsiTheme="minorEastAsia" w:eastAsiaTheme="minorEastAsia"/>
                <w:color w:val="auto"/>
                <w:spacing w:val="-5"/>
                <w:szCs w:val="21"/>
              </w:rPr>
            </w:pPr>
            <w:r>
              <w:rPr>
                <w:rFonts w:hint="eastAsia" w:asciiTheme="minorEastAsia" w:hAnsiTheme="minorEastAsia" w:eastAsiaTheme="minorEastAsia"/>
                <w:color w:val="auto"/>
                <w:spacing w:val="-5"/>
                <w:szCs w:val="21"/>
              </w:rPr>
              <w:t>3.解密：投标人数量大于等于3家的，由代理机构统一进行解密。</w:t>
            </w:r>
          </w:p>
          <w:p>
            <w:pPr>
              <w:topLinePunct/>
              <w:snapToGrid w:val="0"/>
              <w:rPr>
                <w:rFonts w:asciiTheme="minorEastAsia" w:hAnsiTheme="minorEastAsia" w:eastAsiaTheme="minorEastAsia"/>
                <w:color w:val="auto"/>
                <w:spacing w:val="-5"/>
                <w:szCs w:val="21"/>
              </w:rPr>
            </w:pPr>
            <w:r>
              <w:rPr>
                <w:rFonts w:hint="eastAsia" w:asciiTheme="minorEastAsia" w:hAnsiTheme="minorEastAsia" w:eastAsiaTheme="minorEastAsia"/>
                <w:color w:val="auto"/>
                <w:spacing w:val="-5"/>
                <w:szCs w:val="21"/>
              </w:rPr>
              <w:t>4.开标顺序:投标截止时间后在开标厅进行电子投标文件解密，并依次开启资格标、</w:t>
            </w:r>
            <w:r>
              <w:rPr>
                <w:rFonts w:hint="eastAsia" w:asciiTheme="minorEastAsia" w:hAnsiTheme="minorEastAsia" w:eastAsiaTheme="minorEastAsia"/>
                <w:color w:val="auto"/>
                <w:spacing w:val="-5"/>
                <w:szCs w:val="21"/>
                <w:lang w:val="en-US" w:eastAsia="zh-CN"/>
              </w:rPr>
              <w:t>抽取相关系数</w:t>
            </w:r>
            <w:r>
              <w:rPr>
                <w:rFonts w:hint="eastAsia" w:asciiTheme="minorEastAsia" w:hAnsiTheme="minorEastAsia" w:eastAsiaTheme="minorEastAsia"/>
                <w:color w:val="auto"/>
                <w:spacing w:val="-5"/>
                <w:szCs w:val="21"/>
                <w:lang w:eastAsia="zh-CN"/>
              </w:rPr>
              <w:t>、</w:t>
            </w:r>
            <w:r>
              <w:rPr>
                <w:rFonts w:hint="eastAsia" w:cs="Times New Roman" w:asciiTheme="minorEastAsia" w:hAnsiTheme="minorEastAsia" w:eastAsiaTheme="minorEastAsia"/>
                <w:color w:val="auto"/>
                <w:spacing w:val="-5"/>
                <w:szCs w:val="21"/>
                <w:lang w:val="en-US" w:eastAsia="zh-CN"/>
              </w:rPr>
              <w:t>开启</w:t>
            </w:r>
            <w:r>
              <w:rPr>
                <w:rFonts w:hint="eastAsia" w:cs="Times New Roman" w:asciiTheme="minorEastAsia" w:hAnsiTheme="minorEastAsia" w:eastAsiaTheme="minorEastAsia"/>
                <w:color w:val="auto"/>
                <w:spacing w:val="-5"/>
                <w:szCs w:val="21"/>
              </w:rPr>
              <w:t>商</w:t>
            </w:r>
            <w:r>
              <w:rPr>
                <w:rFonts w:hint="eastAsia" w:asciiTheme="minorEastAsia" w:hAnsiTheme="minorEastAsia" w:eastAsiaTheme="minorEastAsia"/>
                <w:color w:val="auto"/>
                <w:spacing w:val="-5"/>
                <w:szCs w:val="21"/>
              </w:rPr>
              <w:t>务标。</w:t>
            </w:r>
          </w:p>
          <w:p>
            <w:pPr>
              <w:topLinePunct/>
              <w:snapToGrid w:val="0"/>
              <w:rPr>
                <w:rFonts w:asciiTheme="minorEastAsia" w:hAnsiTheme="minorEastAsia" w:eastAsiaTheme="minorEastAsia"/>
                <w:color w:val="auto"/>
                <w:spacing w:val="-5"/>
                <w:szCs w:val="21"/>
              </w:rPr>
            </w:pPr>
            <w:r>
              <w:rPr>
                <w:rFonts w:hint="eastAsia" w:asciiTheme="minorEastAsia" w:hAnsiTheme="minorEastAsia" w:eastAsiaTheme="minorEastAsia"/>
                <w:color w:val="auto"/>
                <w:spacing w:val="-5"/>
                <w:szCs w:val="21"/>
              </w:rPr>
              <w:t>5.公布开标结果：投标文件解密完成后，开标系统公布投标单位、项目负责人、投标报价、服务期、质量标准等内容。</w:t>
            </w:r>
          </w:p>
          <w:p>
            <w:pPr>
              <w:topLinePunct/>
              <w:snapToGrid w:val="0"/>
              <w:rPr>
                <w:rFonts w:asciiTheme="minorEastAsia" w:hAnsiTheme="minorEastAsia" w:eastAsiaTheme="minorEastAsia"/>
                <w:color w:val="auto"/>
                <w:spacing w:val="-5"/>
                <w:szCs w:val="21"/>
              </w:rPr>
            </w:pPr>
            <w:r>
              <w:rPr>
                <w:rFonts w:hint="eastAsia" w:asciiTheme="minorEastAsia" w:hAnsiTheme="minorEastAsia" w:eastAsiaTheme="minorEastAsia"/>
                <w:color w:val="auto"/>
                <w:spacing w:val="-5"/>
                <w:szCs w:val="21"/>
                <w:lang w:val="en-US" w:eastAsia="zh-CN"/>
              </w:rPr>
              <w:t>6</w:t>
            </w:r>
            <w:r>
              <w:rPr>
                <w:rFonts w:hint="eastAsia" w:asciiTheme="minorEastAsia" w:hAnsiTheme="minorEastAsia" w:eastAsiaTheme="minorEastAsia"/>
                <w:color w:val="auto"/>
                <w:spacing w:val="-5"/>
                <w:szCs w:val="21"/>
              </w:rPr>
              <w:t>.投标人确认：开标结果公布后，投标人应在5分钟内对开标结果进行确认，未在规定时间内完成在线确认的视为自动确认。</w:t>
            </w:r>
          </w:p>
          <w:p>
            <w:pPr>
              <w:topLinePunct/>
              <w:snapToGrid w:val="0"/>
              <w:rPr>
                <w:rFonts w:asciiTheme="minorEastAsia" w:hAnsiTheme="minorEastAsia" w:eastAsiaTheme="minorEastAsia"/>
                <w:color w:val="auto"/>
                <w:spacing w:val="-5"/>
                <w:szCs w:val="21"/>
              </w:rPr>
            </w:pPr>
            <w:r>
              <w:rPr>
                <w:rFonts w:hint="eastAsia" w:asciiTheme="minorEastAsia" w:hAnsiTheme="minorEastAsia" w:eastAsiaTheme="minorEastAsia"/>
                <w:color w:val="auto"/>
                <w:spacing w:val="-5"/>
                <w:szCs w:val="21"/>
                <w:lang w:val="en-US" w:eastAsia="zh-CN"/>
              </w:rPr>
              <w:t>7</w:t>
            </w:r>
            <w:r>
              <w:rPr>
                <w:rFonts w:hint="eastAsia" w:asciiTheme="minorEastAsia" w:hAnsiTheme="minorEastAsia" w:eastAsiaTheme="minorEastAsia"/>
                <w:color w:val="auto"/>
                <w:spacing w:val="-5"/>
                <w:szCs w:val="21"/>
              </w:rPr>
              <w:t>.异议及回复：投标人对开标有异议的，应在开标结果公布后5分钟内通过不见面开标大厅的“我有异议”按钮进行异议，招标人通过不见面开标大厅在线文字答复。</w:t>
            </w:r>
          </w:p>
          <w:p>
            <w:pPr>
              <w:topLinePunct/>
              <w:snapToGrid w:val="0"/>
              <w:rPr>
                <w:rFonts w:ascii="宋体" w:hAnsi="宋体"/>
                <w:color w:val="auto"/>
              </w:rPr>
            </w:pPr>
            <w:r>
              <w:rPr>
                <w:rFonts w:hint="eastAsia" w:asciiTheme="minorEastAsia" w:hAnsiTheme="minorEastAsia" w:eastAsiaTheme="minorEastAsia"/>
                <w:color w:val="auto"/>
                <w:spacing w:val="-5"/>
                <w:szCs w:val="21"/>
                <w:lang w:val="en-US" w:eastAsia="zh-CN"/>
              </w:rPr>
              <w:t>8</w:t>
            </w:r>
            <w:r>
              <w:rPr>
                <w:rFonts w:hint="eastAsia" w:asciiTheme="minorEastAsia" w:hAnsiTheme="minorEastAsia" w:eastAsiaTheme="minorEastAsia"/>
                <w:color w:val="auto"/>
                <w:spacing w:val="-5"/>
                <w:szCs w:val="21"/>
              </w:rPr>
              <w:t>.开标结束：招标人宣布本次开标结束。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984" w:type="dxa"/>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25</w:t>
            </w:r>
          </w:p>
        </w:tc>
        <w:tc>
          <w:tcPr>
            <w:tcW w:w="1909" w:type="dxa"/>
            <w:gridSpan w:val="2"/>
            <w:vAlign w:val="center"/>
          </w:tcPr>
          <w:p>
            <w:pPr>
              <w:pStyle w:val="25"/>
              <w:topLinePunct/>
              <w:spacing w:before="108"/>
              <w:ind w:right="1" w:rightChars="0"/>
              <w:jc w:val="center"/>
              <w:rPr>
                <w:rFonts w:ascii="宋体" w:hAnsi="宋体"/>
                <w:color w:val="auto"/>
              </w:rPr>
            </w:pPr>
            <w:r>
              <w:rPr>
                <w:rFonts w:hint="eastAsia" w:cs="宋体" w:asciiTheme="minorEastAsia" w:hAnsiTheme="minorEastAsia" w:eastAsiaTheme="minorEastAsia"/>
                <w:color w:val="auto"/>
                <w:szCs w:val="21"/>
              </w:rPr>
              <w:t>特殊情况处置</w:t>
            </w:r>
          </w:p>
        </w:tc>
        <w:tc>
          <w:tcPr>
            <w:tcW w:w="6153" w:type="dxa"/>
            <w:gridSpan w:val="2"/>
            <w:vAlign w:val="center"/>
          </w:tcPr>
          <w:p>
            <w:pPr>
              <w:pStyle w:val="17"/>
              <w:topLinePunct/>
              <w:snapToGrid w:val="0"/>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因网络、系统、电力等不可抗力因素延期开标的，需重新制作投标文件并按招标文件要求重新递交。</w:t>
            </w:r>
          </w:p>
          <w:p>
            <w:pPr>
              <w:pStyle w:val="17"/>
              <w:topLinePunct/>
              <w:snapToGrid w:val="0"/>
              <w:ind w:firstLine="0"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2.开标特别说明：因投标人原因造成其电子投标文件未解密的，视为撤销其投标文件；投标截止时间前未完成投标文件传输的，视为撤回投标文件；因投标人之外的原因造成电子投标文件未解密的，视为撤回其投标文件。</w:t>
            </w:r>
          </w:p>
          <w:p>
            <w:pPr>
              <w:pStyle w:val="17"/>
              <w:topLinePunct/>
              <w:snapToGrid w:val="0"/>
              <w:ind w:firstLine="0" w:firstLineChars="0"/>
              <w:rPr>
                <w:color w:val="auto"/>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其他：</w:t>
            </w:r>
            <w:r>
              <w:rPr>
                <w:rFonts w:hint="eastAsia" w:asciiTheme="minorEastAsia" w:hAnsiTheme="minorEastAsia" w:eastAsiaTheme="minorEastAsia"/>
                <w:color w:val="auto"/>
                <w:szCs w:val="21"/>
                <w:u w:val="single"/>
              </w:rPr>
              <w:t>因电子交易系统故障，导致投标文件不能在规定时间内完成解密的，招标人可以向监管部门申请并征得同意后延长解密时间，并在线告知投标人。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984" w:type="dxa"/>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26</w:t>
            </w:r>
          </w:p>
        </w:tc>
        <w:tc>
          <w:tcPr>
            <w:tcW w:w="190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jc w:val="center"/>
              <w:rPr>
                <w:rFonts w:ascii="宋体"/>
                <w:color w:val="000000"/>
                <w:kern w:val="21"/>
                <w:sz w:val="24"/>
              </w:rPr>
            </w:pPr>
            <w:r>
              <w:rPr>
                <w:rFonts w:hint="eastAsia" w:cs="Times New Roman" w:asciiTheme="minorEastAsia" w:hAnsiTheme="minorEastAsia" w:eastAsiaTheme="minorEastAsia"/>
                <w:color w:val="000000"/>
                <w:kern w:val="21"/>
                <w:szCs w:val="21"/>
              </w:rPr>
              <w:t>履约担保</w:t>
            </w:r>
          </w:p>
        </w:tc>
        <w:tc>
          <w:tcPr>
            <w:tcW w:w="6153" w:type="dxa"/>
            <w:gridSpan w:val="2"/>
            <w:vAlign w:val="center"/>
          </w:tcPr>
          <w:p>
            <w:pPr>
              <w:spacing w:line="320" w:lineRule="exact"/>
              <w:rPr>
                <w:rFonts w:hint="eastAsia" w:ascii="宋体" w:hAnsi="宋体" w:eastAsia="宋体" w:cs="宋体"/>
                <w:b/>
                <w:i/>
                <w:color w:val="000000"/>
                <w:kern w:val="21"/>
                <w:sz w:val="22"/>
                <w:u w:val="single"/>
              </w:rPr>
            </w:pPr>
            <w:r>
              <w:rPr>
                <w:rFonts w:hint="eastAsia" w:ascii="宋体" w:hAnsi="宋体" w:eastAsia="宋体" w:cs="宋体"/>
                <w:b/>
                <w:color w:val="000000"/>
                <w:kern w:val="21"/>
                <w:sz w:val="22"/>
              </w:rPr>
              <w:t>履约</w:t>
            </w:r>
            <w:r>
              <w:rPr>
                <w:rFonts w:hint="eastAsia" w:ascii="宋体" w:hAnsi="宋体" w:eastAsia="宋体" w:cs="宋体"/>
                <w:b/>
                <w:color w:val="000000"/>
                <w:kern w:val="21"/>
                <w:sz w:val="22"/>
                <w:lang w:val="en-US" w:eastAsia="zh-CN"/>
              </w:rPr>
              <w:t>担保</w:t>
            </w:r>
            <w:r>
              <w:rPr>
                <w:rFonts w:hint="eastAsia" w:ascii="宋体" w:hAnsi="宋体" w:eastAsia="宋体" w:cs="宋体"/>
                <w:b/>
                <w:color w:val="000000"/>
                <w:kern w:val="21"/>
                <w:sz w:val="22"/>
              </w:rPr>
              <w:t>形式：</w:t>
            </w:r>
            <w:r>
              <w:rPr>
                <w:rFonts w:hint="eastAsia" w:ascii="宋体" w:hAnsi="宋体" w:eastAsia="宋体" w:cs="宋体"/>
                <w:color w:val="auto"/>
                <w:szCs w:val="21"/>
              </w:rPr>
              <w:t>银行保函、融资担保公司保函、保险公司保单、银行转账（或电汇）</w:t>
            </w:r>
          </w:p>
          <w:p>
            <w:pPr>
              <w:spacing w:line="320" w:lineRule="exact"/>
              <w:rPr>
                <w:rFonts w:hint="eastAsia" w:ascii="宋体" w:hAnsi="宋体" w:eastAsia="宋体" w:cs="宋体"/>
                <w:b/>
                <w:color w:val="000000"/>
                <w:kern w:val="21"/>
              </w:rPr>
            </w:pPr>
            <w:r>
              <w:rPr>
                <w:rFonts w:hint="eastAsia" w:ascii="宋体" w:hAnsi="宋体" w:eastAsia="宋体" w:cs="宋体"/>
                <w:b/>
                <w:color w:val="000000"/>
                <w:kern w:val="21"/>
                <w:sz w:val="22"/>
              </w:rPr>
              <w:t>金额：签约合同价的2%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984" w:type="dxa"/>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27</w:t>
            </w:r>
          </w:p>
        </w:tc>
        <w:tc>
          <w:tcPr>
            <w:tcW w:w="190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jc w:val="center"/>
              <w:rPr>
                <w:rFonts w:ascii="宋体"/>
                <w:color w:val="000000"/>
                <w:kern w:val="21"/>
                <w:sz w:val="24"/>
              </w:rPr>
            </w:pPr>
            <w:r>
              <w:rPr>
                <w:rFonts w:hint="eastAsia" w:asciiTheme="minorEastAsia" w:hAnsiTheme="minorEastAsia" w:eastAsiaTheme="minorEastAsia"/>
                <w:color w:val="000000"/>
                <w:kern w:val="21"/>
                <w:szCs w:val="21"/>
              </w:rPr>
              <w:t>支付担保</w:t>
            </w:r>
          </w:p>
        </w:tc>
        <w:tc>
          <w:tcPr>
            <w:tcW w:w="6153" w:type="dxa"/>
            <w:gridSpan w:val="2"/>
            <w:vAlign w:val="center"/>
          </w:tcPr>
          <w:p>
            <w:pPr>
              <w:spacing w:line="320" w:lineRule="exact"/>
              <w:rPr>
                <w:rFonts w:hint="eastAsia" w:ascii="宋体" w:hAnsi="宋体" w:eastAsia="宋体" w:cs="宋体"/>
                <w:szCs w:val="21"/>
              </w:rPr>
            </w:pPr>
            <w:r>
              <w:rPr>
                <w:rFonts w:hint="eastAsia" w:ascii="宋体" w:hAnsi="宋体" w:eastAsia="宋体" w:cs="宋体"/>
                <w:szCs w:val="21"/>
              </w:rPr>
              <w:t>支付担保形式：</w:t>
            </w:r>
            <w:r>
              <w:rPr>
                <w:rFonts w:hint="eastAsia" w:ascii="宋体" w:hAnsi="宋体" w:eastAsia="宋体" w:cs="宋体"/>
                <w:color w:val="auto"/>
                <w:szCs w:val="21"/>
              </w:rPr>
              <w:t>银行保函、融资担保公司保函、保险公司保单 、银行转账（或电汇）</w:t>
            </w:r>
          </w:p>
          <w:p>
            <w:pPr>
              <w:spacing w:line="320" w:lineRule="exact"/>
              <w:rPr>
                <w:rFonts w:hint="eastAsia" w:ascii="宋体" w:hAnsi="宋体" w:eastAsia="宋体" w:cs="宋体"/>
                <w:b/>
                <w:color w:val="000000"/>
                <w:kern w:val="21"/>
                <w:sz w:val="22"/>
              </w:rPr>
            </w:pPr>
            <w:r>
              <w:rPr>
                <w:rFonts w:hint="eastAsia" w:ascii="宋体" w:hAnsi="宋体" w:eastAsia="宋体" w:cs="宋体"/>
                <w:szCs w:val="21"/>
              </w:rPr>
              <w:t xml:space="preserve">金额：签约合同价的2%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984" w:type="dxa"/>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28</w:t>
            </w:r>
          </w:p>
        </w:tc>
        <w:tc>
          <w:tcPr>
            <w:tcW w:w="1909" w:type="dxa"/>
            <w:gridSpan w:val="2"/>
            <w:vAlign w:val="center"/>
          </w:tcPr>
          <w:p>
            <w:pPr>
              <w:pStyle w:val="25"/>
              <w:kinsoku w:val="0"/>
              <w:ind w:right="1" w:rightChars="0"/>
              <w:jc w:val="center"/>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重新招标其他情形</w:t>
            </w:r>
          </w:p>
        </w:tc>
        <w:tc>
          <w:tcPr>
            <w:tcW w:w="6153" w:type="dxa"/>
            <w:gridSpan w:val="2"/>
            <w:vAlign w:val="center"/>
          </w:tcPr>
          <w:p>
            <w:pPr>
              <w:snapToGrid w:val="0"/>
              <w:spacing w:line="300" w:lineRule="auto"/>
              <w:rPr>
                <w:rFonts w:ascii="宋体" w:hAnsi="宋体"/>
              </w:rPr>
            </w:pPr>
            <w:r>
              <w:rPr>
                <w:rFonts w:hint="eastAsia" w:ascii="宋体" w:hAnsi="宋体"/>
              </w:rPr>
              <w:t>1.招标过程中，因项目发生变更，现有招标资格条件与项目工程规模不符的；</w:t>
            </w:r>
          </w:p>
          <w:p>
            <w:pPr>
              <w:snapToGrid w:val="0"/>
              <w:spacing w:line="300" w:lineRule="auto"/>
              <w:rPr>
                <w:rFonts w:ascii="宋体" w:hAnsi="宋体"/>
              </w:rPr>
            </w:pPr>
            <w:r>
              <w:rPr>
                <w:rFonts w:hint="eastAsia" w:ascii="宋体" w:hAnsi="宋体"/>
              </w:rPr>
              <w:t>2.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napToGrid w:val="0"/>
              <w:spacing w:line="300" w:lineRule="auto"/>
              <w:rPr>
                <w:rFonts w:hint="eastAsia" w:cs="Times New Roman" w:asciiTheme="minorEastAsia" w:hAnsiTheme="minorEastAsia" w:eastAsiaTheme="minorEastAsia"/>
                <w:kern w:val="2"/>
                <w:sz w:val="21"/>
                <w:szCs w:val="21"/>
                <w:lang w:val="en-US" w:eastAsia="zh-CN" w:bidi="ar-SA"/>
              </w:rPr>
            </w:pPr>
            <w:r>
              <w:rPr>
                <w:rFonts w:hint="eastAsia" w:ascii="宋体" w:hAnsi="宋体"/>
              </w:rPr>
              <w:t>3.法律法规规定的其他情形。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84" w:type="dxa"/>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29</w:t>
            </w:r>
          </w:p>
        </w:tc>
        <w:tc>
          <w:tcPr>
            <w:tcW w:w="1909" w:type="dxa"/>
            <w:gridSpan w:val="2"/>
            <w:vAlign w:val="center"/>
          </w:tcPr>
          <w:p>
            <w:pPr>
              <w:pStyle w:val="25"/>
              <w:kinsoku w:val="0"/>
              <w:ind w:right="1" w:right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不再招标的情形</w:t>
            </w:r>
          </w:p>
        </w:tc>
        <w:tc>
          <w:tcPr>
            <w:tcW w:w="6153" w:type="dxa"/>
            <w:gridSpan w:val="2"/>
            <w:vAlign w:val="center"/>
          </w:tcPr>
          <w:p>
            <w:pPr>
              <w:snapToGrid w:val="0"/>
              <w:spacing w:line="300" w:lineRule="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重新招标后投标人仍少于3个的，属于必须审批、核准的工程建设项目，报经原审批、核准部门审批、核准后可以不再进行招标；</w:t>
            </w:r>
          </w:p>
          <w:p>
            <w:pPr>
              <w:pStyle w:val="16"/>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其他工程建设项目，招标人可自行决定不再进行招标。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984" w:type="dxa"/>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30</w:t>
            </w:r>
          </w:p>
        </w:tc>
        <w:tc>
          <w:tcPr>
            <w:tcW w:w="1909" w:type="dxa"/>
            <w:gridSpan w:val="2"/>
            <w:vAlign w:val="center"/>
          </w:tcPr>
          <w:p>
            <w:pPr>
              <w:pStyle w:val="25"/>
              <w:kinsoku w:val="0"/>
              <w:spacing w:before="4"/>
              <w:jc w:val="center"/>
              <w:rPr>
                <w:rFonts w:hint="eastAsia" w:ascii="宋体" w:hAnsi="Times New Roman" w:eastAsia="宋体" w:cs="宋体"/>
                <w:kern w:val="2"/>
                <w:sz w:val="21"/>
                <w:szCs w:val="24"/>
                <w:lang w:val="en-US" w:eastAsia="zh-CN" w:bidi="ar-SA"/>
              </w:rPr>
            </w:pPr>
            <w:r>
              <w:rPr>
                <w:rFonts w:hint="eastAsia"/>
              </w:rPr>
              <w:t>投标文件的澄清、质询</w:t>
            </w:r>
          </w:p>
        </w:tc>
        <w:tc>
          <w:tcPr>
            <w:tcW w:w="6153" w:type="dxa"/>
            <w:gridSpan w:val="2"/>
            <w:vAlign w:val="center"/>
          </w:tcPr>
          <w:p>
            <w:pPr>
              <w:snapToGrid w:val="0"/>
              <w:spacing w:line="300" w:lineRule="auto"/>
              <w:rPr>
                <w:rFonts w:ascii="宋体" w:hAnsi="宋体"/>
              </w:rPr>
            </w:pPr>
            <w:r>
              <w:rPr>
                <w:rFonts w:hint="eastAsia" w:ascii="宋体" w:hAnsi="宋体"/>
              </w:rPr>
              <w:t>1.澄清回复时间不得超过澄清通知发出后30分钟，投标人逾期或未按要求澄清回复的，将视为不予回复或确认，评标委员会有权否决其投标。投标人通讯不畅通，导致不能及时联系的，视作为投标人不予回复或确认。</w:t>
            </w:r>
            <w:r>
              <w:rPr>
                <w:rFonts w:hint="eastAsia" w:ascii="宋体" w:hAnsi="宋体"/>
              </w:rPr>
              <w:br w:type="textWrapping"/>
            </w:r>
            <w:r>
              <w:rPr>
                <w:rFonts w:hint="eastAsia" w:ascii="宋体" w:hAnsi="宋体"/>
              </w:rPr>
              <w:t>2.评标委员会对投标人提交的澄清、说明或补正有疑问的，可以要求投标人进一步澄清、说明或补正，直至满足评标委员会的要求。</w:t>
            </w:r>
          </w:p>
          <w:p>
            <w:pPr>
              <w:snapToGrid w:val="0"/>
              <w:spacing w:line="300" w:lineRule="auto"/>
              <w:rPr>
                <w:rFonts w:hint="eastAsia" w:ascii="Times New Roman" w:hAnsi="Times New Roman" w:eastAsia="宋体" w:cs="Times New Roman"/>
                <w:kern w:val="2"/>
                <w:sz w:val="21"/>
                <w:szCs w:val="24"/>
                <w:lang w:val="en-US" w:eastAsia="zh-CN" w:bidi="ar-SA"/>
              </w:rPr>
            </w:pPr>
            <w:r>
              <w:rPr>
                <w:rFonts w:hint="eastAsia" w:ascii="宋体" w:hAnsi="宋体"/>
              </w:rPr>
              <w:t>3.投标人拒不按照要求对投标文件进行澄清、说明或者补正的，评标委员会可以否决其投标。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84" w:type="dxa"/>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31</w:t>
            </w:r>
          </w:p>
        </w:tc>
        <w:tc>
          <w:tcPr>
            <w:tcW w:w="1909" w:type="dxa"/>
            <w:gridSpan w:val="2"/>
            <w:vAlign w:val="center"/>
          </w:tcPr>
          <w:p>
            <w:pPr>
              <w:pStyle w:val="25"/>
              <w:kinsoku w:val="0"/>
              <w:spacing w:before="4"/>
              <w:jc w:val="center"/>
              <w:rPr>
                <w:rFonts w:hint="eastAsia" w:ascii="Times New Roman" w:hAnsi="Times New Roman" w:eastAsia="宋体" w:cs="Times New Roman"/>
                <w:kern w:val="2"/>
                <w:sz w:val="21"/>
                <w:szCs w:val="24"/>
                <w:lang w:val="en-US" w:eastAsia="zh-CN" w:bidi="ar-SA"/>
              </w:rPr>
            </w:pPr>
            <w:r>
              <w:rPr>
                <w:rFonts w:hint="eastAsia"/>
              </w:rPr>
              <w:t>在建合同工程的认定及变更证明</w:t>
            </w:r>
          </w:p>
        </w:tc>
        <w:tc>
          <w:tcPr>
            <w:tcW w:w="6153" w:type="dxa"/>
            <w:gridSpan w:val="2"/>
            <w:vAlign w:val="center"/>
          </w:tcPr>
          <w:p>
            <w:pPr>
              <w:pStyle w:val="25"/>
              <w:overflowPunct w:val="0"/>
              <w:snapToGrid w:val="0"/>
              <w:spacing w:line="276" w:lineRule="auto"/>
              <w:rPr>
                <w:rFonts w:ascii="宋体" w:hAnsi="宋体" w:cs="宋体"/>
              </w:rPr>
            </w:pPr>
            <w:r>
              <w:rPr>
                <w:rFonts w:ascii="宋体" w:hAnsi="宋体" w:cs="宋体"/>
              </w:rPr>
              <w:t>1.</w:t>
            </w:r>
            <w:r>
              <w:rPr>
                <w:rFonts w:hint="eastAsia" w:ascii="宋体" w:hAnsi="宋体" w:cs="宋体"/>
              </w:rPr>
              <w:t>对</w:t>
            </w:r>
            <w:r>
              <w:rPr>
                <w:rFonts w:hint="eastAsia" w:ascii="宋体" w:hAnsi="宋体"/>
              </w:rPr>
              <w:t>项目负责人</w:t>
            </w:r>
            <w:r>
              <w:rPr>
                <w:rFonts w:hint="eastAsia" w:ascii="宋体" w:hAnsi="宋体" w:cs="宋体"/>
              </w:rPr>
              <w:t>“有在建合同工程”的认定标准：</w:t>
            </w:r>
          </w:p>
          <w:p>
            <w:pPr>
              <w:pStyle w:val="25"/>
              <w:overflowPunct w:val="0"/>
              <w:snapToGrid w:val="0"/>
              <w:spacing w:line="276" w:lineRule="auto"/>
              <w:rPr>
                <w:rFonts w:ascii="宋体" w:hAnsi="宋体" w:cs="宋体"/>
              </w:rPr>
            </w:pPr>
            <w:r>
              <w:rPr>
                <w:rFonts w:hint="eastAsia" w:ascii="宋体" w:hAnsi="宋体" w:cs="宋体"/>
              </w:rPr>
              <w:t>（</w:t>
            </w:r>
            <w:r>
              <w:rPr>
                <w:rFonts w:ascii="宋体" w:hAnsi="宋体" w:cs="宋体"/>
              </w:rPr>
              <w:t>1）</w:t>
            </w:r>
            <w:r>
              <w:rPr>
                <w:rFonts w:hint="eastAsia" w:ascii="宋体" w:hAnsi="宋体" w:cs="宋体"/>
              </w:rPr>
              <w:t>拟派</w:t>
            </w:r>
            <w:r>
              <w:rPr>
                <w:rFonts w:hint="eastAsia" w:ascii="宋体" w:hAnsi="宋体"/>
              </w:rPr>
              <w:t>项目负责人</w:t>
            </w:r>
            <w:r>
              <w:rPr>
                <w:rFonts w:hint="eastAsia" w:ascii="宋体" w:hAnsi="宋体" w:cs="宋体"/>
              </w:rPr>
              <w:t>在投标截止时间尚有在其他在建合同工程中担任</w:t>
            </w:r>
            <w:r>
              <w:rPr>
                <w:rFonts w:hint="eastAsia" w:ascii="宋体" w:hAnsi="宋体"/>
              </w:rPr>
              <w:t>项目负责人</w:t>
            </w:r>
            <w:r>
              <w:rPr>
                <w:rFonts w:hint="eastAsia" w:ascii="宋体" w:hAnsi="宋体" w:cs="宋体"/>
              </w:rPr>
              <w:t>的情形为“有在建合同工程”。</w:t>
            </w:r>
          </w:p>
          <w:p>
            <w:pPr>
              <w:pStyle w:val="25"/>
              <w:overflowPunct w:val="0"/>
              <w:snapToGrid w:val="0"/>
              <w:spacing w:line="276" w:lineRule="auto"/>
              <w:rPr>
                <w:rFonts w:ascii="宋体" w:hAnsi="宋体" w:cs="宋体"/>
              </w:rPr>
            </w:pPr>
            <w:r>
              <w:rPr>
                <w:rFonts w:hint="eastAsia" w:ascii="宋体" w:hAnsi="宋体" w:cs="宋体"/>
              </w:rPr>
              <w:t>（</w:t>
            </w:r>
            <w:r>
              <w:rPr>
                <w:rFonts w:ascii="宋体" w:hAnsi="宋体" w:cs="宋体"/>
              </w:rPr>
              <w:t>2）</w:t>
            </w:r>
            <w:r>
              <w:rPr>
                <w:rFonts w:hint="eastAsia" w:ascii="宋体" w:hAnsi="宋体" w:cs="宋体"/>
              </w:rPr>
              <w:t>其他在建合同工程，包括在中华人民共和国境内所有建设工程，不受地域、行业和投资性质的限制。</w:t>
            </w:r>
          </w:p>
          <w:p>
            <w:pPr>
              <w:pStyle w:val="25"/>
              <w:overflowPunct w:val="0"/>
              <w:snapToGrid w:val="0"/>
              <w:spacing w:line="276" w:lineRule="auto"/>
              <w:rPr>
                <w:rFonts w:ascii="宋体" w:hAnsi="宋体" w:cs="宋体"/>
              </w:rPr>
            </w:pPr>
            <w:r>
              <w:rPr>
                <w:rFonts w:hint="eastAsia" w:ascii="宋体" w:hAnsi="宋体" w:cs="宋体"/>
              </w:rPr>
              <w:t>（</w:t>
            </w:r>
            <w:r>
              <w:rPr>
                <w:rFonts w:ascii="宋体" w:hAnsi="宋体" w:cs="宋体"/>
              </w:rPr>
              <w:t>3）</w:t>
            </w:r>
            <w:r>
              <w:rPr>
                <w:rFonts w:hint="eastAsia" w:ascii="宋体" w:hAnsi="宋体" w:cs="宋体"/>
              </w:rPr>
              <w:t>在建合同工程的时间界定：</w:t>
            </w:r>
            <w:r>
              <w:rPr>
                <w:rFonts w:hint="eastAsia" w:ascii="宋体" w:hAnsi="宋体"/>
              </w:rPr>
              <w:t>在建合同工程的开始时间为合同工程中标通知书发出日期，不通过招标方式的则以合同签订日期为开始时间，结束时间为该合同工程验收合格或合同解除日期</w:t>
            </w:r>
            <w:r>
              <w:rPr>
                <w:rFonts w:hint="eastAsia" w:ascii="宋体" w:hAnsi="宋体" w:cs="宋体"/>
              </w:rPr>
              <w:t>。</w:t>
            </w:r>
          </w:p>
          <w:p>
            <w:pPr>
              <w:pStyle w:val="25"/>
              <w:overflowPunct w:val="0"/>
              <w:snapToGrid w:val="0"/>
              <w:spacing w:line="276" w:lineRule="auto"/>
              <w:rPr>
                <w:rFonts w:ascii="宋体" w:hAnsi="宋体" w:cs="宋体"/>
              </w:rPr>
            </w:pPr>
            <w:r>
              <w:rPr>
                <w:rFonts w:hint="eastAsia" w:ascii="宋体" w:hAnsi="宋体" w:cs="宋体"/>
              </w:rPr>
              <w:t>以下情形视为“有在建合同工程”：</w:t>
            </w:r>
          </w:p>
          <w:p>
            <w:pPr>
              <w:pStyle w:val="25"/>
              <w:overflowPunct w:val="0"/>
              <w:snapToGrid w:val="0"/>
              <w:spacing w:line="276" w:lineRule="auto"/>
              <w:rPr>
                <w:rFonts w:ascii="宋体" w:hAnsi="宋体" w:cs="宋体"/>
              </w:rPr>
            </w:pPr>
            <w:r>
              <w:rPr>
                <w:rFonts w:hint="eastAsia" w:ascii="宋体" w:hAnsi="宋体" w:cs="宋体"/>
              </w:rPr>
              <w:t>（</w:t>
            </w:r>
            <w:r>
              <w:rPr>
                <w:rFonts w:ascii="宋体" w:hAnsi="宋体" w:cs="宋体"/>
              </w:rPr>
              <w:t>1）</w:t>
            </w:r>
            <w:r>
              <w:rPr>
                <w:rFonts w:hint="eastAsia" w:ascii="宋体" w:hAnsi="宋体" w:cs="宋体"/>
              </w:rPr>
              <w:t>合同协议书尚未签订，但中标通知书中载明的</w:t>
            </w:r>
            <w:r>
              <w:rPr>
                <w:rFonts w:hint="eastAsia" w:ascii="宋体" w:hAnsi="宋体"/>
              </w:rPr>
              <w:t>项目负责人</w:t>
            </w:r>
            <w:r>
              <w:rPr>
                <w:rFonts w:hint="eastAsia" w:ascii="宋体" w:hAnsi="宋体" w:cs="宋体"/>
              </w:rPr>
              <w:t>；</w:t>
            </w:r>
          </w:p>
          <w:p>
            <w:pPr>
              <w:pStyle w:val="25"/>
              <w:overflowPunct w:val="0"/>
              <w:snapToGrid w:val="0"/>
              <w:spacing w:line="276" w:lineRule="auto"/>
              <w:rPr>
                <w:rFonts w:ascii="宋体" w:hAnsi="宋体" w:cs="宋体"/>
              </w:rPr>
            </w:pPr>
            <w:r>
              <w:rPr>
                <w:rFonts w:hint="eastAsia" w:ascii="宋体" w:hAnsi="宋体" w:cs="宋体"/>
              </w:rPr>
              <w:t>（</w:t>
            </w:r>
            <w:r>
              <w:rPr>
                <w:rFonts w:ascii="宋体" w:hAnsi="宋体" w:cs="宋体"/>
              </w:rPr>
              <w:t>2）</w:t>
            </w:r>
            <w:r>
              <w:rPr>
                <w:rFonts w:hint="eastAsia" w:ascii="宋体" w:hAnsi="宋体" w:cs="宋体"/>
              </w:rPr>
              <w:t>合同协议书已经签订，合同协议书中明确的</w:t>
            </w:r>
            <w:r>
              <w:rPr>
                <w:rFonts w:hint="eastAsia" w:ascii="宋体" w:hAnsi="宋体"/>
              </w:rPr>
              <w:t>项目负责人</w:t>
            </w:r>
            <w:r>
              <w:rPr>
                <w:rFonts w:hint="eastAsia" w:ascii="宋体" w:hAnsi="宋体" w:cs="宋体"/>
              </w:rPr>
              <w:t>；</w:t>
            </w:r>
          </w:p>
          <w:p>
            <w:pPr>
              <w:pStyle w:val="25"/>
              <w:overflowPunct w:val="0"/>
              <w:snapToGrid w:val="0"/>
              <w:spacing w:line="276" w:lineRule="auto"/>
              <w:rPr>
                <w:rFonts w:ascii="宋体" w:hAnsi="宋体" w:cs="宋体"/>
              </w:rPr>
            </w:pPr>
            <w:r>
              <w:rPr>
                <w:rFonts w:hint="eastAsia" w:ascii="宋体" w:hAnsi="宋体" w:cs="宋体"/>
              </w:rPr>
              <w:t>（</w:t>
            </w:r>
            <w:r>
              <w:rPr>
                <w:rFonts w:ascii="宋体" w:hAnsi="宋体" w:cs="宋体"/>
              </w:rPr>
              <w:t>3）</w:t>
            </w:r>
            <w:r>
              <w:rPr>
                <w:rFonts w:hint="eastAsia" w:ascii="宋体" w:hAnsi="宋体"/>
              </w:rPr>
              <w:t>项目负责人</w:t>
            </w:r>
            <w:r>
              <w:rPr>
                <w:rFonts w:hint="eastAsia" w:ascii="宋体" w:hAnsi="宋体" w:cs="宋体"/>
              </w:rPr>
              <w:t>发生更换的，以现任</w:t>
            </w:r>
            <w:r>
              <w:rPr>
                <w:rFonts w:hint="eastAsia" w:ascii="宋体" w:hAnsi="宋体"/>
              </w:rPr>
              <w:t>项目负责人</w:t>
            </w:r>
            <w:r>
              <w:rPr>
                <w:rFonts w:hint="eastAsia" w:ascii="宋体" w:hAnsi="宋体" w:cs="宋体"/>
              </w:rPr>
              <w:t>视为有“在建合同工程”。</w:t>
            </w:r>
          </w:p>
          <w:p>
            <w:pPr>
              <w:pStyle w:val="25"/>
              <w:overflowPunct w:val="0"/>
              <w:snapToGrid w:val="0"/>
              <w:spacing w:line="276" w:lineRule="auto"/>
              <w:rPr>
                <w:rFonts w:ascii="宋体" w:hAnsi="宋体" w:cs="宋体"/>
              </w:rPr>
            </w:pPr>
            <w:r>
              <w:rPr>
                <w:rFonts w:ascii="宋体" w:hAnsi="宋体" w:cs="宋体"/>
              </w:rPr>
              <w:t>2.</w:t>
            </w:r>
            <w:r>
              <w:rPr>
                <w:rFonts w:hint="eastAsia" w:ascii="宋体" w:hAnsi="宋体" w:cs="宋体"/>
              </w:rPr>
              <w:t>在建项目的</w:t>
            </w:r>
            <w:r>
              <w:rPr>
                <w:rFonts w:hint="eastAsia" w:ascii="宋体" w:hAnsi="宋体"/>
              </w:rPr>
              <w:t>项目负责人</w:t>
            </w:r>
            <w:r>
              <w:rPr>
                <w:rFonts w:hint="eastAsia" w:ascii="宋体" w:hAnsi="宋体" w:cs="宋体"/>
              </w:rPr>
              <w:t>办理更换后，投标时需提供的资料：</w:t>
            </w:r>
          </w:p>
          <w:p>
            <w:pPr>
              <w:pStyle w:val="25"/>
              <w:overflowPunct w:val="0"/>
              <w:snapToGrid w:val="0"/>
              <w:spacing w:line="276" w:lineRule="auto"/>
              <w:rPr>
                <w:rFonts w:ascii="宋体" w:hAnsi="宋体" w:cs="宋体"/>
              </w:rPr>
            </w:pPr>
            <w:r>
              <w:rPr>
                <w:rFonts w:hint="eastAsia" w:ascii="宋体" w:hAnsi="宋体" w:cs="宋体"/>
              </w:rPr>
              <w:t>（</w:t>
            </w:r>
            <w:r>
              <w:rPr>
                <w:rFonts w:ascii="宋体" w:hAnsi="宋体" w:cs="宋体"/>
              </w:rPr>
              <w:t>1）</w:t>
            </w:r>
            <w:r>
              <w:rPr>
                <w:rFonts w:hint="eastAsia" w:ascii="宋体" w:hAnsi="宋体" w:cs="宋体"/>
              </w:rPr>
              <w:t>项目业主同意更换的证明；</w:t>
            </w:r>
          </w:p>
          <w:p>
            <w:pPr>
              <w:pStyle w:val="25"/>
              <w:overflowPunct w:val="0"/>
              <w:snapToGrid w:val="0"/>
              <w:spacing w:line="276" w:lineRule="auto"/>
              <w:rPr>
                <w:rFonts w:ascii="宋体" w:hAnsi="宋体"/>
              </w:rPr>
            </w:pPr>
            <w:r>
              <w:rPr>
                <w:rFonts w:hint="eastAsia" w:ascii="宋体" w:hAnsi="宋体"/>
              </w:rPr>
              <w:t>（2）原项目负责人在建项目信息有备案在建设主管部门的，应提供建设主管部门同意更换的证明或网上变更信息扫描件。</w:t>
            </w:r>
          </w:p>
          <w:p>
            <w:pPr>
              <w:pStyle w:val="25"/>
              <w:overflowPunct w:val="0"/>
              <w:snapToGrid w:val="0"/>
              <w:spacing w:line="276" w:lineRule="auto"/>
              <w:rPr>
                <w:rFonts w:ascii="宋体" w:hAnsi="宋体"/>
              </w:rPr>
            </w:pPr>
            <w:r>
              <w:rPr>
                <w:rFonts w:hint="eastAsia" w:ascii="宋体" w:hAnsi="宋体"/>
              </w:rPr>
              <w:t>3.存在下列情形之一并提供相关资料的不作为有在建合同工程：</w:t>
            </w:r>
          </w:p>
          <w:p>
            <w:pPr>
              <w:pStyle w:val="25"/>
              <w:overflowPunct w:val="0"/>
              <w:snapToGrid w:val="0"/>
              <w:spacing w:line="276" w:lineRule="auto"/>
              <w:rPr>
                <w:rFonts w:ascii="宋体" w:hAnsi="宋体"/>
              </w:rPr>
            </w:pPr>
            <w:r>
              <w:rPr>
                <w:rFonts w:hint="eastAsia" w:ascii="宋体" w:hAnsi="宋体"/>
              </w:rPr>
              <w:t>①原承接的项目与本工程同一工程相邻分段发包或分期施工的；</w:t>
            </w:r>
          </w:p>
          <w:p>
            <w:pPr>
              <w:pStyle w:val="25"/>
              <w:overflowPunct w:val="0"/>
              <w:snapToGrid w:val="0"/>
              <w:spacing w:line="276" w:lineRule="auto"/>
              <w:rPr>
                <w:rFonts w:ascii="宋体" w:hAnsi="宋体"/>
              </w:rPr>
            </w:pPr>
            <w:r>
              <w:rPr>
                <w:rFonts w:hint="eastAsia" w:ascii="宋体" w:hAnsi="宋体"/>
              </w:rPr>
              <w:t>②因非承包方原因致使工程项目停工超过120天（含），经建设单位同意的，须提供该建设单位的书面意见；</w:t>
            </w:r>
          </w:p>
          <w:p>
            <w:pPr>
              <w:pStyle w:val="25"/>
              <w:overflowPunct w:val="0"/>
              <w:snapToGrid w:val="0"/>
              <w:spacing w:line="276" w:lineRule="auto"/>
              <w:rPr>
                <w:rFonts w:hint="eastAsia" w:ascii="宋体" w:hAnsi="宋体" w:eastAsia="宋体" w:cs="Times New Roman"/>
                <w:b w:val="0"/>
                <w:bCs w:val="0"/>
                <w:color w:val="FF0000"/>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fldChar w:fldCharType="begin"/>
            </w:r>
            <w:r>
              <w:rPr>
                <w:rFonts w:hint="eastAsia" w:ascii="宋体" w:hAnsi="宋体" w:eastAsia="宋体" w:cs="Times New Roman"/>
                <w:b w:val="0"/>
                <w:bCs w:val="0"/>
                <w:color w:val="auto"/>
                <w:kern w:val="2"/>
                <w:sz w:val="21"/>
                <w:szCs w:val="24"/>
                <w:lang w:val="en-US" w:eastAsia="zh-CN" w:bidi="ar-SA"/>
              </w:rPr>
              <w:instrText xml:space="preserve"> = 3 \* GB3 </w:instrText>
            </w:r>
            <w:r>
              <w:rPr>
                <w:rFonts w:hint="eastAsia" w:ascii="宋体" w:hAnsi="宋体" w:eastAsia="宋体" w:cs="Times New Roman"/>
                <w:b w:val="0"/>
                <w:bCs w:val="0"/>
                <w:color w:val="auto"/>
                <w:kern w:val="2"/>
                <w:sz w:val="21"/>
                <w:szCs w:val="24"/>
                <w:lang w:val="en-US" w:eastAsia="zh-CN" w:bidi="ar-SA"/>
              </w:rPr>
              <w:fldChar w:fldCharType="separate"/>
            </w:r>
            <w:r>
              <w:rPr>
                <w:rFonts w:hint="eastAsia" w:ascii="宋体" w:hAnsi="宋体" w:eastAsia="宋体" w:cs="Times New Roman"/>
                <w:b w:val="0"/>
                <w:bCs w:val="0"/>
                <w:color w:val="auto"/>
                <w:kern w:val="2"/>
                <w:sz w:val="21"/>
                <w:szCs w:val="24"/>
                <w:lang w:val="en-US" w:eastAsia="zh-CN" w:bidi="ar-SA"/>
              </w:rPr>
              <w:t>③</w:t>
            </w:r>
            <w:r>
              <w:rPr>
                <w:rFonts w:hint="eastAsia" w:ascii="宋体" w:hAnsi="宋体" w:eastAsia="宋体" w:cs="Times New Roman"/>
                <w:b w:val="0"/>
                <w:bCs w:val="0"/>
                <w:color w:val="auto"/>
                <w:kern w:val="2"/>
                <w:sz w:val="21"/>
                <w:szCs w:val="24"/>
                <w:lang w:val="en-US" w:eastAsia="zh-CN" w:bidi="ar-SA"/>
              </w:rPr>
              <w:fldChar w:fldCharType="end"/>
            </w:r>
            <w:r>
              <w:rPr>
                <w:rFonts w:hint="eastAsia" w:ascii="宋体" w:hAnsi="宋体" w:eastAsia="宋体" w:cs="Times New Roman"/>
                <w:b w:val="0"/>
                <w:bCs w:val="0"/>
                <w:color w:val="auto"/>
                <w:kern w:val="2"/>
                <w:sz w:val="21"/>
                <w:szCs w:val="24"/>
                <w:lang w:val="en-US" w:eastAsia="zh-CN" w:bidi="ar-SA"/>
              </w:rPr>
              <w:t>因其他原因造成的已竣工项目仍在相关网站显示在建的。</w:t>
            </w:r>
          </w:p>
          <w:p>
            <w:pPr>
              <w:pStyle w:val="25"/>
              <w:overflowPunct w:val="0"/>
              <w:snapToGrid w:val="0"/>
              <w:spacing w:line="276" w:lineRule="auto"/>
              <w:rPr>
                <w:rFonts w:hint="eastAsia" w:ascii="宋体" w:hAnsi="宋体" w:eastAsia="宋体" w:cs="宋体"/>
                <w:kern w:val="2"/>
                <w:sz w:val="21"/>
                <w:szCs w:val="24"/>
                <w:lang w:val="en-US" w:eastAsia="zh-CN" w:bidi="ar-SA"/>
              </w:rPr>
            </w:pPr>
            <w:r>
              <w:rPr>
                <w:rFonts w:hint="eastAsia" w:ascii="宋体" w:hAnsi="宋体"/>
              </w:rPr>
              <w:t>如存在以上情形，有关书面证明材料应作为资格标组成内容，投标截止时间后提供的证明材料视为瞒报、漏报，将不予认可。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84" w:type="dxa"/>
            <w:vAlign w:val="center"/>
          </w:tcPr>
          <w:p>
            <w:pPr>
              <w:topLinePunct/>
              <w:snapToGrid w:val="0"/>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rPr>
              <w:t>32</w:t>
            </w:r>
          </w:p>
        </w:tc>
        <w:tc>
          <w:tcPr>
            <w:tcW w:w="1909" w:type="dxa"/>
            <w:gridSpan w:val="2"/>
            <w:vAlign w:val="center"/>
          </w:tcPr>
          <w:p>
            <w:pPr>
              <w:tabs>
                <w:tab w:val="left" w:pos="4005"/>
                <w:tab w:val="left" w:pos="4080"/>
                <w:tab w:val="left" w:pos="6120"/>
                <w:tab w:val="left" w:pos="7540"/>
                <w:tab w:val="left" w:pos="8320"/>
              </w:tabs>
              <w:autoSpaceDE w:val="0"/>
              <w:autoSpaceDN w:val="0"/>
              <w:adjustRightInd w:val="0"/>
              <w:spacing w:before="17" w:line="320" w:lineRule="exact"/>
              <w:ind w:right="94" w:rightChars="0"/>
              <w:jc w:val="center"/>
              <w:rPr>
                <w:rFonts w:cs="Times New Roman" w:asciiTheme="minorEastAsia" w:hAnsiTheme="minorEastAsia" w:eastAsiaTheme="minorEastAsia"/>
                <w:color w:val="000000"/>
                <w:kern w:val="21"/>
                <w:sz w:val="21"/>
                <w:szCs w:val="21"/>
                <w:lang w:val="en-US" w:eastAsia="zh-CN" w:bidi="ar-SA"/>
              </w:rPr>
            </w:pPr>
            <w:r>
              <w:rPr>
                <w:rFonts w:hint="eastAsia" w:asciiTheme="minorEastAsia" w:hAnsiTheme="minorEastAsia" w:eastAsiaTheme="minorEastAsia"/>
                <w:kern w:val="21"/>
                <w:szCs w:val="21"/>
              </w:rPr>
              <w:t>投诉</w:t>
            </w:r>
          </w:p>
        </w:tc>
        <w:tc>
          <w:tcPr>
            <w:tcW w:w="6153" w:type="dxa"/>
            <w:gridSpan w:val="2"/>
            <w:vAlign w:val="center"/>
          </w:tcPr>
          <w:p>
            <w:pPr>
              <w:adjustRightInd w:val="0"/>
              <w:spacing w:line="360" w:lineRule="exact"/>
              <w:textAlignment w:val="center"/>
              <w:rPr>
                <w:rFonts w:hint="eastAsia" w:ascii="宋体" w:hAnsi="宋体" w:eastAsia="宋体" w:cs="Times New Roman"/>
                <w:i w:val="0"/>
                <w:iCs w:val="0"/>
                <w:color w:val="000000" w:themeColor="text1"/>
                <w:kern w:val="2"/>
                <w:sz w:val="21"/>
                <w:szCs w:val="24"/>
                <w:u w:val="none"/>
                <w:lang w:val="en-US" w:eastAsia="zh-CN" w:bidi="ar-SA"/>
              </w:rPr>
            </w:pPr>
            <w:r>
              <w:rPr>
                <w:rFonts w:hint="eastAsia" w:ascii="宋体" w:hAnsi="宋体" w:eastAsia="宋体" w:cs="Times New Roman"/>
                <w:i w:val="0"/>
                <w:iCs w:val="0"/>
                <w:color w:val="000000" w:themeColor="text1"/>
                <w:kern w:val="2"/>
                <w:sz w:val="21"/>
                <w:szCs w:val="24"/>
                <w:u w:val="none"/>
                <w:lang w:val="en-US" w:eastAsia="zh-CN" w:bidi="ar-SA"/>
              </w:rPr>
              <w:t>投诉受理部门：</w:t>
            </w:r>
          </w:p>
          <w:p>
            <w:pPr>
              <w:pStyle w:val="11"/>
              <w:rPr>
                <w:rFonts w:hint="eastAsia" w:ascii="宋体" w:hAnsi="宋体"/>
              </w:rPr>
            </w:pPr>
            <w:r>
              <w:rPr>
                <w:rFonts w:hint="eastAsia" w:ascii="宋体" w:hAnsi="宋体"/>
              </w:rPr>
              <w:t>温岭市住房和城乡建设局</w:t>
            </w:r>
          </w:p>
          <w:p>
            <w:pPr>
              <w:pStyle w:val="11"/>
              <w:rPr>
                <w:rFonts w:hint="eastAsia" w:ascii="宋体" w:hAnsi="宋体"/>
              </w:rPr>
            </w:pPr>
            <w:r>
              <w:rPr>
                <w:rFonts w:hint="eastAsia" w:ascii="宋体" w:hAnsi="宋体"/>
              </w:rPr>
              <w:t>电话：0576-86215169</w:t>
            </w:r>
          </w:p>
          <w:p>
            <w:pPr>
              <w:pStyle w:val="11"/>
              <w:rPr>
                <w:rFonts w:hint="eastAsia" w:ascii="宋体" w:hAnsi="宋体"/>
              </w:rPr>
            </w:pPr>
            <w:r>
              <w:rPr>
                <w:rFonts w:hint="eastAsia" w:ascii="宋体" w:hAnsi="宋体"/>
              </w:rPr>
              <w:t>传真：0576-86143682</w:t>
            </w:r>
          </w:p>
          <w:p>
            <w:pPr>
              <w:pStyle w:val="11"/>
              <w:rPr>
                <w:rFonts w:hint="eastAsia" w:ascii="宋体" w:hAnsi="宋体"/>
              </w:rPr>
            </w:pPr>
            <w:r>
              <w:rPr>
                <w:rFonts w:hint="eastAsia" w:ascii="宋体" w:hAnsi="宋体"/>
              </w:rPr>
              <w:t>通讯地址：温岭市城东街道横湖中路188号</w:t>
            </w:r>
          </w:p>
          <w:p>
            <w:pPr>
              <w:pStyle w:val="11"/>
              <w:rPr>
                <w:rFonts w:cs="Times New Roman" w:asciiTheme="minorEastAsia" w:hAnsiTheme="minorEastAsia" w:eastAsiaTheme="minorEastAsia"/>
                <w:kern w:val="2"/>
                <w:sz w:val="21"/>
                <w:szCs w:val="21"/>
                <w:lang w:val="en-US" w:eastAsia="zh-CN" w:bidi="ar-SA"/>
              </w:rPr>
            </w:pPr>
            <w:r>
              <w:rPr>
                <w:rFonts w:hint="eastAsia" w:ascii="宋体" w:hAnsi="宋体"/>
              </w:rPr>
              <w:t>投诉人应按《工程建设项目招标投标活动投诉处理办法》（国家发改委等九部委2013年第23号令）办理。就《中华人民共和国招标投标法实施条例》第二十二条、第四十四条、第五十四条规定事项投诉的，应当先向招标人以书面形式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84" w:type="dxa"/>
            <w:vAlign w:val="center"/>
          </w:tcPr>
          <w:p>
            <w:pPr>
              <w:topLinePunct/>
              <w:snapToGrid w:val="0"/>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33</w:t>
            </w:r>
          </w:p>
        </w:tc>
        <w:tc>
          <w:tcPr>
            <w:tcW w:w="1909" w:type="dxa"/>
            <w:gridSpan w:val="2"/>
            <w:vAlign w:val="center"/>
          </w:tcPr>
          <w:p>
            <w:pPr>
              <w:pStyle w:val="25"/>
              <w:topLinePunct/>
              <w:spacing w:before="159"/>
              <w:ind w:left="2" w:leftChars="0"/>
              <w:jc w:val="center"/>
              <w:rPr>
                <w:rFonts w:hint="eastAsia" w:cs="Times New Roman" w:asciiTheme="minorEastAsia" w:hAnsiTheme="minorEastAsia" w:eastAsiaTheme="minorEastAsia"/>
                <w:color w:val="auto"/>
                <w:kern w:val="21"/>
                <w:sz w:val="21"/>
                <w:szCs w:val="21"/>
                <w:lang w:val="en-US" w:eastAsia="zh-CN" w:bidi="ar-SA"/>
              </w:rPr>
            </w:pPr>
            <w:r>
              <w:rPr>
                <w:rFonts w:hint="eastAsia" w:asciiTheme="minorEastAsia" w:hAnsiTheme="minorEastAsia" w:eastAsiaTheme="minorEastAsia"/>
                <w:color w:val="auto"/>
                <w:szCs w:val="21"/>
              </w:rPr>
              <w:t>注册手续</w:t>
            </w:r>
          </w:p>
        </w:tc>
        <w:tc>
          <w:tcPr>
            <w:tcW w:w="6153" w:type="dxa"/>
            <w:gridSpan w:val="2"/>
            <w:vAlign w:val="center"/>
          </w:tcPr>
          <w:p>
            <w:pPr>
              <w:pStyle w:val="28"/>
              <w:widowControl w:val="0"/>
              <w:topLinePunct/>
              <w:autoSpaceDN/>
              <w:adjustRightInd w:val="0"/>
              <w:snapToGrid w:val="0"/>
              <w:spacing w:line="240" w:lineRule="auto"/>
              <w:ind w:firstLine="0" w:firstLineChars="0"/>
              <w:rPr>
                <w:rFonts w:hint="eastAsia" w:cs="Times New Roman" w:asciiTheme="minorEastAsia" w:hAnsiTheme="minorEastAsia" w:eastAsiaTheme="minorEastAsia"/>
                <w:color w:val="auto"/>
                <w:sz w:val="21"/>
                <w:szCs w:val="21"/>
                <w:lang w:val="en-US" w:eastAsia="zh-CN" w:bidi="ar-SA"/>
              </w:rPr>
            </w:pPr>
            <w:r>
              <w:rPr>
                <w:rFonts w:hint="eastAsia" w:asciiTheme="minorEastAsia" w:hAnsiTheme="minorEastAsia" w:eastAsiaTheme="minorEastAsia"/>
                <w:color w:val="auto"/>
                <w:kern w:val="2"/>
                <w:szCs w:val="21"/>
              </w:rPr>
              <w:t>投标人未在温岭市公共资源电子交易平台办理注册验证的，应先申办注册验证手续，具体办理要求请登录温岭市公共资源交易中心网站在“办事指南”的“工程建设项目投标人平台注册验证操作手册”中查询（或电话咨询0576-86109764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84" w:type="dxa"/>
            <w:vAlign w:val="center"/>
          </w:tcPr>
          <w:p>
            <w:pPr>
              <w:topLinePunct/>
              <w:snapToGrid w:val="0"/>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34</w:t>
            </w:r>
          </w:p>
        </w:tc>
        <w:tc>
          <w:tcPr>
            <w:tcW w:w="1909" w:type="dxa"/>
            <w:gridSpan w:val="2"/>
            <w:vAlign w:val="center"/>
          </w:tcPr>
          <w:p>
            <w:pPr>
              <w:pStyle w:val="25"/>
              <w:topLinePunct/>
              <w:spacing w:before="159"/>
              <w:ind w:left="2" w:leftChars="0"/>
              <w:jc w:val="center"/>
              <w:rPr>
                <w:rFonts w:hint="eastAsia" w:cs="Times New Roman" w:asciiTheme="minorEastAsia" w:hAnsiTheme="minorEastAsia" w:eastAsiaTheme="minorEastAsia"/>
                <w:color w:val="auto"/>
                <w:kern w:val="21"/>
                <w:sz w:val="21"/>
                <w:szCs w:val="21"/>
                <w:lang w:val="en-US" w:eastAsia="zh-CN" w:bidi="ar-SA"/>
              </w:rPr>
            </w:pPr>
            <w:r>
              <w:rPr>
                <w:rFonts w:hint="eastAsia" w:asciiTheme="minorEastAsia" w:hAnsiTheme="minorEastAsia" w:eastAsiaTheme="minorEastAsia"/>
                <w:color w:val="auto"/>
                <w:szCs w:val="21"/>
              </w:rPr>
              <w:t>CA办理</w:t>
            </w:r>
          </w:p>
        </w:tc>
        <w:tc>
          <w:tcPr>
            <w:tcW w:w="6153" w:type="dxa"/>
            <w:gridSpan w:val="2"/>
            <w:vAlign w:val="center"/>
          </w:tcPr>
          <w:p>
            <w:pPr>
              <w:topLinePunct/>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本项目为全过程电子招投标，参加投标企业必须办理CA数字证书，且CA数字证书必须与温岭市公共资源电子交易平台中各自公司绑定，否则无法制作、上传、解密电子投标文件。CA数字证书办理详见温岭市公共资源交易中心</w:t>
            </w:r>
            <w:r>
              <w:rPr>
                <w:rFonts w:asciiTheme="minorEastAsia" w:hAnsiTheme="minorEastAsia" w:eastAsiaTheme="minorEastAsia"/>
                <w:color w:val="auto"/>
                <w:szCs w:val="21"/>
              </w:rPr>
              <w:t>网站</w:t>
            </w:r>
            <w:r>
              <w:rPr>
                <w:rFonts w:hint="eastAsia" w:asciiTheme="minorEastAsia" w:hAnsiTheme="minorEastAsia" w:eastAsiaTheme="minorEastAsia"/>
                <w:color w:val="auto"/>
                <w:szCs w:val="21"/>
              </w:rPr>
              <w:t>“办事指南”的 “CA数字证书与电子签章办事指南”，或者联系杭州天谷信息科技有限公司：客服电话：400-0878-198，服务qq：2330352291、2629667924。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84" w:type="dxa"/>
            <w:vAlign w:val="center"/>
          </w:tcPr>
          <w:p>
            <w:pPr>
              <w:topLinePunct/>
              <w:snapToGrid w:val="0"/>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35</w:t>
            </w:r>
          </w:p>
        </w:tc>
        <w:tc>
          <w:tcPr>
            <w:tcW w:w="1909" w:type="dxa"/>
            <w:gridSpan w:val="2"/>
            <w:vAlign w:val="center"/>
          </w:tcPr>
          <w:p>
            <w:pPr>
              <w:pStyle w:val="25"/>
              <w:topLinePunct/>
              <w:spacing w:before="159"/>
              <w:ind w:left="2" w:leftChars="0"/>
              <w:jc w:val="center"/>
              <w:rPr>
                <w:rFonts w:hint="eastAsia" w:cs="Times New Roman" w:asciiTheme="minorEastAsia" w:hAnsiTheme="minorEastAsia" w:eastAsiaTheme="minorEastAsia"/>
                <w:color w:val="auto"/>
                <w:kern w:val="21"/>
                <w:sz w:val="21"/>
                <w:szCs w:val="21"/>
                <w:lang w:val="en-US" w:eastAsia="zh-CN" w:bidi="ar-SA"/>
              </w:rPr>
            </w:pPr>
            <w:r>
              <w:rPr>
                <w:rFonts w:hint="eastAsia" w:asciiTheme="minorEastAsia" w:hAnsiTheme="minorEastAsia" w:eastAsiaTheme="minorEastAsia"/>
                <w:color w:val="auto"/>
                <w:szCs w:val="21"/>
              </w:rPr>
              <w:t>弄虚作假</w:t>
            </w:r>
          </w:p>
        </w:tc>
        <w:tc>
          <w:tcPr>
            <w:tcW w:w="6153" w:type="dxa"/>
            <w:gridSpan w:val="2"/>
            <w:vAlign w:val="center"/>
          </w:tcPr>
          <w:p>
            <w:pPr>
              <w:topLinePunct/>
              <w:rPr>
                <w:rFonts w:asciiTheme="minorEastAsia" w:hAnsiTheme="minorEastAsia" w:eastAsiaTheme="minorEastAsia"/>
                <w:color w:val="auto"/>
                <w:szCs w:val="21"/>
              </w:rPr>
            </w:pPr>
            <w:r>
              <w:rPr>
                <w:rFonts w:asciiTheme="minorEastAsia" w:hAnsiTheme="minorEastAsia" w:eastAsiaTheme="minorEastAsia"/>
                <w:color w:val="auto"/>
                <w:szCs w:val="21"/>
              </w:rPr>
              <w:t>投标人有下列情形之一的，属于招标投标法第三十三条规定的</w:t>
            </w:r>
            <w:r>
              <w:rPr>
                <w:rFonts w:hint="eastAsia" w:asciiTheme="minorEastAsia" w:hAnsiTheme="minorEastAsia" w:eastAsiaTheme="minorEastAsia"/>
                <w:color w:val="auto"/>
                <w:szCs w:val="21"/>
              </w:rPr>
              <w:t>以</w:t>
            </w:r>
            <w:r>
              <w:rPr>
                <w:rFonts w:asciiTheme="minorEastAsia" w:hAnsiTheme="minorEastAsia" w:eastAsiaTheme="minorEastAsia"/>
                <w:color w:val="auto"/>
                <w:szCs w:val="21"/>
              </w:rPr>
              <w:t>其他方式弄虚作假的行为：</w:t>
            </w:r>
          </w:p>
          <w:p>
            <w:pPr>
              <w:topLinePunct/>
              <w:rPr>
                <w:rFonts w:asciiTheme="minorEastAsia" w:hAnsiTheme="minorEastAsia" w:eastAsiaTheme="minorEastAsia"/>
                <w:color w:val="auto"/>
                <w:szCs w:val="21"/>
              </w:rPr>
            </w:pPr>
            <w:r>
              <w:rPr>
                <w:rFonts w:hint="eastAsia" w:asciiTheme="minorEastAsia" w:hAnsiTheme="minorEastAsia" w:eastAsiaTheme="minorEastAsia"/>
                <w:color w:val="auto"/>
                <w:szCs w:val="21"/>
              </w:rPr>
              <w:t>①</w:t>
            </w:r>
            <w:r>
              <w:rPr>
                <w:rFonts w:asciiTheme="minorEastAsia" w:hAnsiTheme="minorEastAsia" w:eastAsiaTheme="minorEastAsia"/>
                <w:color w:val="auto"/>
                <w:szCs w:val="21"/>
              </w:rPr>
              <w:t>使用伪造、变造的证件；</w:t>
            </w:r>
          </w:p>
          <w:p>
            <w:pPr>
              <w:topLinePunct/>
              <w:rPr>
                <w:rFonts w:asciiTheme="minorEastAsia" w:hAnsiTheme="minorEastAsia" w:eastAsiaTheme="minorEastAsia"/>
                <w:color w:val="auto"/>
                <w:szCs w:val="21"/>
              </w:rPr>
            </w:pPr>
            <w:r>
              <w:rPr>
                <w:rFonts w:hint="eastAsia" w:asciiTheme="minorEastAsia" w:hAnsiTheme="minorEastAsia" w:eastAsiaTheme="minorEastAsia"/>
                <w:color w:val="auto"/>
                <w:szCs w:val="21"/>
              </w:rPr>
              <w:t>②</w:t>
            </w:r>
            <w:r>
              <w:rPr>
                <w:rFonts w:asciiTheme="minorEastAsia" w:hAnsiTheme="minorEastAsia" w:eastAsiaTheme="minorEastAsia"/>
                <w:color w:val="auto"/>
                <w:szCs w:val="21"/>
              </w:rPr>
              <w:t>提供虚假的财务状况或者业绩；</w:t>
            </w:r>
          </w:p>
          <w:p>
            <w:pPr>
              <w:topLinePunct/>
              <w:rPr>
                <w:rFonts w:asciiTheme="minorEastAsia" w:hAnsiTheme="minorEastAsia" w:eastAsiaTheme="minorEastAsia"/>
                <w:color w:val="auto"/>
                <w:szCs w:val="21"/>
              </w:rPr>
            </w:pPr>
            <w:r>
              <w:rPr>
                <w:rFonts w:hint="eastAsia" w:asciiTheme="minorEastAsia" w:hAnsiTheme="minorEastAsia" w:eastAsiaTheme="minorEastAsia"/>
                <w:color w:val="auto"/>
                <w:szCs w:val="21"/>
              </w:rPr>
              <w:t>③</w:t>
            </w:r>
            <w:r>
              <w:rPr>
                <w:rFonts w:asciiTheme="minorEastAsia" w:hAnsiTheme="minorEastAsia" w:eastAsiaTheme="minorEastAsia"/>
                <w:color w:val="auto"/>
                <w:szCs w:val="21"/>
              </w:rPr>
              <w:t>提供虚假的项目</w:t>
            </w:r>
            <w:r>
              <w:rPr>
                <w:rFonts w:hint="eastAsia" w:asciiTheme="minorEastAsia" w:hAnsiTheme="minorEastAsia" w:eastAsiaTheme="minorEastAsia"/>
                <w:color w:val="auto"/>
                <w:szCs w:val="21"/>
              </w:rPr>
              <w:t>负责人</w:t>
            </w:r>
            <w:r>
              <w:rPr>
                <w:rFonts w:asciiTheme="minorEastAsia" w:hAnsiTheme="minorEastAsia" w:eastAsiaTheme="minorEastAsia"/>
                <w:color w:val="auto"/>
                <w:szCs w:val="21"/>
              </w:rPr>
              <w:t>简历、劳动关系证明</w:t>
            </w:r>
            <w:r>
              <w:rPr>
                <w:rFonts w:hint="eastAsia" w:asciiTheme="minorEastAsia" w:hAnsiTheme="minorEastAsia" w:eastAsiaTheme="minorEastAsia"/>
                <w:color w:val="auto"/>
                <w:szCs w:val="21"/>
              </w:rPr>
              <w:t>或者漏报、瞒报、虚报项目负责人在建施工合同工程</w:t>
            </w:r>
            <w:r>
              <w:rPr>
                <w:rFonts w:asciiTheme="minorEastAsia" w:hAnsiTheme="minorEastAsia" w:eastAsiaTheme="minorEastAsia"/>
                <w:color w:val="auto"/>
                <w:szCs w:val="21"/>
              </w:rPr>
              <w:t>；</w:t>
            </w:r>
          </w:p>
          <w:p>
            <w:pPr>
              <w:topLinePunct/>
              <w:rPr>
                <w:rFonts w:asciiTheme="minorEastAsia" w:hAnsiTheme="minorEastAsia" w:eastAsiaTheme="minorEastAsia"/>
                <w:color w:val="auto"/>
                <w:szCs w:val="21"/>
              </w:rPr>
            </w:pPr>
            <w:r>
              <w:rPr>
                <w:rFonts w:hint="eastAsia" w:asciiTheme="minorEastAsia" w:hAnsiTheme="minorEastAsia" w:eastAsiaTheme="minorEastAsia"/>
                <w:color w:val="auto"/>
                <w:szCs w:val="21"/>
              </w:rPr>
              <w:t>④</w:t>
            </w:r>
            <w:r>
              <w:rPr>
                <w:rFonts w:asciiTheme="minorEastAsia" w:hAnsiTheme="minorEastAsia" w:eastAsiaTheme="minorEastAsia"/>
                <w:color w:val="auto"/>
                <w:szCs w:val="21"/>
              </w:rPr>
              <w:t>提供虚假的信用状况；</w:t>
            </w:r>
          </w:p>
          <w:p>
            <w:pPr>
              <w:topLinePunct/>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Cs w:val="21"/>
              </w:rPr>
              <w:t>⑤</w:t>
            </w:r>
            <w:r>
              <w:rPr>
                <w:rFonts w:asciiTheme="minorEastAsia" w:hAnsiTheme="minorEastAsia" w:eastAsiaTheme="minorEastAsia"/>
                <w:color w:val="auto"/>
                <w:szCs w:val="21"/>
              </w:rPr>
              <w:t>其他弄虚作假的行为。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84" w:type="dxa"/>
            <w:vAlign w:val="center"/>
          </w:tcPr>
          <w:p>
            <w:pPr>
              <w:topLinePunct/>
              <w:snapToGrid w:val="0"/>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36</w:t>
            </w:r>
          </w:p>
        </w:tc>
        <w:tc>
          <w:tcPr>
            <w:tcW w:w="1909" w:type="dxa"/>
            <w:gridSpan w:val="2"/>
            <w:vAlign w:val="center"/>
          </w:tcPr>
          <w:p>
            <w:pPr>
              <w:pStyle w:val="25"/>
              <w:topLinePunct/>
              <w:spacing w:before="159"/>
              <w:ind w:left="2" w:leftChars="0"/>
              <w:jc w:val="center"/>
              <w:rPr>
                <w:rFonts w:hint="eastAsia" w:ascii="宋体" w:hAnsi="宋体"/>
                <w:snapToGrid w:val="0"/>
                <w:kern w:val="0"/>
                <w:szCs w:val="21"/>
                <w:lang w:val="en-US" w:eastAsia="zh-CN"/>
              </w:rPr>
            </w:pPr>
            <w:r>
              <w:rPr>
                <w:rFonts w:hint="eastAsia" w:ascii="宋体" w:hAnsi="宋体" w:eastAsiaTheme="minorEastAsia"/>
                <w:snapToGrid w:val="0"/>
                <w:color w:val="FF0000"/>
                <w:kern w:val="0"/>
                <w:szCs w:val="21"/>
                <w:lang w:val="en-US" w:eastAsia="zh-CN"/>
              </w:rPr>
              <w:t>最高投标限价</w:t>
            </w:r>
          </w:p>
        </w:tc>
        <w:tc>
          <w:tcPr>
            <w:tcW w:w="6153" w:type="dxa"/>
            <w:gridSpan w:val="2"/>
            <w:vAlign w:val="center"/>
          </w:tcPr>
          <w:p>
            <w:pPr>
              <w:pStyle w:val="11"/>
              <w:spacing w:line="440" w:lineRule="exact"/>
              <w:rPr>
                <w:rFonts w:hint="eastAsia" w:ascii="宋体" w:hAnsi="宋体" w:eastAsia="宋体" w:cs="Times New Roman"/>
                <w:color w:val="FF0000"/>
                <w:spacing w:val="-6"/>
                <w:kern w:val="2"/>
                <w:sz w:val="21"/>
                <w:szCs w:val="24"/>
                <w:lang w:val="en-US" w:eastAsia="zh-CN" w:bidi="ar-SA"/>
              </w:rPr>
            </w:pPr>
            <w:r>
              <w:rPr>
                <w:rFonts w:hint="eastAsia" w:ascii="宋体" w:hAnsi="宋体" w:eastAsia="宋体" w:cs="Times New Roman"/>
                <w:color w:val="FF0000"/>
                <w:kern w:val="2"/>
                <w:sz w:val="21"/>
                <w:szCs w:val="24"/>
                <w:lang w:val="en-US" w:eastAsia="zh-CN" w:bidi="ar-SA"/>
              </w:rPr>
              <w:t>1、最高投标限价=</w:t>
            </w:r>
            <w:r>
              <w:rPr>
                <w:rFonts w:hint="eastAsia" w:ascii="宋体" w:hAnsi="宋体" w:eastAsia="宋体" w:cs="Times New Roman"/>
                <w:color w:val="FF0000"/>
                <w:spacing w:val="-6"/>
                <w:kern w:val="2"/>
                <w:sz w:val="21"/>
                <w:szCs w:val="24"/>
                <w:lang w:val="en-US" w:eastAsia="zh-CN" w:bidi="ar-SA"/>
              </w:rPr>
              <w:t>招标控制价（2458567元）×</w:t>
            </w:r>
            <w:r>
              <w:rPr>
                <w:rFonts w:hint="eastAsia" w:ascii="宋体" w:hAnsi="宋体" w:cs="Times New Roman"/>
                <w:color w:val="FF0000"/>
                <w:spacing w:val="-6"/>
                <w:kern w:val="2"/>
                <w:sz w:val="21"/>
                <w:szCs w:val="24"/>
                <w:lang w:val="en-US" w:eastAsia="zh-CN" w:bidi="ar-SA"/>
              </w:rPr>
              <w:t>0.88</w:t>
            </w:r>
            <w:r>
              <w:rPr>
                <w:rFonts w:hint="eastAsia" w:ascii="宋体" w:hAnsi="宋体" w:eastAsia="宋体" w:cs="Times New Roman"/>
                <w:color w:val="FF0000"/>
                <w:spacing w:val="-6"/>
                <w:kern w:val="2"/>
                <w:sz w:val="21"/>
                <w:szCs w:val="24"/>
                <w:lang w:val="en-US" w:eastAsia="zh-CN" w:bidi="ar-SA"/>
              </w:rPr>
              <w:t>=</w:t>
            </w:r>
            <w:r>
              <w:rPr>
                <w:rFonts w:hint="eastAsia" w:ascii="宋体" w:hAnsi="宋体" w:cs="Times New Roman"/>
                <w:color w:val="FF0000"/>
                <w:spacing w:val="-6"/>
                <w:kern w:val="2"/>
                <w:sz w:val="21"/>
                <w:szCs w:val="24"/>
                <w:lang w:val="en-US" w:eastAsia="zh-CN" w:bidi="ar-SA"/>
              </w:rPr>
              <w:t>2163538.96</w:t>
            </w:r>
            <w:r>
              <w:rPr>
                <w:rFonts w:hint="eastAsia" w:ascii="宋体" w:hAnsi="宋体" w:eastAsia="宋体" w:cs="Times New Roman"/>
                <w:color w:val="FF0000"/>
                <w:spacing w:val="-6"/>
                <w:kern w:val="2"/>
                <w:sz w:val="21"/>
                <w:szCs w:val="24"/>
                <w:lang w:val="en-US" w:eastAsia="zh-CN" w:bidi="ar-SA"/>
              </w:rPr>
              <w:t>元。</w:t>
            </w:r>
          </w:p>
          <w:p>
            <w:pPr>
              <w:rPr>
                <w:rFonts w:hint="eastAsia" w:ascii="宋体" w:hAnsi="宋体" w:eastAsia="宋体" w:cs="Times New Roman"/>
                <w:color w:val="FF0000"/>
                <w:kern w:val="2"/>
                <w:sz w:val="21"/>
                <w:szCs w:val="24"/>
                <w:lang w:val="en-US" w:eastAsia="zh-CN" w:bidi="ar-SA"/>
              </w:rPr>
            </w:pPr>
            <w:r>
              <w:rPr>
                <w:rFonts w:hint="eastAsia" w:ascii="宋体" w:hAnsi="宋体" w:cs="Times New Roman"/>
                <w:color w:val="FF0000"/>
                <w:kern w:val="2"/>
                <w:sz w:val="21"/>
                <w:szCs w:val="24"/>
                <w:lang w:val="en-US" w:eastAsia="zh-CN" w:bidi="ar-SA"/>
              </w:rPr>
              <w:t>2</w:t>
            </w:r>
            <w:r>
              <w:rPr>
                <w:rFonts w:hint="eastAsia" w:ascii="宋体" w:hAnsi="宋体" w:eastAsia="宋体" w:cs="Times New Roman"/>
                <w:color w:val="FF0000"/>
                <w:kern w:val="2"/>
                <w:sz w:val="21"/>
                <w:szCs w:val="24"/>
                <w:lang w:val="en-US" w:eastAsia="zh-CN" w:bidi="ar-SA"/>
              </w:rPr>
              <w:t>、最高投标限价保留小数点后两位，小数点后第三位四舍五入。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84" w:type="dxa"/>
            <w:vAlign w:val="center"/>
          </w:tcPr>
          <w:p>
            <w:pPr>
              <w:topLinePunct/>
              <w:snapToGrid w:val="0"/>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37</w:t>
            </w:r>
          </w:p>
        </w:tc>
        <w:tc>
          <w:tcPr>
            <w:tcW w:w="1909" w:type="dxa"/>
            <w:gridSpan w:val="2"/>
            <w:vAlign w:val="center"/>
          </w:tcPr>
          <w:p>
            <w:pPr>
              <w:pStyle w:val="25"/>
              <w:topLinePunct/>
              <w:spacing w:before="159"/>
              <w:ind w:left="2" w:leftChars="0"/>
              <w:jc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中标下浮率</w:t>
            </w:r>
          </w:p>
        </w:tc>
        <w:tc>
          <w:tcPr>
            <w:tcW w:w="6153" w:type="dxa"/>
            <w:gridSpan w:val="2"/>
            <w:vAlign w:val="center"/>
          </w:tcPr>
          <w:p>
            <w:pPr>
              <w:pStyle w:val="11"/>
              <w:spacing w:line="440" w:lineRule="exact"/>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中标下浮率=（1-中标投标报价/招标控制价）*100%。</w:t>
            </w:r>
          </w:p>
        </w:tc>
      </w:tr>
    </w:tbl>
    <w:p>
      <w:pPr>
        <w:pStyle w:val="11"/>
      </w:pPr>
    </w:p>
    <w:p>
      <w:pPr>
        <w:tabs>
          <w:tab w:val="left" w:pos="4005"/>
          <w:tab w:val="left" w:pos="4080"/>
          <w:tab w:val="left" w:pos="6120"/>
          <w:tab w:val="left" w:pos="7540"/>
          <w:tab w:val="left" w:pos="8320"/>
        </w:tabs>
        <w:autoSpaceDE w:val="0"/>
        <w:autoSpaceDN w:val="0"/>
        <w:adjustRightInd w:val="0"/>
        <w:spacing w:before="17" w:line="500" w:lineRule="exact"/>
        <w:ind w:right="96"/>
        <w:jc w:val="center"/>
        <w:rPr>
          <w:rFonts w:hint="eastAsia"/>
          <w:b/>
          <w:color w:val="000000"/>
          <w:sz w:val="28"/>
          <w:szCs w:val="28"/>
        </w:rPr>
      </w:pPr>
    </w:p>
    <w:p>
      <w:pPr>
        <w:pStyle w:val="16"/>
        <w:rPr>
          <w:rFonts w:hint="eastAsia"/>
        </w:rPr>
      </w:pPr>
    </w:p>
    <w:p>
      <w:pPr>
        <w:rPr>
          <w:rFonts w:hint="eastAsia"/>
        </w:rPr>
      </w:pPr>
    </w:p>
    <w:p>
      <w:pPr>
        <w:pStyle w:val="16"/>
        <w:rPr>
          <w:rFonts w:hint="eastAsia"/>
        </w:rPr>
      </w:pPr>
    </w:p>
    <w:p>
      <w:pPr>
        <w:tabs>
          <w:tab w:val="left" w:pos="4005"/>
          <w:tab w:val="left" w:pos="4080"/>
          <w:tab w:val="left" w:pos="6120"/>
          <w:tab w:val="left" w:pos="7540"/>
          <w:tab w:val="left" w:pos="8320"/>
        </w:tabs>
        <w:autoSpaceDE w:val="0"/>
        <w:autoSpaceDN w:val="0"/>
        <w:adjustRightInd w:val="0"/>
        <w:spacing w:before="17" w:line="500" w:lineRule="exact"/>
        <w:ind w:right="96"/>
        <w:jc w:val="center"/>
        <w:rPr>
          <w:rFonts w:hint="eastAsia"/>
          <w:b/>
          <w:color w:val="000000"/>
          <w:sz w:val="28"/>
          <w:szCs w:val="28"/>
        </w:rPr>
        <w:sectPr>
          <w:footerReference r:id="rId3" w:type="default"/>
          <w:pgSz w:w="11906" w:h="16838"/>
          <w:pgMar w:top="1089" w:right="1287" w:bottom="1247" w:left="1440" w:header="851" w:footer="992" w:gutter="0"/>
          <w:pgNumType w:fmt="decimal" w:start="1"/>
          <w:cols w:space="720" w:num="1"/>
          <w:docGrid w:type="lines" w:linePitch="312" w:charSpace="0"/>
        </w:sectPr>
      </w:pPr>
    </w:p>
    <w:p>
      <w:pPr>
        <w:tabs>
          <w:tab w:val="left" w:pos="4005"/>
          <w:tab w:val="left" w:pos="4080"/>
          <w:tab w:val="left" w:pos="6120"/>
          <w:tab w:val="left" w:pos="7540"/>
          <w:tab w:val="left" w:pos="8320"/>
        </w:tabs>
        <w:autoSpaceDE w:val="0"/>
        <w:autoSpaceDN w:val="0"/>
        <w:adjustRightInd w:val="0"/>
        <w:spacing w:before="17" w:line="500" w:lineRule="exact"/>
        <w:ind w:right="96"/>
        <w:jc w:val="center"/>
        <w:rPr>
          <w:b/>
          <w:color w:val="000000"/>
          <w:sz w:val="28"/>
          <w:szCs w:val="28"/>
        </w:rPr>
      </w:pPr>
      <w:r>
        <w:rPr>
          <w:rFonts w:hint="eastAsia"/>
          <w:b/>
          <w:color w:val="000000"/>
          <w:sz w:val="28"/>
          <w:szCs w:val="28"/>
        </w:rPr>
        <w:t>二、投标人须知</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b/>
          <w:color w:val="000000"/>
          <w:sz w:val="28"/>
          <w:szCs w:val="28"/>
        </w:rPr>
      </w:pPr>
      <w:r>
        <w:rPr>
          <w:rFonts w:hint="eastAsia"/>
          <w:b/>
          <w:color w:val="000000"/>
          <w:sz w:val="28"/>
          <w:szCs w:val="28"/>
        </w:rPr>
        <w:t>第一节  总则</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rFonts w:hint="eastAsia" w:ascii="宋体" w:hAnsi="宋体" w:eastAsia="宋体" w:cs="宋体"/>
          <w:color w:val="000000"/>
          <w:sz w:val="24"/>
          <w:szCs w:val="24"/>
        </w:rPr>
      </w:pPr>
      <w:r>
        <w:rPr>
          <w:rFonts w:hint="eastAsia" w:ascii="宋体" w:hAnsi="宋体" w:eastAsia="宋体" w:cs="宋体"/>
          <w:color w:val="000000"/>
          <w:kern w:val="21"/>
          <w:sz w:val="24"/>
          <w:szCs w:val="24"/>
        </w:rPr>
        <w:t>本工程按照《中华人民共和国招标投标法》《中华人民共和国招标投标法实施条例》《浙江省招标投标条例》《工程建设项目施工招标投标办法》等有关法律、法规、规章规定，招标条件已经具备，现采用</w:t>
      </w:r>
      <w:r>
        <w:rPr>
          <w:rFonts w:hint="eastAsia" w:ascii="宋体" w:hAnsi="宋体" w:eastAsia="宋体" w:cs="宋体"/>
          <w:color w:val="000000"/>
          <w:kern w:val="21"/>
          <w:sz w:val="24"/>
          <w:szCs w:val="24"/>
          <w:u w:val="single"/>
        </w:rPr>
        <w:t>公开</w:t>
      </w:r>
      <w:r>
        <w:rPr>
          <w:rFonts w:hint="eastAsia" w:ascii="宋体" w:hAnsi="宋体" w:eastAsia="宋体" w:cs="宋体"/>
          <w:color w:val="000000"/>
          <w:kern w:val="21"/>
          <w:sz w:val="24"/>
          <w:szCs w:val="24"/>
        </w:rPr>
        <w:t>招标方式择优选用承包人。</w:t>
      </w:r>
    </w:p>
    <w:p>
      <w:pPr>
        <w:tabs>
          <w:tab w:val="left" w:pos="4005"/>
          <w:tab w:val="left" w:pos="4080"/>
          <w:tab w:val="left" w:pos="6120"/>
          <w:tab w:val="left" w:pos="7540"/>
          <w:tab w:val="left" w:pos="8320"/>
        </w:tabs>
        <w:autoSpaceDE w:val="0"/>
        <w:autoSpaceDN w:val="0"/>
        <w:adjustRightInd w:val="0"/>
        <w:spacing w:before="17" w:line="400" w:lineRule="exact"/>
        <w:ind w:right="94"/>
        <w:rPr>
          <w:rFonts w:hint="eastAsia" w:ascii="宋体" w:hAnsi="宋体" w:eastAsia="宋体" w:cs="宋体"/>
          <w:b/>
          <w:color w:val="000000"/>
          <w:sz w:val="24"/>
          <w:szCs w:val="24"/>
        </w:rPr>
      </w:pPr>
      <w:r>
        <w:rPr>
          <w:rFonts w:hint="eastAsia" w:ascii="宋体" w:hAnsi="宋体" w:eastAsia="宋体" w:cs="宋体"/>
          <w:b/>
          <w:color w:val="000000"/>
          <w:sz w:val="24"/>
          <w:szCs w:val="24"/>
        </w:rPr>
        <w:t>1.1、工程说明</w:t>
      </w:r>
    </w:p>
    <w:p>
      <w:pPr>
        <w:tabs>
          <w:tab w:val="left" w:pos="4005"/>
          <w:tab w:val="left" w:pos="4080"/>
          <w:tab w:val="left" w:pos="6120"/>
          <w:tab w:val="left" w:pos="7540"/>
          <w:tab w:val="left" w:pos="8320"/>
        </w:tabs>
        <w:autoSpaceDE w:val="0"/>
        <w:autoSpaceDN w:val="0"/>
        <w:adjustRightInd w:val="0"/>
        <w:spacing w:before="17" w:line="400" w:lineRule="exact"/>
        <w:ind w:right="94" w:firstLine="480" w:firstLineChars="200"/>
        <w:rPr>
          <w:rFonts w:hint="eastAsia" w:ascii="宋体" w:hAnsi="宋体" w:eastAsia="宋体" w:cs="宋体"/>
          <w:color w:val="000000"/>
          <w:kern w:val="21"/>
          <w:sz w:val="24"/>
          <w:szCs w:val="24"/>
          <w:u w:val="none"/>
        </w:rPr>
      </w:pPr>
      <w:r>
        <w:rPr>
          <w:rFonts w:hint="eastAsia" w:ascii="宋体" w:hAnsi="宋体" w:eastAsia="宋体" w:cs="宋体"/>
          <w:color w:val="000000"/>
          <w:kern w:val="21"/>
          <w:sz w:val="24"/>
          <w:szCs w:val="24"/>
          <w:u w:val="none"/>
        </w:rPr>
        <w:t>1.1</w:t>
      </w:r>
      <w:r>
        <w:rPr>
          <w:rFonts w:hint="eastAsia" w:ascii="宋体" w:hAnsi="宋体" w:eastAsia="宋体" w:cs="宋体"/>
          <w:color w:val="000000"/>
          <w:kern w:val="21"/>
          <w:sz w:val="24"/>
          <w:szCs w:val="24"/>
          <w:u w:val="none"/>
          <w:lang w:val="en-US" w:eastAsia="zh-CN"/>
        </w:rPr>
        <w:t>.</w:t>
      </w:r>
      <w:r>
        <w:rPr>
          <w:rFonts w:hint="eastAsia" w:ascii="宋体" w:hAnsi="宋体" w:eastAsia="宋体" w:cs="宋体"/>
          <w:color w:val="000000"/>
          <w:kern w:val="21"/>
          <w:sz w:val="24"/>
          <w:szCs w:val="24"/>
          <w:u w:val="none"/>
        </w:rPr>
        <w:t>1工程说明详见前附表第1项所述。</w:t>
      </w:r>
    </w:p>
    <w:p>
      <w:pPr>
        <w:tabs>
          <w:tab w:val="left" w:pos="4005"/>
          <w:tab w:val="left" w:pos="4080"/>
          <w:tab w:val="left" w:pos="6120"/>
          <w:tab w:val="left" w:pos="7540"/>
          <w:tab w:val="left" w:pos="8320"/>
        </w:tabs>
        <w:autoSpaceDE w:val="0"/>
        <w:autoSpaceDN w:val="0"/>
        <w:adjustRightInd w:val="0"/>
        <w:spacing w:before="17" w:line="400" w:lineRule="exact"/>
        <w:ind w:right="94"/>
        <w:rPr>
          <w:rFonts w:hint="eastAsia" w:ascii="宋体" w:hAnsi="宋体" w:eastAsia="宋体" w:cs="宋体"/>
          <w:color w:val="000000"/>
          <w:sz w:val="24"/>
          <w:szCs w:val="24"/>
          <w:u w:val="single"/>
          <w:lang w:val="en-US" w:eastAsia="zh-CN"/>
        </w:rPr>
      </w:pPr>
      <w:r>
        <w:rPr>
          <w:rFonts w:hint="eastAsia" w:ascii="宋体" w:hAnsi="宋体" w:eastAsia="宋体" w:cs="宋体"/>
          <w:color w:val="000000"/>
          <w:kern w:val="21"/>
          <w:sz w:val="24"/>
          <w:szCs w:val="24"/>
          <w:u w:val="none"/>
          <w:lang w:val="en-US" w:eastAsia="zh-CN"/>
        </w:rPr>
        <w:t>工程概况：</w:t>
      </w:r>
      <w:r>
        <w:rPr>
          <w:rFonts w:hint="eastAsia" w:ascii="宋体" w:hAnsi="宋体" w:eastAsia="宋体" w:cs="宋体"/>
          <w:color w:val="000000"/>
          <w:sz w:val="24"/>
          <w:szCs w:val="24"/>
          <w:u w:val="single"/>
          <w:lang w:eastAsia="zh-CN"/>
        </w:rPr>
        <w:t>本工程为</w:t>
      </w:r>
      <w:r>
        <w:rPr>
          <w:rFonts w:hint="eastAsia" w:ascii="宋体" w:hAnsi="宋体" w:cs="宋体"/>
          <w:color w:val="000000"/>
          <w:sz w:val="24"/>
          <w:szCs w:val="24"/>
          <w:u w:val="single"/>
          <w:lang w:eastAsia="zh-CN"/>
        </w:rPr>
        <w:t>温岭市滨海镇永进新村和美乡村特色村工程</w:t>
      </w:r>
      <w:r>
        <w:rPr>
          <w:rFonts w:hint="eastAsia" w:ascii="宋体" w:hAnsi="宋体" w:eastAsia="宋体" w:cs="宋体"/>
          <w:color w:val="000000"/>
          <w:sz w:val="24"/>
          <w:szCs w:val="24"/>
          <w:u w:val="single"/>
          <w:lang w:eastAsia="zh-CN"/>
        </w:rPr>
        <w:t>，该工程位于温岭市</w:t>
      </w:r>
      <w:r>
        <w:rPr>
          <w:rFonts w:hint="eastAsia" w:ascii="宋体" w:hAnsi="宋体" w:eastAsia="宋体" w:cs="宋体"/>
          <w:color w:val="000000"/>
          <w:sz w:val="24"/>
          <w:szCs w:val="24"/>
          <w:u w:val="single"/>
          <w:lang w:val="en-US" w:eastAsia="zh-CN"/>
        </w:rPr>
        <w:t>滨海镇镇</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工程建设内容及规模为：主入口节点改造提升、砖砌驳岸修复、自然驳岸清理、村部广场戏台、农庄水岸栈道、茅草亭、宣传栏、农业丰收主题雕塑、环线十字节点、体育场地改造提升、垃圾中转站节点改造、圣帝庙入口节点改造、中心公园节点改造提升、文化礼堂节点广场改造、乘风破浪节点、次入口节点、亲水平台、庭院改造、绿道环线、农业采摘指引牌、入口大道沿河绿化整治治、入口大道沿线照明等。</w:t>
      </w:r>
    </w:p>
    <w:p>
      <w:pPr>
        <w:tabs>
          <w:tab w:val="left" w:pos="4005"/>
          <w:tab w:val="left" w:pos="4080"/>
          <w:tab w:val="left" w:pos="6120"/>
          <w:tab w:val="left" w:pos="7540"/>
          <w:tab w:val="left" w:pos="8320"/>
        </w:tabs>
        <w:autoSpaceDE w:val="0"/>
        <w:autoSpaceDN w:val="0"/>
        <w:adjustRightInd w:val="0"/>
        <w:spacing w:before="17" w:line="400" w:lineRule="exact"/>
        <w:ind w:right="94"/>
        <w:rPr>
          <w:rFonts w:hint="eastAsia" w:ascii="宋体" w:hAnsi="宋体" w:eastAsia="宋体" w:cs="宋体"/>
          <w:b/>
          <w:color w:val="000000"/>
          <w:sz w:val="24"/>
          <w:szCs w:val="24"/>
        </w:rPr>
      </w:pPr>
      <w:r>
        <w:rPr>
          <w:rFonts w:hint="eastAsia" w:ascii="宋体" w:hAnsi="宋体" w:eastAsia="宋体" w:cs="宋体"/>
          <w:b/>
          <w:color w:val="000000"/>
          <w:sz w:val="24"/>
          <w:szCs w:val="24"/>
        </w:rPr>
        <w:t>1.2 质量要求、工期要求及招标范围</w:t>
      </w:r>
    </w:p>
    <w:p>
      <w:pPr>
        <w:spacing w:line="40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1.2.1本招标工程质量要求详见投标人须知前附表第2项所述。</w:t>
      </w:r>
    </w:p>
    <w:p>
      <w:pPr>
        <w:spacing w:line="40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1.2.2本招标工程工期要求详见投标人须知前附表第3项所述。</w:t>
      </w:r>
    </w:p>
    <w:p>
      <w:pPr>
        <w:spacing w:line="400" w:lineRule="exact"/>
        <w:ind w:firstLine="360" w:firstLineChars="150"/>
        <w:rPr>
          <w:rFonts w:hint="eastAsia" w:ascii="宋体" w:hAnsi="宋体" w:eastAsia="宋体" w:cs="宋体"/>
          <w:color w:val="000000"/>
          <w:kern w:val="21"/>
          <w:sz w:val="24"/>
          <w:szCs w:val="24"/>
        </w:rPr>
      </w:pPr>
      <w:r>
        <w:rPr>
          <w:rFonts w:hint="eastAsia" w:ascii="宋体" w:hAnsi="宋体" w:eastAsia="宋体" w:cs="宋体"/>
          <w:color w:val="000000"/>
          <w:sz w:val="24"/>
          <w:szCs w:val="24"/>
        </w:rPr>
        <w:t>1.2.3本招标工程招标范围详见投标人须知前附表第4项所述</w:t>
      </w:r>
      <w:r>
        <w:rPr>
          <w:rFonts w:hint="eastAsia" w:ascii="宋体" w:hAnsi="宋体" w:eastAsia="宋体" w:cs="宋体"/>
          <w:color w:val="000000"/>
          <w:kern w:val="21"/>
          <w:sz w:val="24"/>
          <w:szCs w:val="24"/>
        </w:rPr>
        <w:t>。</w:t>
      </w:r>
    </w:p>
    <w:p>
      <w:pPr>
        <w:tabs>
          <w:tab w:val="left" w:pos="4005"/>
          <w:tab w:val="left" w:pos="4080"/>
          <w:tab w:val="left" w:pos="6120"/>
          <w:tab w:val="left" w:pos="7540"/>
          <w:tab w:val="left" w:pos="8320"/>
        </w:tabs>
        <w:autoSpaceDE w:val="0"/>
        <w:autoSpaceDN w:val="0"/>
        <w:adjustRightInd w:val="0"/>
        <w:spacing w:before="17" w:line="400" w:lineRule="exact"/>
        <w:ind w:right="94"/>
        <w:rPr>
          <w:rFonts w:hint="eastAsia" w:ascii="宋体" w:hAnsi="宋体" w:eastAsia="宋体" w:cs="宋体"/>
          <w:b/>
          <w:color w:val="000000"/>
          <w:sz w:val="24"/>
          <w:szCs w:val="24"/>
        </w:rPr>
      </w:pPr>
      <w:r>
        <w:rPr>
          <w:rFonts w:hint="eastAsia" w:ascii="宋体" w:hAnsi="宋体" w:eastAsia="宋体" w:cs="宋体"/>
          <w:b/>
          <w:color w:val="000000"/>
          <w:sz w:val="24"/>
          <w:szCs w:val="24"/>
        </w:rPr>
        <w:t>1.3 资金来源</w:t>
      </w:r>
    </w:p>
    <w:p>
      <w:pPr>
        <w:tabs>
          <w:tab w:val="left" w:pos="4005"/>
          <w:tab w:val="left" w:pos="4080"/>
          <w:tab w:val="left" w:pos="6120"/>
          <w:tab w:val="left" w:pos="7540"/>
          <w:tab w:val="left" w:pos="8320"/>
        </w:tabs>
        <w:autoSpaceDE w:val="0"/>
        <w:autoSpaceDN w:val="0"/>
        <w:adjustRightInd w:val="0"/>
        <w:spacing w:before="17" w:line="400" w:lineRule="exact"/>
        <w:ind w:right="94" w:firstLine="360" w:firstLineChars="150"/>
        <w:rPr>
          <w:rFonts w:hint="eastAsia" w:ascii="宋体" w:hAnsi="宋体" w:eastAsia="宋体" w:cs="宋体"/>
          <w:color w:val="000000"/>
          <w:kern w:val="21"/>
          <w:sz w:val="24"/>
          <w:szCs w:val="24"/>
        </w:rPr>
      </w:pPr>
      <w:r>
        <w:rPr>
          <w:rFonts w:hint="eastAsia" w:ascii="宋体" w:hAnsi="宋体" w:eastAsia="宋体" w:cs="宋体"/>
          <w:color w:val="000000"/>
          <w:sz w:val="24"/>
          <w:szCs w:val="24"/>
        </w:rPr>
        <w:t>1.3.1</w:t>
      </w:r>
      <w:r>
        <w:rPr>
          <w:rFonts w:hint="eastAsia" w:ascii="宋体" w:hAnsi="宋体" w:eastAsia="宋体" w:cs="宋体"/>
          <w:color w:val="000000"/>
          <w:kern w:val="21"/>
          <w:sz w:val="24"/>
          <w:szCs w:val="24"/>
        </w:rPr>
        <w:t>招标人的资金已通过</w:t>
      </w:r>
      <w:r>
        <w:rPr>
          <w:rFonts w:hint="eastAsia" w:ascii="宋体" w:hAnsi="宋体" w:eastAsia="宋体" w:cs="宋体"/>
          <w:color w:val="000000"/>
          <w:sz w:val="24"/>
          <w:szCs w:val="24"/>
        </w:rPr>
        <w:t>投标人须知</w:t>
      </w:r>
      <w:r>
        <w:rPr>
          <w:rFonts w:hint="eastAsia" w:ascii="宋体" w:hAnsi="宋体" w:eastAsia="宋体" w:cs="宋体"/>
          <w:color w:val="000000"/>
          <w:kern w:val="21"/>
          <w:sz w:val="24"/>
          <w:szCs w:val="24"/>
        </w:rPr>
        <w:t>前附表</w:t>
      </w:r>
      <w:r>
        <w:rPr>
          <w:rFonts w:hint="eastAsia" w:ascii="宋体" w:hAnsi="宋体" w:eastAsia="宋体" w:cs="宋体"/>
          <w:color w:val="000000"/>
          <w:sz w:val="24"/>
          <w:szCs w:val="24"/>
        </w:rPr>
        <w:t>第5项所</w:t>
      </w:r>
      <w:r>
        <w:rPr>
          <w:rFonts w:hint="eastAsia" w:ascii="宋体" w:hAnsi="宋体" w:eastAsia="宋体" w:cs="宋体"/>
          <w:color w:val="000000"/>
          <w:kern w:val="21"/>
          <w:sz w:val="24"/>
          <w:szCs w:val="24"/>
        </w:rPr>
        <w:t>述的方式获得，并将部分资金用于本工程合同项下的合格支付。</w:t>
      </w:r>
    </w:p>
    <w:p>
      <w:pPr>
        <w:tabs>
          <w:tab w:val="left" w:pos="4005"/>
          <w:tab w:val="left" w:pos="4080"/>
          <w:tab w:val="left" w:pos="6120"/>
          <w:tab w:val="left" w:pos="7540"/>
          <w:tab w:val="left" w:pos="8320"/>
        </w:tabs>
        <w:autoSpaceDE w:val="0"/>
        <w:autoSpaceDN w:val="0"/>
        <w:adjustRightInd w:val="0"/>
        <w:spacing w:before="17" w:line="400" w:lineRule="exact"/>
        <w:ind w:right="94"/>
        <w:rPr>
          <w:rFonts w:hint="eastAsia" w:ascii="宋体" w:hAnsi="宋体" w:eastAsia="宋体" w:cs="宋体"/>
          <w:b/>
          <w:color w:val="000000"/>
          <w:kern w:val="21"/>
          <w:sz w:val="24"/>
          <w:szCs w:val="24"/>
        </w:rPr>
      </w:pPr>
      <w:r>
        <w:rPr>
          <w:rFonts w:hint="eastAsia" w:ascii="宋体" w:hAnsi="宋体" w:eastAsia="宋体" w:cs="宋体"/>
          <w:b/>
          <w:color w:val="000000"/>
          <w:sz w:val="24"/>
          <w:szCs w:val="24"/>
        </w:rPr>
        <w:t xml:space="preserve">1.4 </w:t>
      </w:r>
      <w:r>
        <w:rPr>
          <w:rFonts w:hint="eastAsia" w:ascii="宋体" w:hAnsi="宋体" w:eastAsia="宋体" w:cs="宋体"/>
          <w:b/>
          <w:color w:val="000000"/>
          <w:kern w:val="21"/>
          <w:sz w:val="24"/>
          <w:szCs w:val="24"/>
        </w:rPr>
        <w:t>投标人资格条件</w:t>
      </w:r>
    </w:p>
    <w:p>
      <w:pPr>
        <w:tabs>
          <w:tab w:val="left" w:pos="4005"/>
          <w:tab w:val="left" w:pos="4080"/>
          <w:tab w:val="left" w:pos="6120"/>
          <w:tab w:val="left" w:pos="7540"/>
          <w:tab w:val="left" w:pos="8320"/>
        </w:tabs>
        <w:autoSpaceDE w:val="0"/>
        <w:autoSpaceDN w:val="0"/>
        <w:adjustRightInd w:val="0"/>
        <w:spacing w:before="17" w:line="400" w:lineRule="exact"/>
        <w:ind w:right="94"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1.4.1</w:t>
      </w:r>
      <w:r>
        <w:rPr>
          <w:rFonts w:hint="eastAsia" w:ascii="宋体" w:hAnsi="宋体" w:eastAsia="宋体" w:cs="宋体"/>
          <w:color w:val="000000"/>
          <w:kern w:val="21"/>
          <w:sz w:val="24"/>
          <w:szCs w:val="24"/>
        </w:rPr>
        <w:t>为履行本施工合同的目的，</w:t>
      </w:r>
      <w:r>
        <w:rPr>
          <w:rFonts w:hint="eastAsia" w:ascii="宋体" w:hAnsi="宋体" w:eastAsia="宋体" w:cs="宋体"/>
          <w:color w:val="000000"/>
          <w:sz w:val="24"/>
          <w:szCs w:val="24"/>
        </w:rPr>
        <w:t>投标人资格条件及审查标准见投标人须知前附表第6项所述。</w:t>
      </w:r>
    </w:p>
    <w:p>
      <w:pPr>
        <w:tabs>
          <w:tab w:val="left" w:pos="4005"/>
          <w:tab w:val="left" w:pos="4080"/>
          <w:tab w:val="left" w:pos="6120"/>
          <w:tab w:val="left" w:pos="7540"/>
          <w:tab w:val="left" w:pos="8320"/>
        </w:tabs>
        <w:autoSpaceDE w:val="0"/>
        <w:autoSpaceDN w:val="0"/>
        <w:adjustRightInd w:val="0"/>
        <w:spacing w:before="17" w:line="400" w:lineRule="exact"/>
        <w:ind w:right="94"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（1）投标人资质条件：见投标人须知前附表；</w:t>
      </w:r>
    </w:p>
    <w:p>
      <w:pPr>
        <w:tabs>
          <w:tab w:val="left" w:pos="4005"/>
          <w:tab w:val="left" w:pos="4080"/>
          <w:tab w:val="left" w:pos="6120"/>
          <w:tab w:val="left" w:pos="7540"/>
          <w:tab w:val="left" w:pos="8320"/>
        </w:tabs>
        <w:autoSpaceDE w:val="0"/>
        <w:autoSpaceDN w:val="0"/>
        <w:adjustRightInd w:val="0"/>
        <w:spacing w:before="17" w:line="400" w:lineRule="exact"/>
        <w:ind w:right="94"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（2）项目</w:t>
      </w:r>
      <w:r>
        <w:rPr>
          <w:rFonts w:hint="eastAsia" w:ascii="宋体" w:hAnsi="宋体" w:eastAsia="宋体" w:cs="宋体"/>
          <w:sz w:val="24"/>
          <w:szCs w:val="24"/>
        </w:rPr>
        <w:t>负责人</w:t>
      </w:r>
      <w:r>
        <w:rPr>
          <w:rFonts w:hint="eastAsia" w:ascii="宋体" w:hAnsi="宋体" w:eastAsia="宋体" w:cs="宋体"/>
          <w:color w:val="000000"/>
          <w:sz w:val="24"/>
          <w:szCs w:val="24"/>
        </w:rPr>
        <w:t>资格：见投标人须知前附表；</w:t>
      </w:r>
    </w:p>
    <w:p>
      <w:pPr>
        <w:spacing w:line="400" w:lineRule="atLeast"/>
        <w:ind w:firstLine="360" w:firstLineChars="150"/>
        <w:rPr>
          <w:rFonts w:hint="eastAsia" w:ascii="宋体" w:hAnsi="宋体" w:eastAsia="宋体" w:cs="宋体"/>
          <w:color w:val="000000"/>
          <w:kern w:val="21"/>
          <w:sz w:val="24"/>
          <w:szCs w:val="24"/>
        </w:rPr>
      </w:pPr>
      <w:r>
        <w:rPr>
          <w:rFonts w:hint="eastAsia" w:ascii="宋体" w:hAnsi="宋体" w:eastAsia="宋体" w:cs="宋体"/>
          <w:color w:val="000000"/>
          <w:sz w:val="24"/>
          <w:szCs w:val="24"/>
        </w:rPr>
        <w:t>1.4.2</w:t>
      </w:r>
      <w:r>
        <w:rPr>
          <w:rFonts w:hint="eastAsia" w:ascii="宋体" w:hAnsi="宋体" w:eastAsia="宋体" w:cs="宋体"/>
          <w:color w:val="000000"/>
          <w:kern w:val="21"/>
          <w:sz w:val="24"/>
          <w:szCs w:val="24"/>
        </w:rPr>
        <w:t>报名参加投标的企业必须具有独立法人资格，为具有被授予合同的资格，报名参加投标的企业应提供令招标人满意的资格文件，以证明其符合投标人资格条件和具有履行合同的能力。</w:t>
      </w:r>
    </w:p>
    <w:p>
      <w:pPr>
        <w:spacing w:line="400" w:lineRule="atLeast"/>
        <w:ind w:firstLine="360" w:firstLineChars="150"/>
        <w:rPr>
          <w:rFonts w:hint="eastAsia" w:ascii="宋体" w:hAnsi="宋体" w:eastAsia="宋体" w:cs="宋体"/>
          <w:color w:val="000000"/>
          <w:kern w:val="21"/>
          <w:sz w:val="24"/>
          <w:szCs w:val="24"/>
          <w:u w:val="single"/>
        </w:rPr>
      </w:pPr>
      <w:r>
        <w:rPr>
          <w:rFonts w:hint="eastAsia" w:ascii="宋体" w:hAnsi="宋体" w:eastAsia="宋体" w:cs="宋体"/>
          <w:color w:val="000000"/>
          <w:sz w:val="24"/>
          <w:szCs w:val="24"/>
          <w:lang w:val="en-US" w:eastAsia="zh-CN"/>
        </w:rPr>
        <w:t>1.4.3</w:t>
      </w:r>
      <w:r>
        <w:rPr>
          <w:rFonts w:hint="eastAsia" w:ascii="宋体" w:hAnsi="宋体" w:eastAsia="宋体" w:cs="宋体"/>
          <w:color w:val="000000"/>
          <w:kern w:val="21"/>
          <w:sz w:val="24"/>
          <w:szCs w:val="24"/>
          <w:u w:val="single"/>
        </w:rPr>
        <w:t>本工程不接受联合体投标。</w:t>
      </w:r>
    </w:p>
    <w:p>
      <w:pPr>
        <w:tabs>
          <w:tab w:val="left" w:pos="4005"/>
          <w:tab w:val="left" w:pos="4080"/>
          <w:tab w:val="left" w:pos="6120"/>
          <w:tab w:val="left" w:pos="7540"/>
          <w:tab w:val="left" w:pos="8320"/>
        </w:tabs>
        <w:autoSpaceDE w:val="0"/>
        <w:autoSpaceDN w:val="0"/>
        <w:adjustRightInd w:val="0"/>
        <w:spacing w:before="17" w:line="400" w:lineRule="exact"/>
        <w:ind w:right="94" w:firstLine="240" w:firstLineChars="100"/>
        <w:rPr>
          <w:rFonts w:hint="eastAsia" w:ascii="宋体" w:hAnsi="宋体" w:eastAsia="宋体" w:cs="宋体"/>
          <w:color w:val="000000"/>
          <w:kern w:val="21"/>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1.4.4</w:t>
      </w:r>
      <w:r>
        <w:rPr>
          <w:rFonts w:hint="eastAsia" w:ascii="宋体" w:hAnsi="宋体" w:eastAsia="宋体" w:cs="宋体"/>
          <w:color w:val="000000"/>
          <w:kern w:val="21"/>
          <w:sz w:val="24"/>
          <w:szCs w:val="24"/>
        </w:rPr>
        <w:t xml:space="preserve"> 投标人不得有存在下列情况之一：</w:t>
      </w:r>
    </w:p>
    <w:p>
      <w:pPr>
        <w:spacing w:line="400" w:lineRule="exact"/>
        <w:ind w:firstLine="482" w:firstLineChars="200"/>
        <w:rPr>
          <w:rFonts w:ascii="ˎ̥" w:hAnsi="ˎ̥" w:cs="宋体"/>
          <w:b/>
          <w:color w:val="000000"/>
          <w:kern w:val="0"/>
          <w:sz w:val="24"/>
          <w:u w:val="single"/>
        </w:rPr>
      </w:pPr>
      <w:r>
        <w:rPr>
          <w:rFonts w:ascii="ˎ̥" w:hAnsi="ˎ̥" w:cs="宋体"/>
          <w:b/>
          <w:color w:val="000000"/>
          <w:kern w:val="0"/>
          <w:sz w:val="24"/>
          <w:u w:val="single"/>
        </w:rPr>
        <w:t>（一）为招标人不具有独立法人资格的附属机构（单位）；</w:t>
      </w:r>
    </w:p>
    <w:p>
      <w:pPr>
        <w:widowControl/>
        <w:spacing w:line="400" w:lineRule="exact"/>
        <w:ind w:firstLine="482" w:firstLineChars="200"/>
        <w:jc w:val="left"/>
        <w:rPr>
          <w:rFonts w:ascii="ˎ̥" w:hAnsi="ˎ̥" w:cs="宋体"/>
          <w:b/>
          <w:color w:val="000000"/>
          <w:kern w:val="0"/>
          <w:sz w:val="24"/>
          <w:u w:val="single"/>
        </w:rPr>
      </w:pPr>
      <w:r>
        <w:rPr>
          <w:rFonts w:ascii="ˎ̥" w:hAnsi="ˎ̥" w:cs="宋体"/>
          <w:b/>
          <w:color w:val="000000"/>
          <w:kern w:val="0"/>
          <w:sz w:val="24"/>
          <w:u w:val="single"/>
        </w:rPr>
        <w:t>（二）为本工程前期准备提供设计或咨询服务的，但设计施工总承包的除外；</w:t>
      </w:r>
    </w:p>
    <w:p>
      <w:pPr>
        <w:widowControl/>
        <w:spacing w:line="400" w:lineRule="exact"/>
        <w:ind w:firstLine="482" w:firstLineChars="200"/>
        <w:jc w:val="left"/>
        <w:rPr>
          <w:rFonts w:ascii="ˎ̥" w:hAnsi="ˎ̥" w:cs="宋体"/>
          <w:b/>
          <w:color w:val="000000"/>
          <w:kern w:val="0"/>
          <w:sz w:val="24"/>
          <w:u w:val="single"/>
        </w:rPr>
      </w:pPr>
      <w:r>
        <w:rPr>
          <w:rFonts w:ascii="ˎ̥" w:hAnsi="ˎ̥" w:cs="宋体"/>
          <w:b/>
          <w:color w:val="000000"/>
          <w:kern w:val="0"/>
          <w:sz w:val="24"/>
          <w:u w:val="single"/>
        </w:rPr>
        <w:t>（三）为本工程的监理人、代建人；</w:t>
      </w:r>
    </w:p>
    <w:p>
      <w:pPr>
        <w:widowControl/>
        <w:spacing w:line="400" w:lineRule="exact"/>
        <w:ind w:firstLine="482" w:firstLineChars="200"/>
        <w:jc w:val="left"/>
        <w:rPr>
          <w:rFonts w:ascii="ˎ̥" w:hAnsi="ˎ̥" w:cs="宋体"/>
          <w:b/>
          <w:color w:val="000000"/>
          <w:kern w:val="0"/>
          <w:sz w:val="24"/>
          <w:u w:val="single"/>
        </w:rPr>
      </w:pPr>
      <w:r>
        <w:rPr>
          <w:rFonts w:ascii="ˎ̥" w:hAnsi="ˎ̥" w:cs="宋体"/>
          <w:b/>
          <w:color w:val="000000"/>
          <w:kern w:val="0"/>
          <w:sz w:val="24"/>
          <w:u w:val="single"/>
        </w:rPr>
        <w:t>（四）为本工程提供招标代理服务的；</w:t>
      </w:r>
    </w:p>
    <w:p>
      <w:pPr>
        <w:widowControl/>
        <w:spacing w:line="400" w:lineRule="exact"/>
        <w:ind w:firstLine="482" w:firstLineChars="200"/>
        <w:jc w:val="left"/>
        <w:rPr>
          <w:rFonts w:ascii="ˎ̥" w:hAnsi="ˎ̥" w:cs="宋体"/>
          <w:b/>
          <w:color w:val="000000"/>
          <w:kern w:val="0"/>
          <w:sz w:val="24"/>
          <w:u w:val="single"/>
        </w:rPr>
      </w:pPr>
      <w:r>
        <w:rPr>
          <w:rFonts w:ascii="ˎ̥" w:hAnsi="ˎ̥" w:cs="宋体"/>
          <w:b/>
          <w:color w:val="000000"/>
          <w:kern w:val="0"/>
          <w:sz w:val="24"/>
          <w:u w:val="single"/>
        </w:rPr>
        <w:t>（五）与本工程的监理人或代建人或招标代理机构同一个法定代表人的；</w:t>
      </w:r>
    </w:p>
    <w:p>
      <w:pPr>
        <w:widowControl/>
        <w:spacing w:line="400" w:lineRule="exact"/>
        <w:ind w:firstLine="482" w:firstLineChars="200"/>
        <w:jc w:val="left"/>
        <w:rPr>
          <w:rFonts w:ascii="ˎ̥" w:hAnsi="ˎ̥" w:cs="宋体"/>
          <w:b/>
          <w:dstrike/>
          <w:color w:val="000000"/>
          <w:kern w:val="0"/>
          <w:sz w:val="24"/>
          <w:u w:val="single"/>
        </w:rPr>
      </w:pPr>
      <w:r>
        <w:rPr>
          <w:rFonts w:ascii="ˎ̥" w:hAnsi="ˎ̥" w:cs="宋体"/>
          <w:b/>
          <w:color w:val="000000"/>
          <w:kern w:val="0"/>
          <w:sz w:val="24"/>
          <w:u w:val="single"/>
        </w:rPr>
        <w:t>（六）与本工程的监理人或代建人或招标代理机构相互控股或参股的；</w:t>
      </w:r>
    </w:p>
    <w:p>
      <w:pPr>
        <w:widowControl/>
        <w:spacing w:line="400" w:lineRule="exact"/>
        <w:ind w:firstLine="482" w:firstLineChars="200"/>
        <w:jc w:val="both"/>
        <w:rPr>
          <w:rFonts w:ascii="ˎ̥" w:hAnsi="ˎ̥" w:cs="宋体"/>
          <w:b/>
          <w:color w:val="000000"/>
          <w:kern w:val="0"/>
          <w:sz w:val="24"/>
          <w:u w:val="single"/>
        </w:rPr>
      </w:pPr>
      <w:r>
        <w:rPr>
          <w:rFonts w:hint="eastAsia" w:ascii="ˎ̥" w:hAnsi="ˎ̥" w:cs="宋体"/>
          <w:b/>
          <w:color w:val="000000"/>
          <w:kern w:val="0"/>
          <w:sz w:val="24"/>
          <w:u w:val="single"/>
        </w:rPr>
        <w:t>（七）与招标人存在利害关系可能影响招标公正性的法人、其他组织或者个人，不得参加投标。单位负责人为同一人或者存在控股、管理关系的不同单位，不得参加同一标段或者未划分标段的同一招标项目投标。</w:t>
      </w:r>
    </w:p>
    <w:p>
      <w:pPr>
        <w:widowControl/>
        <w:spacing w:line="400" w:lineRule="exact"/>
        <w:ind w:firstLine="480" w:firstLineChars="200"/>
        <w:jc w:val="left"/>
        <w:rPr>
          <w:rFonts w:ascii="ˎ̥" w:hAnsi="ˎ̥" w:cs="宋体"/>
          <w:color w:val="000000"/>
          <w:kern w:val="0"/>
          <w:sz w:val="24"/>
        </w:rPr>
      </w:pPr>
      <w:r>
        <w:rPr>
          <w:rFonts w:hint="eastAsia" w:ascii="ˎ̥" w:hAnsi="ˎ̥" w:cs="宋体"/>
          <w:color w:val="000000"/>
          <w:kern w:val="0"/>
          <w:sz w:val="24"/>
        </w:rPr>
        <w:t>1.4.5</w:t>
      </w:r>
      <w:r>
        <w:rPr>
          <w:rFonts w:hint="eastAsia"/>
          <w:color w:val="000000"/>
          <w:sz w:val="24"/>
        </w:rPr>
        <w:t>投标人提供的资格标中如有瞒报、漏报、伪造或提供虚假证明及其他弄虚作假行为的，一经查实将取消其投标资格，已取得中标资格的，将取消其中标资格，并报有关行政监督部门处理。</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1.5 现场踏勘及投标预备会</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rPr>
        <w:t>1.5.1 投标人可自行对本工程施工现场和周围环境进行勘察，以获取编制投标文件和签署合同所需的资料。踏勘现场所发生的费用由投标人自己承担。</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rPr>
        <w:t>1.5.2 招标人向投标人提供的有关施工现场的资料和数据，是招标人现有的能使投标人利用的资料。招标人对投标人由此而作出的推论、理解、结论概不负责。</w:t>
      </w:r>
    </w:p>
    <w:p>
      <w:pPr>
        <w:autoSpaceDE w:val="0"/>
        <w:autoSpaceDN w:val="0"/>
        <w:adjustRightInd w:val="0"/>
        <w:spacing w:line="400" w:lineRule="exact"/>
        <w:ind w:right="-29" w:firstLine="363" w:firstLineChars="150"/>
        <w:jc w:val="left"/>
        <w:rPr>
          <w:rFonts w:hint="eastAsia"/>
          <w:color w:val="000000"/>
          <w:spacing w:val="1"/>
          <w:kern w:val="0"/>
          <w:position w:val="-2"/>
          <w:sz w:val="24"/>
        </w:rPr>
      </w:pPr>
      <w:r>
        <w:rPr>
          <w:rFonts w:hint="eastAsia"/>
          <w:color w:val="000000"/>
          <w:spacing w:val="1"/>
          <w:kern w:val="0"/>
          <w:position w:val="-2"/>
          <w:sz w:val="24"/>
        </w:rPr>
        <w:t>1.5.3 本工程不组织投标预备会。</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rFonts w:ascii="宋体"/>
          <w:b/>
          <w:color w:val="000000"/>
          <w:kern w:val="21"/>
          <w:sz w:val="24"/>
        </w:rPr>
      </w:pPr>
      <w:r>
        <w:rPr>
          <w:rFonts w:hint="eastAsia" w:ascii="宋体"/>
          <w:b/>
          <w:color w:val="000000"/>
          <w:kern w:val="21"/>
          <w:sz w:val="24"/>
          <w:lang w:val="en-US" w:eastAsia="zh-CN"/>
        </w:rPr>
        <w:t xml:space="preserve">1.6 </w:t>
      </w:r>
      <w:r>
        <w:rPr>
          <w:rFonts w:hint="eastAsia" w:ascii="宋体"/>
          <w:b/>
          <w:color w:val="000000"/>
          <w:kern w:val="21"/>
          <w:sz w:val="24"/>
        </w:rPr>
        <w:t>分包</w:t>
      </w:r>
    </w:p>
    <w:p>
      <w:pPr>
        <w:autoSpaceDE w:val="0"/>
        <w:autoSpaceDN w:val="0"/>
        <w:adjustRightInd w:val="0"/>
        <w:spacing w:line="400" w:lineRule="exact"/>
        <w:ind w:right="-29" w:firstLine="363" w:firstLineChars="150"/>
        <w:jc w:val="left"/>
        <w:rPr>
          <w:color w:val="000000"/>
          <w:spacing w:val="1"/>
          <w:kern w:val="0"/>
          <w:position w:val="-2"/>
          <w:sz w:val="24"/>
          <w:u w:val="none"/>
        </w:rPr>
      </w:pPr>
      <w:r>
        <w:rPr>
          <w:rFonts w:hint="eastAsia"/>
          <w:color w:val="000000"/>
          <w:spacing w:val="1"/>
          <w:kern w:val="0"/>
          <w:position w:val="-2"/>
          <w:sz w:val="24"/>
          <w:u w:val="none"/>
          <w:lang w:val="en-US" w:eastAsia="zh-CN"/>
        </w:rPr>
        <w:t>1.</w:t>
      </w:r>
      <w:r>
        <w:rPr>
          <w:rFonts w:hint="eastAsia"/>
          <w:color w:val="000000"/>
          <w:spacing w:val="1"/>
          <w:kern w:val="0"/>
          <w:position w:val="-2"/>
          <w:sz w:val="24"/>
          <w:u w:val="none"/>
        </w:rPr>
        <w:t>6.1 本工程不允许分包。</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rFonts w:ascii="宋体"/>
          <w:b/>
          <w:color w:val="000000"/>
          <w:kern w:val="21"/>
          <w:sz w:val="24"/>
        </w:rPr>
      </w:pPr>
      <w:r>
        <w:rPr>
          <w:rFonts w:hint="eastAsia" w:ascii="宋体"/>
          <w:b/>
          <w:color w:val="000000"/>
          <w:kern w:val="21"/>
          <w:sz w:val="24"/>
          <w:lang w:val="en-US" w:eastAsia="zh-CN"/>
        </w:rPr>
        <w:t xml:space="preserve">1.7 </w:t>
      </w:r>
      <w:r>
        <w:rPr>
          <w:rFonts w:hint="eastAsia" w:ascii="宋体"/>
          <w:b/>
          <w:color w:val="000000"/>
          <w:kern w:val="21"/>
          <w:sz w:val="24"/>
        </w:rPr>
        <w:t>投标费用</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lang w:val="en-US" w:eastAsia="zh-CN"/>
        </w:rPr>
        <w:t>1.</w:t>
      </w:r>
      <w:r>
        <w:rPr>
          <w:rFonts w:hint="eastAsia"/>
          <w:color w:val="000000"/>
          <w:spacing w:val="1"/>
          <w:kern w:val="0"/>
          <w:position w:val="-2"/>
          <w:sz w:val="24"/>
        </w:rPr>
        <w:t>7.1 投标人应承担其编制投标文件与递交投标文件所涉及的一切费用。不管投标结果如何，招标人对上述费用不负任何责任。</w:t>
      </w:r>
    </w:p>
    <w:p>
      <w:pPr>
        <w:tabs>
          <w:tab w:val="left" w:pos="4005"/>
          <w:tab w:val="left" w:pos="4080"/>
          <w:tab w:val="left" w:pos="6120"/>
          <w:tab w:val="left" w:pos="7540"/>
          <w:tab w:val="left" w:pos="8320"/>
        </w:tabs>
        <w:autoSpaceDE w:val="0"/>
        <w:autoSpaceDN w:val="0"/>
        <w:adjustRightInd w:val="0"/>
        <w:spacing w:before="240" w:afterLines="50" w:line="400" w:lineRule="exact"/>
        <w:ind w:right="96"/>
        <w:jc w:val="center"/>
        <w:rPr>
          <w:rFonts w:hint="eastAsia" w:eastAsia="宋体"/>
          <w:b/>
          <w:color w:val="000000"/>
          <w:sz w:val="28"/>
          <w:szCs w:val="28"/>
          <w:lang w:eastAsia="zh-CN"/>
        </w:rPr>
      </w:pPr>
      <w:r>
        <w:rPr>
          <w:rFonts w:hint="eastAsia"/>
          <w:b/>
          <w:color w:val="000000"/>
          <w:sz w:val="28"/>
          <w:szCs w:val="28"/>
        </w:rPr>
        <w:t>第二节 招标文件</w:t>
      </w:r>
      <w:r>
        <w:rPr>
          <w:rFonts w:hint="eastAsia"/>
          <w:b/>
          <w:color w:val="000000"/>
          <w:sz w:val="28"/>
          <w:szCs w:val="28"/>
          <w:lang w:eastAsia="zh-CN"/>
        </w:rPr>
        <w:t>、</w:t>
      </w:r>
      <w:r>
        <w:rPr>
          <w:rFonts w:hint="eastAsia"/>
          <w:b/>
          <w:color w:val="000000"/>
          <w:sz w:val="28"/>
          <w:szCs w:val="28"/>
        </w:rPr>
        <w:t>招标控制价（预算价）及投标报价编制依据</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b/>
          <w:color w:val="000000"/>
          <w:sz w:val="24"/>
        </w:rPr>
      </w:pPr>
      <w:r>
        <w:rPr>
          <w:rFonts w:hint="eastAsia"/>
          <w:b/>
          <w:color w:val="000000"/>
          <w:sz w:val="24"/>
          <w:lang w:val="en-US" w:eastAsia="zh-CN"/>
        </w:rPr>
        <w:t xml:space="preserve">2.1 </w:t>
      </w:r>
      <w:r>
        <w:rPr>
          <w:rFonts w:hint="eastAsia"/>
          <w:b/>
          <w:color w:val="000000"/>
          <w:sz w:val="24"/>
        </w:rPr>
        <w:t>招标文件的组成</w:t>
      </w:r>
    </w:p>
    <w:p>
      <w:pPr>
        <w:tabs>
          <w:tab w:val="left" w:pos="4005"/>
          <w:tab w:val="left" w:pos="4080"/>
          <w:tab w:val="left" w:pos="6120"/>
          <w:tab w:val="left" w:pos="7540"/>
          <w:tab w:val="left" w:pos="8320"/>
        </w:tabs>
        <w:autoSpaceDE w:val="0"/>
        <w:autoSpaceDN w:val="0"/>
        <w:adjustRightInd w:val="0"/>
        <w:spacing w:before="17" w:line="400" w:lineRule="exact"/>
        <w:ind w:left="360" w:right="94"/>
        <w:rPr>
          <w:color w:val="000000"/>
          <w:sz w:val="24"/>
        </w:rPr>
      </w:pPr>
      <w:r>
        <w:rPr>
          <w:rFonts w:hint="eastAsia"/>
          <w:color w:val="000000"/>
          <w:sz w:val="24"/>
        </w:rPr>
        <w:t xml:space="preserve"> </w:t>
      </w:r>
      <w:r>
        <w:rPr>
          <w:rFonts w:hint="eastAsia"/>
          <w:color w:val="000000"/>
          <w:sz w:val="24"/>
          <w:lang w:val="en-US" w:eastAsia="zh-CN"/>
        </w:rPr>
        <w:t>2.1.1</w:t>
      </w:r>
      <w:r>
        <w:rPr>
          <w:rFonts w:hint="eastAsia"/>
          <w:color w:val="000000"/>
          <w:sz w:val="24"/>
        </w:rPr>
        <w:t>本招标文件包括下列内容：</w:t>
      </w:r>
    </w:p>
    <w:p>
      <w:pPr>
        <w:numPr>
          <w:ilvl w:val="1"/>
          <w:numId w:val="3"/>
        </w:numPr>
        <w:tabs>
          <w:tab w:val="left" w:pos="4005"/>
          <w:tab w:val="left" w:pos="4080"/>
          <w:tab w:val="left" w:pos="6120"/>
          <w:tab w:val="left" w:pos="7540"/>
          <w:tab w:val="left" w:pos="8320"/>
        </w:tabs>
        <w:autoSpaceDE w:val="0"/>
        <w:autoSpaceDN w:val="0"/>
        <w:adjustRightInd w:val="0"/>
        <w:spacing w:before="17" w:line="350" w:lineRule="exact"/>
        <w:ind w:right="94"/>
        <w:rPr>
          <w:color w:val="000000"/>
          <w:sz w:val="24"/>
          <w:u w:val="single"/>
        </w:rPr>
      </w:pPr>
      <w:r>
        <w:rPr>
          <w:rFonts w:hint="eastAsia"/>
          <w:color w:val="000000"/>
          <w:sz w:val="24"/>
          <w:u w:val="single"/>
        </w:rPr>
        <w:t>招标公告</w:t>
      </w:r>
    </w:p>
    <w:p>
      <w:pPr>
        <w:numPr>
          <w:ilvl w:val="1"/>
          <w:numId w:val="3"/>
        </w:numPr>
        <w:tabs>
          <w:tab w:val="left" w:pos="4005"/>
          <w:tab w:val="left" w:pos="4080"/>
          <w:tab w:val="left" w:pos="6120"/>
          <w:tab w:val="left" w:pos="7540"/>
          <w:tab w:val="left" w:pos="8320"/>
        </w:tabs>
        <w:autoSpaceDE w:val="0"/>
        <w:autoSpaceDN w:val="0"/>
        <w:adjustRightInd w:val="0"/>
        <w:spacing w:before="17" w:line="350" w:lineRule="exact"/>
        <w:ind w:right="94"/>
        <w:rPr>
          <w:color w:val="000000"/>
          <w:sz w:val="24"/>
          <w:u w:val="single"/>
        </w:rPr>
      </w:pPr>
      <w:r>
        <w:rPr>
          <w:rFonts w:hint="eastAsia"/>
          <w:color w:val="000000"/>
          <w:sz w:val="24"/>
          <w:u w:val="single"/>
        </w:rPr>
        <w:t>投标人须知前附表和投标人须知</w:t>
      </w:r>
    </w:p>
    <w:p>
      <w:pPr>
        <w:numPr>
          <w:ilvl w:val="1"/>
          <w:numId w:val="3"/>
        </w:numPr>
        <w:tabs>
          <w:tab w:val="left" w:pos="4005"/>
          <w:tab w:val="left" w:pos="4080"/>
          <w:tab w:val="left" w:pos="6120"/>
          <w:tab w:val="left" w:pos="7540"/>
          <w:tab w:val="left" w:pos="8320"/>
        </w:tabs>
        <w:autoSpaceDE w:val="0"/>
        <w:autoSpaceDN w:val="0"/>
        <w:adjustRightInd w:val="0"/>
        <w:spacing w:before="17" w:line="350" w:lineRule="exact"/>
        <w:ind w:right="94"/>
        <w:rPr>
          <w:color w:val="000000"/>
          <w:sz w:val="24"/>
          <w:u w:val="single"/>
        </w:rPr>
      </w:pPr>
      <w:r>
        <w:rPr>
          <w:rFonts w:hint="eastAsia"/>
          <w:color w:val="000000"/>
          <w:sz w:val="24"/>
          <w:u w:val="single"/>
        </w:rPr>
        <w:t>评标办法</w:t>
      </w:r>
    </w:p>
    <w:p>
      <w:pPr>
        <w:numPr>
          <w:ilvl w:val="1"/>
          <w:numId w:val="3"/>
        </w:numPr>
        <w:tabs>
          <w:tab w:val="left" w:pos="4005"/>
          <w:tab w:val="left" w:pos="4080"/>
          <w:tab w:val="left" w:pos="6120"/>
          <w:tab w:val="left" w:pos="7540"/>
          <w:tab w:val="left" w:pos="8320"/>
        </w:tabs>
        <w:autoSpaceDE w:val="0"/>
        <w:autoSpaceDN w:val="0"/>
        <w:adjustRightInd w:val="0"/>
        <w:spacing w:before="17" w:line="350" w:lineRule="exact"/>
        <w:ind w:right="94"/>
        <w:rPr>
          <w:color w:val="000000"/>
          <w:sz w:val="24"/>
          <w:u w:val="single"/>
        </w:rPr>
      </w:pPr>
      <w:r>
        <w:rPr>
          <w:rFonts w:hint="eastAsia"/>
          <w:color w:val="000000"/>
          <w:sz w:val="24"/>
          <w:u w:val="single"/>
        </w:rPr>
        <w:t>合同条款及格式</w:t>
      </w:r>
    </w:p>
    <w:p>
      <w:pPr>
        <w:numPr>
          <w:ilvl w:val="1"/>
          <w:numId w:val="3"/>
        </w:numPr>
        <w:tabs>
          <w:tab w:val="left" w:pos="4005"/>
          <w:tab w:val="left" w:pos="4080"/>
          <w:tab w:val="left" w:pos="6120"/>
          <w:tab w:val="left" w:pos="7540"/>
          <w:tab w:val="left" w:pos="8320"/>
        </w:tabs>
        <w:autoSpaceDE w:val="0"/>
        <w:autoSpaceDN w:val="0"/>
        <w:adjustRightInd w:val="0"/>
        <w:spacing w:before="17" w:line="340" w:lineRule="exact"/>
        <w:ind w:right="94"/>
        <w:rPr>
          <w:color w:val="000000"/>
          <w:sz w:val="24"/>
          <w:u w:val="single"/>
        </w:rPr>
      </w:pPr>
      <w:r>
        <w:rPr>
          <w:rFonts w:hint="eastAsia"/>
          <w:color w:val="000000"/>
          <w:sz w:val="24"/>
          <w:u w:val="single"/>
        </w:rPr>
        <w:t>工程质量保修书</w:t>
      </w:r>
    </w:p>
    <w:p>
      <w:pPr>
        <w:numPr>
          <w:ilvl w:val="1"/>
          <w:numId w:val="3"/>
        </w:numPr>
        <w:tabs>
          <w:tab w:val="left" w:pos="4005"/>
          <w:tab w:val="left" w:pos="4080"/>
          <w:tab w:val="left" w:pos="6120"/>
          <w:tab w:val="left" w:pos="7540"/>
          <w:tab w:val="left" w:pos="8320"/>
        </w:tabs>
        <w:autoSpaceDE w:val="0"/>
        <w:autoSpaceDN w:val="0"/>
        <w:adjustRightInd w:val="0"/>
        <w:spacing w:before="17" w:line="340" w:lineRule="exact"/>
        <w:ind w:right="94"/>
        <w:rPr>
          <w:color w:val="000000"/>
          <w:sz w:val="24"/>
          <w:u w:val="single"/>
        </w:rPr>
      </w:pPr>
      <w:r>
        <w:rPr>
          <w:rFonts w:hint="eastAsia"/>
          <w:color w:val="000000"/>
          <w:sz w:val="24"/>
          <w:u w:val="single"/>
        </w:rPr>
        <w:t>工程建设项目廉政责任书</w:t>
      </w:r>
    </w:p>
    <w:p>
      <w:pPr>
        <w:numPr>
          <w:ilvl w:val="1"/>
          <w:numId w:val="3"/>
        </w:numPr>
        <w:tabs>
          <w:tab w:val="left" w:pos="4005"/>
          <w:tab w:val="left" w:pos="4080"/>
          <w:tab w:val="left" w:pos="6120"/>
          <w:tab w:val="left" w:pos="7540"/>
          <w:tab w:val="left" w:pos="8320"/>
        </w:tabs>
        <w:autoSpaceDE w:val="0"/>
        <w:autoSpaceDN w:val="0"/>
        <w:adjustRightInd w:val="0"/>
        <w:spacing w:before="17" w:line="340" w:lineRule="exact"/>
        <w:ind w:right="94"/>
        <w:rPr>
          <w:color w:val="000000"/>
          <w:sz w:val="24"/>
          <w:u w:val="single"/>
        </w:rPr>
      </w:pPr>
      <w:r>
        <w:rPr>
          <w:rFonts w:hint="eastAsia"/>
          <w:color w:val="000000"/>
          <w:sz w:val="24"/>
          <w:u w:val="single"/>
        </w:rPr>
        <w:t>技术规范及图纸</w:t>
      </w:r>
    </w:p>
    <w:p>
      <w:pPr>
        <w:numPr>
          <w:ilvl w:val="1"/>
          <w:numId w:val="3"/>
        </w:numPr>
        <w:tabs>
          <w:tab w:val="left" w:pos="4005"/>
          <w:tab w:val="left" w:pos="4080"/>
          <w:tab w:val="left" w:pos="6120"/>
          <w:tab w:val="left" w:pos="7540"/>
          <w:tab w:val="left" w:pos="8320"/>
        </w:tabs>
        <w:autoSpaceDE w:val="0"/>
        <w:autoSpaceDN w:val="0"/>
        <w:adjustRightInd w:val="0"/>
        <w:spacing w:before="17" w:line="340" w:lineRule="exact"/>
        <w:ind w:right="94"/>
        <w:rPr>
          <w:color w:val="000000"/>
          <w:sz w:val="24"/>
          <w:u w:val="single"/>
        </w:rPr>
      </w:pPr>
      <w:r>
        <w:rPr>
          <w:rFonts w:hint="eastAsia"/>
          <w:color w:val="000000"/>
          <w:sz w:val="24"/>
          <w:u w:val="single"/>
        </w:rPr>
        <w:t>预算书</w:t>
      </w:r>
    </w:p>
    <w:p>
      <w:pPr>
        <w:numPr>
          <w:ilvl w:val="1"/>
          <w:numId w:val="3"/>
        </w:numPr>
        <w:tabs>
          <w:tab w:val="left" w:pos="4005"/>
          <w:tab w:val="left" w:pos="4080"/>
          <w:tab w:val="left" w:pos="6120"/>
          <w:tab w:val="left" w:pos="7540"/>
          <w:tab w:val="left" w:pos="8320"/>
        </w:tabs>
        <w:autoSpaceDE w:val="0"/>
        <w:autoSpaceDN w:val="0"/>
        <w:adjustRightInd w:val="0"/>
        <w:spacing w:before="17" w:line="340" w:lineRule="exact"/>
        <w:ind w:right="94"/>
        <w:rPr>
          <w:color w:val="000000"/>
          <w:sz w:val="24"/>
          <w:u w:val="single"/>
        </w:rPr>
      </w:pPr>
      <w:r>
        <w:rPr>
          <w:rFonts w:hint="eastAsia"/>
          <w:color w:val="000000"/>
          <w:sz w:val="24"/>
          <w:u w:val="single"/>
        </w:rPr>
        <w:t>投标文件格式</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lang w:val="en-US" w:eastAsia="zh-CN"/>
        </w:rPr>
        <w:t>2.1</w:t>
      </w:r>
      <w:r>
        <w:rPr>
          <w:rFonts w:hint="eastAsia"/>
          <w:color w:val="000000"/>
          <w:spacing w:val="1"/>
          <w:kern w:val="0"/>
          <w:position w:val="-2"/>
          <w:sz w:val="24"/>
        </w:rPr>
        <w:t>.2 除本须知</w:t>
      </w:r>
      <w:r>
        <w:rPr>
          <w:rFonts w:hint="eastAsia"/>
          <w:color w:val="000000"/>
          <w:spacing w:val="1"/>
          <w:kern w:val="0"/>
          <w:position w:val="-2"/>
          <w:sz w:val="24"/>
          <w:lang w:val="en-US" w:eastAsia="zh-CN"/>
        </w:rPr>
        <w:t>2.1.1</w:t>
      </w:r>
      <w:r>
        <w:rPr>
          <w:rFonts w:hint="eastAsia"/>
          <w:color w:val="000000"/>
          <w:spacing w:val="1"/>
          <w:kern w:val="0"/>
          <w:position w:val="-2"/>
          <w:sz w:val="24"/>
        </w:rPr>
        <w:t>条内容外，按本须知第</w:t>
      </w:r>
      <w:r>
        <w:rPr>
          <w:rFonts w:hint="eastAsia"/>
          <w:color w:val="000000"/>
          <w:spacing w:val="1"/>
          <w:kern w:val="0"/>
          <w:position w:val="-2"/>
          <w:sz w:val="24"/>
          <w:lang w:val="en-US" w:eastAsia="zh-CN"/>
        </w:rPr>
        <w:t>2.2、2.3、2.4</w:t>
      </w:r>
      <w:r>
        <w:rPr>
          <w:rFonts w:hint="eastAsia"/>
          <w:color w:val="000000"/>
          <w:spacing w:val="1"/>
          <w:kern w:val="0"/>
          <w:position w:val="-2"/>
          <w:sz w:val="24"/>
        </w:rPr>
        <w:t>条发出的对招标文件澄清或修改内容，均为本招标文件的组成部分，对招标人和投标人起约束作用。</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b/>
          <w:color w:val="000000"/>
          <w:sz w:val="24"/>
        </w:rPr>
      </w:pPr>
      <w:r>
        <w:rPr>
          <w:rFonts w:hint="eastAsia"/>
          <w:b/>
          <w:color w:val="000000"/>
          <w:sz w:val="24"/>
          <w:lang w:val="en-US" w:eastAsia="zh-CN"/>
        </w:rPr>
        <w:t>2.2</w:t>
      </w:r>
      <w:r>
        <w:rPr>
          <w:rFonts w:hint="eastAsia"/>
          <w:b/>
          <w:color w:val="000000"/>
          <w:sz w:val="24"/>
        </w:rPr>
        <w:t>招标文件的澄清</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rPr>
        <w:t>2.2.1 投标人应仔细阅读和检查招标文件的全部内容。如发现缺页或附件不全、招标文件中存在含糊不清、自相矛盾、多种含义等问题的，应及时向招标人提出，以便补正。如有疑问，应在投标人须知前附表第10项规定的时间前以书面形式〔包括传真（号码：</w:t>
      </w:r>
      <w:r>
        <w:rPr>
          <w:rFonts w:hint="eastAsia"/>
          <w:color w:val="000000"/>
          <w:sz w:val="24"/>
          <w:u w:val="single"/>
          <w:lang w:eastAsia="zh-CN"/>
        </w:rPr>
        <w:t>0576-86151909</w:t>
      </w:r>
      <w:r>
        <w:rPr>
          <w:rFonts w:hint="eastAsia"/>
          <w:color w:val="000000"/>
          <w:spacing w:val="1"/>
          <w:kern w:val="0"/>
          <w:position w:val="-2"/>
          <w:sz w:val="24"/>
        </w:rPr>
        <w:t>）等可以有形地表现所载内容的形式，下同〕要求招标人对招标文件予以澄清。</w:t>
      </w:r>
    </w:p>
    <w:p>
      <w:pPr>
        <w:autoSpaceDE w:val="0"/>
        <w:autoSpaceDN w:val="0"/>
        <w:adjustRightInd w:val="0"/>
        <w:spacing w:line="400" w:lineRule="exact"/>
        <w:ind w:right="-29" w:firstLine="363" w:firstLineChars="150"/>
        <w:jc w:val="left"/>
        <w:rPr>
          <w:rFonts w:hint="eastAsia"/>
          <w:color w:val="000000"/>
          <w:spacing w:val="1"/>
          <w:kern w:val="0"/>
          <w:position w:val="-2"/>
          <w:sz w:val="24"/>
        </w:rPr>
      </w:pPr>
      <w:r>
        <w:rPr>
          <w:rFonts w:hint="eastAsia"/>
          <w:color w:val="000000"/>
          <w:spacing w:val="1"/>
          <w:kern w:val="0"/>
          <w:position w:val="-2"/>
          <w:sz w:val="24"/>
        </w:rPr>
        <w:t>2.2.2 澄清的内容可能影响投标文件编制的，招标人对投标人疑问作出统一的解答，并以招标补充文件的形式发出。</w:t>
      </w:r>
    </w:p>
    <w:p>
      <w:pPr>
        <w:autoSpaceDE w:val="0"/>
        <w:autoSpaceDN w:val="0"/>
        <w:adjustRightInd w:val="0"/>
        <w:spacing w:line="400" w:lineRule="exact"/>
        <w:ind w:right="-29" w:firstLine="363" w:firstLineChars="150"/>
        <w:jc w:val="left"/>
        <w:rPr>
          <w:rFonts w:hint="eastAsia"/>
          <w:color w:val="000000"/>
          <w:spacing w:val="1"/>
          <w:kern w:val="0"/>
          <w:position w:val="-2"/>
          <w:sz w:val="24"/>
        </w:rPr>
      </w:pPr>
      <w:r>
        <w:rPr>
          <w:rFonts w:hint="eastAsia"/>
          <w:iCs/>
          <w:color w:val="000000"/>
          <w:spacing w:val="1"/>
          <w:kern w:val="0"/>
          <w:position w:val="-2"/>
          <w:sz w:val="24"/>
          <w:u w:val="single"/>
        </w:rPr>
        <w:t>在温岭市公共资源交易中心网站中公开发布。在开标前，投标人须随时关注网站的最新答疑信息，自行下载。</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rPr>
        <w:t>2.2.3</w:t>
      </w:r>
      <w:r>
        <w:rPr>
          <w:rFonts w:hint="eastAsia"/>
          <w:color w:val="000000"/>
          <w:spacing w:val="1"/>
          <w:kern w:val="0"/>
          <w:position w:val="-2"/>
          <w:sz w:val="24"/>
          <w:u w:val="single"/>
        </w:rPr>
        <w:t>潜在</w:t>
      </w:r>
      <w:r>
        <w:rPr>
          <w:rFonts w:hint="eastAsia"/>
          <w:iCs/>
          <w:color w:val="000000"/>
          <w:spacing w:val="1"/>
          <w:kern w:val="0"/>
          <w:position w:val="-2"/>
          <w:sz w:val="24"/>
          <w:u w:val="single"/>
        </w:rPr>
        <w:t>投标人应自行关注温岭市公共资源交易中心网站发布的补充文件信息，招标人不再逐一通知。投标人因自身贻误行为导致投标失败的，责任自负。</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b/>
          <w:color w:val="000000"/>
          <w:sz w:val="24"/>
        </w:rPr>
      </w:pPr>
      <w:r>
        <w:rPr>
          <w:rFonts w:hint="eastAsia"/>
          <w:b/>
          <w:color w:val="000000"/>
          <w:sz w:val="24"/>
          <w:lang w:val="en-US" w:eastAsia="zh-CN"/>
        </w:rPr>
        <w:t xml:space="preserve">2.3 </w:t>
      </w:r>
      <w:r>
        <w:rPr>
          <w:rFonts w:hint="eastAsia"/>
          <w:b/>
          <w:color w:val="000000"/>
          <w:sz w:val="24"/>
        </w:rPr>
        <w:t>招标文件的修改</w:t>
      </w:r>
    </w:p>
    <w:p>
      <w:pPr>
        <w:autoSpaceDE w:val="0"/>
        <w:autoSpaceDN w:val="0"/>
        <w:adjustRightInd w:val="0"/>
        <w:spacing w:line="360" w:lineRule="exact"/>
        <w:ind w:firstLine="484" w:firstLineChars="200"/>
        <w:jc w:val="left"/>
        <w:rPr>
          <w:rFonts w:ascii="宋体" w:hAnsi="宋体"/>
          <w:color w:val="000000"/>
          <w:spacing w:val="1"/>
          <w:kern w:val="0"/>
          <w:position w:val="-2"/>
          <w:sz w:val="24"/>
        </w:rPr>
      </w:pPr>
      <w:r>
        <w:rPr>
          <w:rFonts w:hint="eastAsia"/>
          <w:color w:val="000000"/>
          <w:spacing w:val="1"/>
          <w:kern w:val="0"/>
          <w:position w:val="-2"/>
          <w:sz w:val="24"/>
        </w:rPr>
        <w:t>2.3.1 在招标文件发出后，招标人可以书面形式修改招标文件，修改的内容可能影响投标文件编制的，招标人应当在投标人须知前附表第12项规定的截止时间前</w:t>
      </w:r>
      <w:r>
        <w:rPr>
          <w:rFonts w:hint="eastAsia"/>
          <w:iCs/>
          <w:color w:val="000000"/>
          <w:spacing w:val="1"/>
          <w:kern w:val="0"/>
          <w:position w:val="-2"/>
          <w:sz w:val="24"/>
          <w:u w:val="single"/>
        </w:rPr>
        <w:t>在温岭市公共资源交易中心网站中发布补充文件信息，由投标人自行查阅</w:t>
      </w:r>
      <w:r>
        <w:rPr>
          <w:rFonts w:hint="eastAsia"/>
          <w:iCs/>
          <w:color w:val="000000"/>
          <w:spacing w:val="1"/>
          <w:kern w:val="0"/>
          <w:position w:val="-2"/>
          <w:sz w:val="24"/>
        </w:rPr>
        <w:t>。</w:t>
      </w:r>
      <w:r>
        <w:rPr>
          <w:rFonts w:hint="eastAsia" w:ascii="宋体" w:hAnsi="宋体"/>
          <w:color w:val="000000"/>
          <w:spacing w:val="1"/>
          <w:kern w:val="0"/>
          <w:position w:val="-2"/>
          <w:sz w:val="24"/>
        </w:rPr>
        <w:t>如果修改招标文件的时间距投标截止时间不足</w:t>
      </w:r>
      <w:r>
        <w:rPr>
          <w:rFonts w:hint="eastAsia" w:ascii="宋体" w:hAnsi="宋体"/>
          <w:color w:val="000000"/>
          <w:spacing w:val="1"/>
          <w:kern w:val="0"/>
          <w:position w:val="-2"/>
          <w:sz w:val="24"/>
          <w:u w:val="single"/>
        </w:rPr>
        <w:t xml:space="preserve"> </w:t>
      </w:r>
      <w:r>
        <w:rPr>
          <w:rFonts w:hint="eastAsia" w:ascii="宋体" w:hAnsi="宋体"/>
          <w:color w:val="000000"/>
          <w:spacing w:val="1"/>
          <w:kern w:val="0"/>
          <w:position w:val="-2"/>
          <w:sz w:val="24"/>
          <w:u w:val="single"/>
          <w:lang w:val="en-US" w:eastAsia="zh-CN"/>
        </w:rPr>
        <w:t>1</w:t>
      </w:r>
      <w:r>
        <w:rPr>
          <w:rFonts w:hint="eastAsia" w:ascii="宋体" w:hAnsi="宋体"/>
          <w:color w:val="000000"/>
          <w:spacing w:val="1"/>
          <w:kern w:val="0"/>
          <w:position w:val="-2"/>
          <w:sz w:val="24"/>
          <w:u w:val="single"/>
        </w:rPr>
        <w:t xml:space="preserve"> </w:t>
      </w:r>
      <w:r>
        <w:rPr>
          <w:rFonts w:hint="eastAsia" w:ascii="宋体" w:hAnsi="宋体"/>
          <w:color w:val="000000"/>
          <w:spacing w:val="1"/>
          <w:kern w:val="0"/>
          <w:position w:val="-2"/>
          <w:sz w:val="24"/>
        </w:rPr>
        <w:t>天，相应延长投标截止时间。</w:t>
      </w:r>
    </w:p>
    <w:p>
      <w:pPr>
        <w:autoSpaceDE w:val="0"/>
        <w:autoSpaceDN w:val="0"/>
        <w:adjustRightInd w:val="0"/>
        <w:spacing w:line="400" w:lineRule="exact"/>
        <w:ind w:right="-29" w:firstLine="363" w:firstLineChars="150"/>
        <w:jc w:val="left"/>
        <w:rPr>
          <w:color w:val="000000"/>
          <w:spacing w:val="1"/>
          <w:kern w:val="0"/>
          <w:position w:val="-2"/>
          <w:sz w:val="24"/>
        </w:rPr>
      </w:pPr>
      <w:r>
        <w:rPr>
          <w:rFonts w:hint="eastAsia"/>
          <w:color w:val="000000"/>
          <w:spacing w:val="1"/>
          <w:kern w:val="0"/>
          <w:position w:val="-2"/>
          <w:sz w:val="24"/>
        </w:rPr>
        <w:t>2.3.2</w:t>
      </w:r>
      <w:r>
        <w:rPr>
          <w:rFonts w:hint="eastAsia"/>
          <w:color w:val="000000"/>
          <w:spacing w:val="1"/>
          <w:kern w:val="0"/>
          <w:position w:val="-2"/>
          <w:sz w:val="24"/>
          <w:lang w:val="en-US" w:eastAsia="zh-CN"/>
        </w:rPr>
        <w:t xml:space="preserve"> </w:t>
      </w:r>
      <w:r>
        <w:rPr>
          <w:rFonts w:hint="eastAsia"/>
          <w:color w:val="000000"/>
          <w:spacing w:val="1"/>
          <w:kern w:val="0"/>
          <w:position w:val="-2"/>
          <w:sz w:val="24"/>
          <w:u w:val="single"/>
        </w:rPr>
        <w:t>潜在</w:t>
      </w:r>
      <w:r>
        <w:rPr>
          <w:rFonts w:hint="eastAsia"/>
          <w:iCs/>
          <w:color w:val="000000"/>
          <w:spacing w:val="1"/>
          <w:kern w:val="0"/>
          <w:position w:val="-2"/>
          <w:sz w:val="24"/>
          <w:u w:val="single"/>
        </w:rPr>
        <w:t>投标人应自行关注温岭市公共资源交易中心网站发布的补充文件信息，招标人不再逐一通知。投标人因自身贻误行为导致投标失败的，责任自负。</w:t>
      </w:r>
    </w:p>
    <w:p>
      <w:pPr>
        <w:numPr>
          <w:ilvl w:val="0"/>
          <w:numId w:val="0"/>
        </w:numPr>
        <w:tabs>
          <w:tab w:val="left" w:pos="4005"/>
          <w:tab w:val="left" w:pos="4080"/>
          <w:tab w:val="left" w:pos="6120"/>
          <w:tab w:val="left" w:pos="7540"/>
          <w:tab w:val="left" w:pos="8320"/>
        </w:tabs>
        <w:autoSpaceDE w:val="0"/>
        <w:autoSpaceDN w:val="0"/>
        <w:adjustRightInd w:val="0"/>
        <w:spacing w:before="17" w:line="400" w:lineRule="exact"/>
        <w:ind w:leftChars="0" w:right="94" w:rightChars="0"/>
        <w:rPr>
          <w:b/>
          <w:color w:val="000000"/>
          <w:sz w:val="24"/>
        </w:rPr>
      </w:pPr>
      <w:r>
        <w:rPr>
          <w:rFonts w:hint="eastAsia"/>
          <w:b/>
          <w:color w:val="000000"/>
          <w:sz w:val="24"/>
          <w:lang w:val="en-US" w:eastAsia="zh-CN"/>
        </w:rPr>
        <w:t xml:space="preserve">2.4 </w:t>
      </w:r>
      <w:r>
        <w:rPr>
          <w:rFonts w:hint="eastAsia"/>
          <w:b/>
          <w:color w:val="000000"/>
          <w:sz w:val="24"/>
        </w:rPr>
        <w:t>招标文件的异议</w:t>
      </w:r>
    </w:p>
    <w:p>
      <w:pPr>
        <w:autoSpaceDE w:val="0"/>
        <w:autoSpaceDN w:val="0"/>
        <w:adjustRightInd w:val="0"/>
        <w:spacing w:line="400" w:lineRule="exact"/>
        <w:ind w:right="-29" w:firstLine="418" w:firstLineChars="173"/>
        <w:jc w:val="left"/>
        <w:rPr>
          <w:color w:val="000000"/>
          <w:spacing w:val="1"/>
          <w:kern w:val="0"/>
          <w:position w:val="-2"/>
          <w:sz w:val="24"/>
        </w:rPr>
      </w:pPr>
      <w:r>
        <w:rPr>
          <w:rFonts w:hint="eastAsia"/>
          <w:color w:val="000000"/>
          <w:spacing w:val="1"/>
          <w:kern w:val="0"/>
          <w:position w:val="-2"/>
          <w:sz w:val="24"/>
          <w:lang w:val="en-US" w:eastAsia="zh-CN"/>
        </w:rPr>
        <w:t>2.4.</w:t>
      </w:r>
      <w:r>
        <w:rPr>
          <w:rFonts w:hint="eastAsia"/>
          <w:color w:val="000000"/>
          <w:spacing w:val="1"/>
          <w:kern w:val="0"/>
          <w:position w:val="-2"/>
          <w:sz w:val="24"/>
        </w:rPr>
        <w:t>1 潜在投标人或者其他利害关系人对招标文件有异议的，应当在投标截止时间</w:t>
      </w:r>
      <w:r>
        <w:rPr>
          <w:rFonts w:hint="eastAsia"/>
          <w:color w:val="000000"/>
          <w:spacing w:val="1"/>
          <w:kern w:val="0"/>
          <w:position w:val="-2"/>
          <w:sz w:val="24"/>
          <w:u w:val="single"/>
        </w:rPr>
        <w:t xml:space="preserve"> 3     </w:t>
      </w:r>
      <w:r>
        <w:rPr>
          <w:rFonts w:hint="eastAsia"/>
          <w:color w:val="000000"/>
          <w:spacing w:val="1"/>
          <w:kern w:val="0"/>
          <w:position w:val="-2"/>
          <w:sz w:val="24"/>
        </w:rPr>
        <w:t>日前以书面形式提出异议。招标人应当自收到异议之日起</w:t>
      </w:r>
      <w:r>
        <w:rPr>
          <w:rFonts w:hint="eastAsia"/>
          <w:color w:val="000000"/>
          <w:spacing w:val="1"/>
          <w:kern w:val="0"/>
          <w:position w:val="-2"/>
          <w:sz w:val="24"/>
          <w:u w:val="single"/>
        </w:rPr>
        <w:t xml:space="preserve"> 2 </w:t>
      </w:r>
      <w:r>
        <w:rPr>
          <w:rFonts w:hint="eastAsia"/>
          <w:color w:val="000000"/>
          <w:spacing w:val="1"/>
          <w:kern w:val="0"/>
          <w:position w:val="-2"/>
          <w:sz w:val="24"/>
        </w:rPr>
        <w:t>日内作出答复。</w:t>
      </w:r>
    </w:p>
    <w:p>
      <w:pPr>
        <w:keepNext w:val="0"/>
        <w:keepLines w:val="0"/>
        <w:pageBreakBefore w:val="0"/>
        <w:widowControl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before="17" w:line="400" w:lineRule="exact"/>
        <w:ind w:right="94"/>
        <w:textAlignment w:val="auto"/>
        <w:rPr>
          <w:b/>
          <w:color w:val="000000"/>
          <w:sz w:val="24"/>
          <w:u w:val="none"/>
        </w:rPr>
      </w:pPr>
      <w:r>
        <w:rPr>
          <w:rFonts w:hint="eastAsia"/>
          <w:b/>
          <w:color w:val="000000"/>
          <w:sz w:val="24"/>
          <w:u w:val="none"/>
          <w:lang w:val="en-US" w:eastAsia="zh-CN"/>
        </w:rPr>
        <w:t xml:space="preserve">2.5 </w:t>
      </w:r>
      <w:r>
        <w:rPr>
          <w:rFonts w:hint="eastAsia"/>
          <w:b/>
          <w:color w:val="000000"/>
          <w:sz w:val="24"/>
          <w:u w:val="none"/>
        </w:rPr>
        <w:t>计价依据取费标准</w:t>
      </w:r>
    </w:p>
    <w:p>
      <w:pPr>
        <w:autoSpaceDE w:val="0"/>
        <w:autoSpaceDN w:val="0"/>
        <w:adjustRightInd w:val="0"/>
        <w:spacing w:line="400" w:lineRule="exact"/>
        <w:ind w:right="-29" w:firstLine="418" w:firstLineChars="173"/>
        <w:jc w:val="left"/>
        <w:rPr>
          <w:rFonts w:hint="eastAsia" w:ascii="宋体" w:hAnsi="宋体" w:eastAsia="宋体" w:cs="宋体"/>
          <w:color w:val="000000"/>
          <w:spacing w:val="1"/>
          <w:kern w:val="0"/>
          <w:position w:val="-2"/>
          <w:sz w:val="24"/>
          <w:lang w:val="zh-CN" w:eastAsia="zh-CN"/>
        </w:rPr>
      </w:pPr>
      <w:r>
        <w:rPr>
          <w:rFonts w:hint="eastAsia" w:ascii="宋体" w:hAnsi="宋体" w:eastAsia="宋体" w:cs="宋体"/>
          <w:color w:val="000000"/>
          <w:spacing w:val="1"/>
          <w:kern w:val="0"/>
          <w:position w:val="-2"/>
          <w:sz w:val="24"/>
          <w:lang w:val="en-US" w:eastAsia="zh-CN"/>
        </w:rPr>
        <w:t>2.5.1本工程计</w:t>
      </w:r>
      <w:r>
        <w:rPr>
          <w:rFonts w:hint="eastAsia" w:ascii="宋体" w:hAnsi="宋体" w:eastAsia="宋体" w:cs="宋体"/>
          <w:color w:val="000000"/>
          <w:spacing w:val="1"/>
          <w:kern w:val="0"/>
          <w:position w:val="-2"/>
          <w:sz w:val="24"/>
          <w:lang w:val="zh-CN" w:eastAsia="zh-CN"/>
        </w:rPr>
        <w:t>价依据：《浙江省市政工程预算定额》（2018）、《浙江省园林绿化及仿古建筑工程预算定额》（2018）、《浙江省建设工程施工机械台班费用定额》（2018）、《浙江省建设工程计价规则》（2018）、（浙建建发[2019]92号文）及本省、市有关综合解释、补充规定。</w:t>
      </w:r>
    </w:p>
    <w:p>
      <w:pPr>
        <w:autoSpaceDE w:val="0"/>
        <w:autoSpaceDN w:val="0"/>
        <w:adjustRightInd w:val="0"/>
        <w:spacing w:line="400" w:lineRule="exact"/>
        <w:ind w:right="-29" w:firstLine="418" w:firstLineChars="173"/>
        <w:jc w:val="left"/>
        <w:rPr>
          <w:rFonts w:hint="default"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2.5.2材料信息价：《台州造价》2023年第12期(温岭)除税价及市场除税价、苗木按《台州园林苗木》2023年第11期。</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2.5.3取费标准：</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2.5.3.1景观部分按园林绿化及景观工程中值计取：企业管理费按18.51%计取，利润按11.07%计取；施工措施费按中值计取：安全文明施工基本费6.12%，提前竣工增加费（缩短工期20%以内）1.69%，二次搬运费0.13%，冬雨季施工增加费0.15%，行车行人干扰增加费0.95%；规费按30.97%计取，税金按9%计取。</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2.5.3.2安装部分：按市政安装工程中值计取：企业管理费按16.78%计取，利润按11.44%计取；施工措施费按中值计取：安全文明施工基本费6.15%，提前竣工增加费（缩短工期20%以内）1.56%，二次搬运费0.41%，冬雨季施工增加费0.13%，行车行人干扰增加费1.57%；规费按27.8%计取，税金按9%计取。</w:t>
      </w:r>
    </w:p>
    <w:p>
      <w:pPr>
        <w:autoSpaceDE w:val="0"/>
        <w:autoSpaceDN w:val="0"/>
        <w:adjustRightInd w:val="0"/>
        <w:spacing w:line="400" w:lineRule="exact"/>
        <w:ind w:right="-29" w:firstLine="418" w:firstLineChars="173"/>
        <w:jc w:val="left"/>
        <w:rPr>
          <w:rFonts w:hint="default" w:ascii="Times New Roman" w:hAnsi="Times New Roman" w:eastAsia="宋体" w:cs="Times New Roman"/>
          <w:color w:val="000000"/>
          <w:spacing w:val="1"/>
          <w:kern w:val="0"/>
          <w:position w:val="-2"/>
          <w:sz w:val="24"/>
          <w:lang w:val="en-US" w:eastAsia="zh-CN"/>
        </w:rPr>
      </w:pPr>
    </w:p>
    <w:p>
      <w:pPr>
        <w:autoSpaceDE w:val="0"/>
        <w:autoSpaceDN w:val="0"/>
        <w:adjustRightInd w:val="0"/>
        <w:spacing w:line="400" w:lineRule="exact"/>
        <w:ind w:right="-29" w:firstLine="417" w:firstLineChars="173"/>
        <w:jc w:val="left"/>
        <w:rPr>
          <w:rFonts w:hint="eastAsia"/>
          <w:color w:val="000000"/>
          <w:spacing w:val="1"/>
          <w:kern w:val="0"/>
          <w:position w:val="-2"/>
          <w:sz w:val="24"/>
          <w:lang w:val="en-US" w:eastAsia="zh-CN"/>
        </w:rPr>
      </w:pPr>
      <w:r>
        <w:rPr>
          <w:rFonts w:hint="eastAsia" w:ascii="Times New Roman" w:hAnsi="Times New Roman" w:eastAsia="宋体" w:cs="Times New Roman"/>
          <w:b/>
          <w:bCs/>
          <w:color w:val="auto"/>
          <w:sz w:val="24"/>
          <w:szCs w:val="24"/>
          <w:lang w:val="en-US" w:eastAsia="zh-CN"/>
        </w:rPr>
        <w:t>以上安全文明施工费及其税金不下浮不计入投标报价，但计入签约合同价。</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2.6本清单计价编制有关说明</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cs="Times New Roman"/>
          <w:color w:val="000000"/>
          <w:spacing w:val="1"/>
          <w:kern w:val="0"/>
          <w:position w:val="-2"/>
          <w:sz w:val="24"/>
          <w:lang w:val="en-US" w:eastAsia="zh-CN"/>
        </w:rPr>
        <w:t>2.6.1</w:t>
      </w:r>
      <w:r>
        <w:rPr>
          <w:rFonts w:hint="eastAsia" w:ascii="Times New Roman" w:hAnsi="Times New Roman" w:eastAsia="宋体" w:cs="Times New Roman"/>
          <w:color w:val="000000"/>
          <w:spacing w:val="1"/>
          <w:kern w:val="0"/>
          <w:position w:val="-2"/>
          <w:sz w:val="24"/>
          <w:lang w:val="en-US" w:eastAsia="zh-CN"/>
        </w:rPr>
        <w:t>景观部分</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1、本工程综合单价的价格按市场询价综合考虑计入（不含税）；</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2、本工程混凝土按自拌混凝土计，结算时不再调整；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3、本工程模板工程量按混凝土与模板实际接触面积计算；</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4、本工程入口标志牌不锈钢烤漆字体（样式由甲方确定）暂按3000元/项（不含税）计入，结算按时调整；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5、本工程体育主题雕塑（专业厂家定制 20厚耐候钢板）暂按6000元/项（不含税）计入，结算按时调整；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6、本工程驳岸清理（原有河岸边破夯实清理，包括杂草杂树；原有砖砌驳岸拆除清理并外运）暂按20000元/项（不含税）计入，结算按时调整；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7、本工程不锈钢不规则彩色玻璃护栏（由专业厂家定制安装）暂按400元/m（不含税）计入，结算按时调整；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8、本工程太阳能柱头灯（款式由业主定）暂按200元/个（不含税）计入，结算按时调整；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9、本工程农业丰收主题雕塑暂按35000元/项（不含税）计入，结算按时调整；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10、本工程戏台暂按100000元/项（不含税）计入，结算按时调整；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11、本工程木制茅草亭（上方木质茅草亭 8*5m 成品定制安装）暂按5000元/项（不含税）计入，结算按时调整；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12、本工程石磨、石臼、竹制箩筐、秸秆蒲团等暂按2500元/套（不含税）计入，结算按时调整；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13、本工程农业古法宣传栏暂按3000元/项（不含税）计入，结算按时调整；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14、本工程庭院围墙南立面原木标志及装饰暂按300元/套（不含税）计入，结算按时调整；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15、本工程体育跑步雕塑（不锈钢成品定制安装）暂按5000元/项（不含税）计入，结算按时调整；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16、本工程导向标志牌（不锈钢成品定制安装）暂按2500元/项（不含税）计入，结算按时调整；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17、本工程景观灯（150W LED 成品定制）暂按2000元/盏（不含税）计入，结算按时调整；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18、本工程8.5m长不锈钢宣传栏暂按5000元/项（不含税）计入，结算按时调整；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19、本工程体育场地方形太阳能柱头灯（成品定制）暂按2000元/盏（不含税）计入，结算按时调整；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20、本工程体育场地不锈钢健身主题装饰暂按3000元/个（不含税）计入，结算按时调整；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21、本工程橙黄色玻璃钢坐凳（400高600*600）暂按600元/个（不含税）计入，结算按时调整；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22、本工程橙黄色玻璃钢坐凳（400高350*700）暂按500元/个（不含税）计入，结算按时调整；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23、本工程玻璃钢坐凳（400高 900-1800）暂按2000元/个（不含税）计入，结算按时调整；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24、本工程环卫常识宣传栏（塑木、2米高、5米长）暂按5000元/个（不含税）计入，结算按时调整；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25、本工程原有绿篱修整暂按1000元/项（不含税）计入，结算按时调整；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26、本工程新民公园（刻字）暂按3000元/项（不含税）计入，结算按时调整；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27、本工程造型树池（100高170宽芝麻灰弧形造型侧石）暂按2000元/项（不含税）计入，结算按时调整；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28、本工程文化礼堂不锈钢宣传栏暂按3000元/个（不含税）计入，结算按时调整；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29、本工程古船下方木质基座框架暂按5000元/项（不含税）计入，结算按时调整；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30、本工程农场采摘指引牌暂按2000元/项（不含税）计入，结算按时调整；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31、本工程次入口景墙3厚 30*70镀锌方钢立杆（造型安装间隔净空90 立柱顶5厚30*70钢板封口）暂按10000元/项（不含税）计入，结算按时调整；</w:t>
      </w:r>
    </w:p>
    <w:p>
      <w:pPr>
        <w:autoSpaceDE w:val="0"/>
        <w:autoSpaceDN w:val="0"/>
        <w:adjustRightInd w:val="0"/>
        <w:spacing w:line="400" w:lineRule="exact"/>
        <w:ind w:right="-29" w:firstLine="418" w:firstLineChars="173"/>
        <w:jc w:val="left"/>
        <w:rPr>
          <w:rFonts w:hint="default"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32、本工程次入口不锈钢标志暂按38000元/项（不含税）计入，结算按时调整；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33、本工程大型机械场外运输费用考虑履带式挖掘机1台次、压路机1台次，与之相关费用不再增加，结算时不再调整；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34、本工程水、电由投标人自行解决，其费用已综合考虑中；</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35、本工程暂列金为100000元（含税价），由招标人提供实际掌握使用；</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36、本工程土方外运按3km里内考虑，结算不再调整；</w:t>
      </w:r>
    </w:p>
    <w:p>
      <w:pPr>
        <w:autoSpaceDE w:val="0"/>
        <w:autoSpaceDN w:val="0"/>
        <w:adjustRightInd w:val="0"/>
        <w:spacing w:line="400" w:lineRule="exact"/>
        <w:ind w:right="-29" w:firstLine="418" w:firstLineChars="173"/>
        <w:jc w:val="left"/>
        <w:rPr>
          <w:rFonts w:hint="default"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37、本工程未尽事宜，结算按实调整；</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cs="Times New Roman"/>
          <w:color w:val="000000"/>
          <w:spacing w:val="1"/>
          <w:kern w:val="0"/>
          <w:position w:val="-2"/>
          <w:sz w:val="24"/>
          <w:lang w:val="en-US" w:eastAsia="zh-CN"/>
        </w:rPr>
        <w:t>2.6.2</w:t>
      </w:r>
      <w:r>
        <w:rPr>
          <w:rFonts w:hint="eastAsia" w:ascii="Times New Roman" w:hAnsi="Times New Roman" w:eastAsia="宋体" w:cs="Times New Roman"/>
          <w:color w:val="000000"/>
          <w:spacing w:val="1"/>
          <w:kern w:val="0"/>
          <w:position w:val="-2"/>
          <w:sz w:val="24"/>
          <w:lang w:val="en-US" w:eastAsia="zh-CN"/>
        </w:rPr>
        <w:t>安装部分</w:t>
      </w:r>
    </w:p>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r>
        <w:rPr>
          <w:rFonts w:hint="eastAsia" w:ascii="Times New Roman" w:hAnsi="Times New Roman" w:eastAsia="宋体" w:cs="Times New Roman"/>
          <w:color w:val="000000"/>
          <w:spacing w:val="1"/>
          <w:kern w:val="0"/>
          <w:position w:val="-2"/>
          <w:sz w:val="24"/>
          <w:lang w:val="en-US" w:eastAsia="zh-CN"/>
        </w:rPr>
        <w:t>1、本工程路灯（150W 杆高4.5米 杆臂3.0mm LED 暖白光源）暂按2500元/台计入，结算按实调整；</w:t>
      </w:r>
    </w:p>
    <w:p>
      <w:pPr>
        <w:spacing w:after="120" w:line="320" w:lineRule="exact"/>
        <w:ind w:firstLine="484" w:firstLineChars="200"/>
        <w:rPr>
          <w:rFonts w:hint="eastAsia" w:ascii="宋体" w:hAnsi="宋体" w:eastAsia="宋体" w:cs="宋体"/>
          <w:color w:val="000000"/>
          <w:sz w:val="24"/>
          <w:szCs w:val="24"/>
          <w:u w:val="single"/>
        </w:rPr>
      </w:pPr>
      <w:r>
        <w:rPr>
          <w:rFonts w:hint="eastAsia" w:ascii="Times New Roman" w:hAnsi="Times New Roman" w:eastAsia="宋体" w:cs="Times New Roman"/>
          <w:color w:val="000000"/>
          <w:spacing w:val="1"/>
          <w:kern w:val="0"/>
          <w:position w:val="-2"/>
          <w:sz w:val="24"/>
          <w:lang w:val="en-US" w:eastAsia="zh-CN"/>
        </w:rPr>
        <w:t>2、本工程材料品牌如下：</w:t>
      </w:r>
    </w:p>
    <w:tbl>
      <w:tblPr>
        <w:tblStyle w:val="18"/>
        <w:tblpPr w:leftFromText="180" w:rightFromText="180" w:vertAnchor="text" w:horzAnchor="page" w:tblpX="1604" w:tblpY="212"/>
        <w:tblOverlap w:val="never"/>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694"/>
        <w:gridCol w:w="5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34" w:type="dxa"/>
            <w:noWrap w:val="0"/>
            <w:vAlign w:val="center"/>
          </w:tcPr>
          <w:p>
            <w:pPr>
              <w:autoSpaceDE w:val="0"/>
              <w:autoSpaceDN w:val="0"/>
              <w:adjustRightInd w:val="0"/>
              <w:spacing w:line="520" w:lineRule="exact"/>
              <w:jc w:val="center"/>
              <w:rPr>
                <w:rFonts w:ascii="宋体" w:hAnsi="宋体" w:eastAsia="宋体" w:cs="仿宋"/>
                <w:sz w:val="21"/>
                <w:szCs w:val="21"/>
              </w:rPr>
            </w:pPr>
            <w:r>
              <w:rPr>
                <w:rFonts w:hint="eastAsia" w:ascii="宋体" w:hAnsi="宋体" w:eastAsia="宋体" w:cs="仿宋"/>
                <w:sz w:val="21"/>
                <w:szCs w:val="21"/>
              </w:rPr>
              <w:t>编号</w:t>
            </w:r>
          </w:p>
        </w:tc>
        <w:tc>
          <w:tcPr>
            <w:tcW w:w="3694" w:type="dxa"/>
            <w:noWrap w:val="0"/>
            <w:vAlign w:val="center"/>
          </w:tcPr>
          <w:p>
            <w:pPr>
              <w:autoSpaceDE w:val="0"/>
              <w:autoSpaceDN w:val="0"/>
              <w:adjustRightInd w:val="0"/>
              <w:spacing w:line="520" w:lineRule="exact"/>
              <w:jc w:val="center"/>
              <w:rPr>
                <w:rFonts w:ascii="宋体" w:hAnsi="宋体" w:eastAsia="宋体" w:cs="仿宋"/>
                <w:sz w:val="21"/>
                <w:szCs w:val="21"/>
              </w:rPr>
            </w:pPr>
            <w:r>
              <w:rPr>
                <w:rFonts w:hint="eastAsia" w:ascii="宋体" w:hAnsi="宋体" w:eastAsia="宋体" w:cs="仿宋"/>
                <w:sz w:val="21"/>
                <w:szCs w:val="21"/>
              </w:rPr>
              <w:t>材料名称</w:t>
            </w:r>
          </w:p>
        </w:tc>
        <w:tc>
          <w:tcPr>
            <w:tcW w:w="5090" w:type="dxa"/>
            <w:noWrap w:val="0"/>
            <w:vAlign w:val="center"/>
          </w:tcPr>
          <w:p>
            <w:pPr>
              <w:autoSpaceDE w:val="0"/>
              <w:autoSpaceDN w:val="0"/>
              <w:adjustRightInd w:val="0"/>
              <w:spacing w:line="520" w:lineRule="exact"/>
              <w:jc w:val="center"/>
              <w:rPr>
                <w:rFonts w:ascii="宋体" w:hAnsi="宋体" w:eastAsia="宋体" w:cs="仿宋"/>
                <w:sz w:val="21"/>
                <w:szCs w:val="21"/>
              </w:rPr>
            </w:pPr>
            <w:r>
              <w:rPr>
                <w:rFonts w:hint="eastAsia" w:ascii="宋体" w:hAnsi="宋体" w:eastAsia="宋体" w:cs="仿宋"/>
                <w:sz w:val="21"/>
                <w:szCs w:val="21"/>
              </w:rPr>
              <w:t>品牌（规格、型号）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34" w:type="dxa"/>
            <w:noWrap w:val="0"/>
            <w:vAlign w:val="center"/>
          </w:tcPr>
          <w:p>
            <w:pPr>
              <w:numPr>
                <w:ilvl w:val="0"/>
                <w:numId w:val="0"/>
              </w:numPr>
              <w:autoSpaceDE w:val="0"/>
              <w:autoSpaceDN w:val="0"/>
              <w:adjustRightInd w:val="0"/>
              <w:spacing w:line="520" w:lineRule="exact"/>
              <w:ind w:leftChars="0"/>
              <w:jc w:val="center"/>
              <w:rPr>
                <w:rFonts w:hint="eastAsia" w:ascii="宋体" w:hAnsi="宋体" w:eastAsia="宋体" w:cs="仿宋"/>
                <w:sz w:val="21"/>
                <w:szCs w:val="21"/>
                <w:lang w:val="en-US" w:eastAsia="zh-CN"/>
              </w:rPr>
            </w:pPr>
            <w:r>
              <w:rPr>
                <w:rFonts w:hint="eastAsia" w:ascii="宋体" w:hAnsi="宋体" w:cs="仿宋"/>
                <w:sz w:val="21"/>
                <w:szCs w:val="21"/>
                <w:lang w:val="en-US" w:eastAsia="zh-CN"/>
              </w:rPr>
              <w:t>1</w:t>
            </w:r>
          </w:p>
        </w:tc>
        <w:tc>
          <w:tcPr>
            <w:tcW w:w="3694" w:type="dxa"/>
            <w:noWrap w:val="0"/>
            <w:vAlign w:val="center"/>
          </w:tcPr>
          <w:p>
            <w:pPr>
              <w:autoSpaceDE w:val="0"/>
              <w:autoSpaceDN w:val="0"/>
              <w:adjustRightInd w:val="0"/>
              <w:spacing w:line="520" w:lineRule="exact"/>
              <w:jc w:val="center"/>
              <w:rPr>
                <w:rFonts w:hint="eastAsia" w:ascii="宋体" w:hAnsi="宋体" w:eastAsia="宋体" w:cs="仿宋"/>
                <w:sz w:val="21"/>
                <w:szCs w:val="21"/>
              </w:rPr>
            </w:pPr>
            <w:r>
              <w:rPr>
                <w:rFonts w:hint="eastAsia" w:ascii="宋体" w:hAnsi="宋体" w:eastAsia="宋体" w:cs="仿宋"/>
                <w:sz w:val="21"/>
                <w:szCs w:val="21"/>
                <w:lang w:val="en-US" w:eastAsia="zh-CN"/>
              </w:rPr>
              <w:t>照明灯具</w:t>
            </w:r>
          </w:p>
        </w:tc>
        <w:tc>
          <w:tcPr>
            <w:tcW w:w="5090" w:type="dxa"/>
            <w:noWrap w:val="0"/>
            <w:vAlign w:val="center"/>
          </w:tcPr>
          <w:p>
            <w:pPr>
              <w:autoSpaceDE w:val="0"/>
              <w:autoSpaceDN w:val="0"/>
              <w:adjustRightInd w:val="0"/>
              <w:spacing w:line="520" w:lineRule="exact"/>
              <w:jc w:val="center"/>
              <w:rPr>
                <w:rFonts w:hint="eastAsia" w:ascii="宋体" w:hAnsi="宋体" w:eastAsia="宋体" w:cs="仿宋"/>
                <w:sz w:val="21"/>
                <w:szCs w:val="21"/>
                <w:lang w:eastAsia="zh-CN"/>
              </w:rPr>
            </w:pPr>
            <w:r>
              <w:rPr>
                <w:rFonts w:hint="eastAsia" w:ascii="宋体" w:hAnsi="宋体" w:eastAsia="宋体" w:cs="仿宋"/>
                <w:sz w:val="21"/>
                <w:szCs w:val="21"/>
                <w:lang w:eastAsia="zh-CN"/>
              </w:rPr>
              <w:t>科锐、飞利浦、欧司朗</w:t>
            </w:r>
          </w:p>
        </w:tc>
      </w:tr>
    </w:tbl>
    <w:p>
      <w:pPr>
        <w:autoSpaceDE w:val="0"/>
        <w:autoSpaceDN w:val="0"/>
        <w:adjustRightInd w:val="0"/>
        <w:spacing w:line="400" w:lineRule="exact"/>
        <w:ind w:right="-29" w:firstLine="418" w:firstLineChars="173"/>
        <w:jc w:val="left"/>
        <w:rPr>
          <w:rFonts w:hint="eastAsia" w:ascii="Times New Roman" w:hAnsi="Times New Roman" w:eastAsia="宋体" w:cs="Times New Roman"/>
          <w:color w:val="000000"/>
          <w:spacing w:val="1"/>
          <w:kern w:val="0"/>
          <w:position w:val="-2"/>
          <w:sz w:val="24"/>
          <w:lang w:val="en-US" w:eastAsia="zh-CN"/>
        </w:rPr>
      </w:pPr>
    </w:p>
    <w:p>
      <w:pPr>
        <w:tabs>
          <w:tab w:val="left" w:pos="4005"/>
          <w:tab w:val="left" w:pos="4080"/>
          <w:tab w:val="left" w:pos="6120"/>
          <w:tab w:val="left" w:pos="7540"/>
          <w:tab w:val="left" w:pos="8320"/>
        </w:tabs>
        <w:autoSpaceDE w:val="0"/>
        <w:autoSpaceDN w:val="0"/>
        <w:adjustRightInd w:val="0"/>
        <w:spacing w:before="240" w:after="156" w:afterLines="50" w:line="400" w:lineRule="exact"/>
        <w:ind w:right="96"/>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240" w:after="156" w:afterLines="50" w:line="400" w:lineRule="exact"/>
        <w:ind w:right="96"/>
        <w:jc w:val="center"/>
        <w:rPr>
          <w:b/>
          <w:color w:val="000000"/>
          <w:sz w:val="28"/>
          <w:szCs w:val="28"/>
        </w:rPr>
      </w:pPr>
      <w:r>
        <w:rPr>
          <w:rFonts w:hint="eastAsia"/>
          <w:b/>
          <w:color w:val="000000"/>
          <w:sz w:val="28"/>
          <w:szCs w:val="28"/>
        </w:rPr>
        <w:t>第三节  投标文件的编制</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3.1 投标文件的语言及度量衡单位</w:t>
      </w:r>
    </w:p>
    <w:p>
      <w:pPr>
        <w:spacing w:line="400" w:lineRule="exact"/>
        <w:ind w:firstLine="363" w:firstLineChars="150"/>
        <w:rPr>
          <w:rFonts w:ascii="宋体"/>
          <w:color w:val="000000"/>
          <w:kern w:val="21"/>
          <w:sz w:val="24"/>
        </w:rPr>
      </w:pPr>
      <w:r>
        <w:rPr>
          <w:rFonts w:hint="eastAsia"/>
          <w:color w:val="000000"/>
          <w:spacing w:val="1"/>
          <w:kern w:val="0"/>
          <w:position w:val="-2"/>
          <w:sz w:val="24"/>
        </w:rPr>
        <w:t>3.1.1</w:t>
      </w:r>
      <w:r>
        <w:rPr>
          <w:rFonts w:hint="eastAsia" w:ascii="宋体"/>
          <w:color w:val="000000"/>
          <w:kern w:val="21"/>
          <w:sz w:val="24"/>
        </w:rPr>
        <w:t>投标人与招标人之间对招投标有关的所有往来通知、函件和投标文件均使用中文。投标人随投标文件提供的证明文件和资料可以为其它语言，但必须附中文译文，解释这些文件，应以中文为准。</w:t>
      </w:r>
    </w:p>
    <w:p>
      <w:pPr>
        <w:tabs>
          <w:tab w:val="left" w:pos="4005"/>
          <w:tab w:val="left" w:pos="4080"/>
          <w:tab w:val="left" w:pos="6120"/>
          <w:tab w:val="left" w:pos="7540"/>
          <w:tab w:val="left" w:pos="8320"/>
        </w:tabs>
        <w:autoSpaceDE w:val="0"/>
        <w:autoSpaceDN w:val="0"/>
        <w:adjustRightInd w:val="0"/>
        <w:spacing w:before="17" w:line="400" w:lineRule="exact"/>
        <w:ind w:right="94" w:firstLine="363" w:firstLineChars="150"/>
        <w:rPr>
          <w:rFonts w:ascii="宋体"/>
          <w:color w:val="000000"/>
          <w:kern w:val="21"/>
          <w:sz w:val="24"/>
        </w:rPr>
      </w:pPr>
      <w:r>
        <w:rPr>
          <w:rFonts w:hint="eastAsia"/>
          <w:color w:val="000000"/>
          <w:spacing w:val="1"/>
          <w:kern w:val="0"/>
          <w:position w:val="-2"/>
          <w:sz w:val="24"/>
        </w:rPr>
        <w:t>3.1.2</w:t>
      </w:r>
      <w:r>
        <w:rPr>
          <w:rFonts w:hint="eastAsia" w:ascii="宋体"/>
          <w:color w:val="000000"/>
          <w:kern w:val="21"/>
          <w:sz w:val="24"/>
        </w:rPr>
        <w:t xml:space="preserve"> 除工程规范另有规定外,投标文件使用的度量衡单位,均采用中华人民共和国法定计量单位。</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3.2 投标文件的组成</w:t>
      </w:r>
    </w:p>
    <w:p>
      <w:pPr>
        <w:pStyle w:val="27"/>
        <w:keepNext w:val="0"/>
        <w:keepLines w:val="0"/>
        <w:pageBreakBefore w:val="0"/>
        <w:widowControl w:val="0"/>
        <w:kinsoku/>
        <w:wordWrap/>
        <w:overflowPunct/>
        <w:topLinePunct/>
        <w:autoSpaceDE/>
        <w:autoSpaceDN/>
        <w:bidi w:val="0"/>
        <w:adjustRightInd/>
        <w:snapToGrid w:val="0"/>
        <w:spacing w:line="400" w:lineRule="exact"/>
        <w:ind w:firstLine="484" w:firstLineChars="200"/>
        <w:textAlignment w:val="auto"/>
        <w:rPr>
          <w:color w:val="auto"/>
          <w:sz w:val="24"/>
          <w:u w:val="single"/>
        </w:rPr>
      </w:pPr>
      <w:r>
        <w:rPr>
          <w:rFonts w:hint="eastAsia"/>
          <w:color w:val="000000"/>
          <w:spacing w:val="1"/>
          <w:kern w:val="0"/>
          <w:position w:val="-2"/>
          <w:sz w:val="24"/>
        </w:rPr>
        <w:t>3.2.1</w:t>
      </w:r>
      <w:r>
        <w:rPr>
          <w:rFonts w:hint="eastAsia"/>
          <w:color w:val="000000"/>
          <w:sz w:val="24"/>
          <w:u w:val="single"/>
        </w:rPr>
        <w:t xml:space="preserve"> 本工程项目投标文件由资格标、商务标两部分组成。</w:t>
      </w:r>
      <w:r>
        <w:rPr>
          <w:rFonts w:hint="eastAsia" w:ascii="宋体" w:hAnsi="宋体" w:cs="宋体"/>
          <w:bCs/>
          <w:color w:val="auto"/>
          <w:sz w:val="24"/>
        </w:rPr>
        <w:t>投标文件通过温岭市公共资源电子交易平台加密并上传，具体方式参照“</w:t>
      </w:r>
      <w:r>
        <w:rPr>
          <w:rFonts w:hint="eastAsia" w:ascii="宋体" w:hAnsi="宋体" w:cs="宋体"/>
          <w:bCs/>
          <w:color w:val="auto"/>
          <w:sz w:val="24"/>
          <w:lang w:eastAsia="zh-CN"/>
        </w:rPr>
        <w:t>温岭市镇（街道）招投标电子交易平台-网上投标系统操作手册</w:t>
      </w:r>
      <w:r>
        <w:rPr>
          <w:rFonts w:ascii="宋体" w:hAnsi="宋体" w:cs="宋体"/>
          <w:bCs/>
          <w:color w:val="auto"/>
          <w:sz w:val="24"/>
        </w:rPr>
        <w:t>”</w:t>
      </w:r>
      <w:r>
        <w:rPr>
          <w:rFonts w:hint="eastAsia" w:ascii="宋体" w:hAnsi="宋体" w:cs="宋体"/>
          <w:bCs/>
          <w:color w:val="auto"/>
          <w:sz w:val="24"/>
        </w:rPr>
        <w:t>。</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color w:val="000000"/>
          <w:sz w:val="24"/>
        </w:rPr>
      </w:pPr>
      <w:r>
        <w:rPr>
          <w:rFonts w:hint="eastAsia"/>
          <w:color w:val="000000"/>
          <w:spacing w:val="1"/>
          <w:kern w:val="0"/>
          <w:position w:val="-2"/>
          <w:sz w:val="24"/>
        </w:rPr>
        <w:t>3.2.2</w:t>
      </w:r>
      <w:r>
        <w:rPr>
          <w:rFonts w:hint="eastAsia"/>
          <w:color w:val="000000"/>
          <w:sz w:val="24"/>
          <w:u w:val="single"/>
        </w:rPr>
        <w:t xml:space="preserve"> </w:t>
      </w:r>
      <w:r>
        <w:rPr>
          <w:rFonts w:hint="eastAsia"/>
          <w:b/>
          <w:color w:val="000000"/>
          <w:sz w:val="24"/>
          <w:u w:val="single"/>
        </w:rPr>
        <w:t>资格标包括</w:t>
      </w:r>
      <w:r>
        <w:rPr>
          <w:rFonts w:hint="eastAsia" w:ascii="宋体"/>
          <w:b/>
          <w:color w:val="000000"/>
          <w:kern w:val="21"/>
          <w:sz w:val="24"/>
          <w:u w:val="single"/>
        </w:rPr>
        <w:t>以下内容：</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iCs/>
          <w:color w:val="000000"/>
          <w:sz w:val="24"/>
          <w:u w:val="single"/>
        </w:rPr>
      </w:pPr>
      <w:r>
        <w:rPr>
          <w:rFonts w:hint="eastAsia"/>
          <w:color w:val="000000"/>
          <w:spacing w:val="1"/>
          <w:kern w:val="0"/>
          <w:position w:val="-2"/>
          <w:sz w:val="24"/>
          <w:lang w:val="en-US" w:eastAsia="zh-CN"/>
        </w:rPr>
        <w:t>3.2.2.1</w:t>
      </w:r>
      <w:r>
        <w:rPr>
          <w:rFonts w:hint="eastAsia"/>
          <w:iCs/>
          <w:color w:val="000000"/>
          <w:sz w:val="24"/>
          <w:u w:val="single"/>
        </w:rPr>
        <w:t xml:space="preserve"> 封面</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iCs/>
          <w:color w:val="000000"/>
          <w:sz w:val="24"/>
          <w:u w:val="single"/>
        </w:rPr>
      </w:pPr>
      <w:r>
        <w:rPr>
          <w:rFonts w:hint="eastAsia"/>
          <w:color w:val="000000"/>
          <w:spacing w:val="1"/>
          <w:kern w:val="0"/>
          <w:position w:val="-2"/>
          <w:sz w:val="24"/>
          <w:lang w:val="en-US" w:eastAsia="zh-CN"/>
        </w:rPr>
        <w:t>3.2.2.2</w:t>
      </w:r>
      <w:r>
        <w:rPr>
          <w:rFonts w:hint="eastAsia"/>
          <w:iCs/>
          <w:color w:val="000000"/>
          <w:sz w:val="24"/>
          <w:u w:val="single"/>
        </w:rPr>
        <w:t xml:space="preserve"> 资格后审申请书</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iCs/>
          <w:color w:val="000000"/>
          <w:sz w:val="24"/>
          <w:u w:val="single"/>
        </w:rPr>
      </w:pPr>
      <w:r>
        <w:rPr>
          <w:rFonts w:hint="eastAsia"/>
          <w:color w:val="000000"/>
          <w:spacing w:val="1"/>
          <w:kern w:val="0"/>
          <w:position w:val="-2"/>
          <w:sz w:val="24"/>
          <w:lang w:val="en-US" w:eastAsia="zh-CN"/>
        </w:rPr>
        <w:t>3.2.2.3</w:t>
      </w:r>
      <w:r>
        <w:rPr>
          <w:rFonts w:hint="eastAsia"/>
          <w:iCs/>
          <w:color w:val="000000"/>
          <w:sz w:val="24"/>
          <w:u w:val="single"/>
        </w:rPr>
        <w:t xml:space="preserve"> 法定代表人资格证明书</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iCs/>
          <w:color w:val="000000"/>
          <w:sz w:val="24"/>
          <w:u w:val="single"/>
        </w:rPr>
      </w:pPr>
      <w:r>
        <w:rPr>
          <w:rFonts w:hint="eastAsia"/>
          <w:color w:val="000000"/>
          <w:spacing w:val="1"/>
          <w:kern w:val="0"/>
          <w:position w:val="-2"/>
          <w:sz w:val="24"/>
          <w:lang w:val="en-US" w:eastAsia="zh-CN"/>
        </w:rPr>
        <w:t>3.2.2.4</w:t>
      </w:r>
      <w:r>
        <w:rPr>
          <w:rFonts w:hint="eastAsia"/>
          <w:iCs/>
          <w:color w:val="000000"/>
          <w:sz w:val="24"/>
          <w:u w:val="single"/>
        </w:rPr>
        <w:t xml:space="preserve"> </w:t>
      </w:r>
      <w:r>
        <w:rPr>
          <w:rFonts w:hint="eastAsia"/>
          <w:iCs/>
          <w:sz w:val="24"/>
          <w:u w:val="single"/>
        </w:rPr>
        <w:t>项目管理班子配备承诺书</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iCs/>
          <w:color w:val="000000"/>
          <w:sz w:val="24"/>
          <w:u w:val="single"/>
        </w:rPr>
      </w:pPr>
      <w:r>
        <w:rPr>
          <w:rFonts w:hint="eastAsia"/>
          <w:color w:val="000000"/>
          <w:spacing w:val="1"/>
          <w:kern w:val="0"/>
          <w:position w:val="-2"/>
          <w:sz w:val="24"/>
          <w:lang w:val="en-US" w:eastAsia="zh-CN"/>
        </w:rPr>
        <w:t>3.2.2.5</w:t>
      </w:r>
      <w:r>
        <w:rPr>
          <w:rFonts w:hint="eastAsia"/>
          <w:iCs/>
          <w:color w:val="000000"/>
          <w:sz w:val="24"/>
          <w:u w:val="single"/>
        </w:rPr>
        <w:t xml:space="preserve"> 拟用于本招标项目的主要施工机械设备一览表</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iCs/>
          <w:u w:val="single"/>
        </w:rPr>
      </w:pPr>
      <w:r>
        <w:rPr>
          <w:rFonts w:hint="eastAsia"/>
          <w:color w:val="000000"/>
          <w:spacing w:val="1"/>
          <w:kern w:val="0"/>
          <w:position w:val="-2"/>
          <w:sz w:val="24"/>
          <w:lang w:val="en-US" w:eastAsia="zh-CN"/>
        </w:rPr>
        <w:t>3.2.2.6</w:t>
      </w:r>
      <w:r>
        <w:rPr>
          <w:rFonts w:hint="eastAsia"/>
          <w:iCs/>
          <w:color w:val="000000"/>
          <w:sz w:val="24"/>
          <w:u w:val="single"/>
        </w:rPr>
        <w:t xml:space="preserve"> </w:t>
      </w:r>
      <w:r>
        <w:rPr>
          <w:rFonts w:hint="eastAsia" w:ascii="宋体" w:hAnsi="宋体"/>
          <w:iCs/>
          <w:color w:val="000000"/>
          <w:sz w:val="24"/>
          <w:u w:val="single"/>
        </w:rPr>
        <w:t>温岭市建设工程诚信投标承诺书</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rFonts w:ascii="宋体" w:hAnsi="宋体"/>
          <w:iCs/>
          <w:color w:val="000000"/>
          <w:sz w:val="24"/>
          <w:u w:val="single"/>
        </w:rPr>
      </w:pPr>
      <w:r>
        <w:rPr>
          <w:rFonts w:hint="eastAsia"/>
          <w:color w:val="000000"/>
          <w:spacing w:val="1"/>
          <w:kern w:val="0"/>
          <w:position w:val="-2"/>
          <w:sz w:val="24"/>
          <w:lang w:val="en-US" w:eastAsia="zh-CN"/>
        </w:rPr>
        <w:t>3.2.2.7</w:t>
      </w:r>
      <w:r>
        <w:rPr>
          <w:rFonts w:hint="eastAsia"/>
          <w:iCs/>
          <w:color w:val="000000"/>
          <w:sz w:val="24"/>
          <w:u w:val="single"/>
        </w:rPr>
        <w:t xml:space="preserve"> </w:t>
      </w:r>
      <w:r>
        <w:rPr>
          <w:rFonts w:hint="eastAsia" w:ascii="宋体" w:hAnsi="宋体"/>
          <w:iCs/>
          <w:color w:val="000000"/>
          <w:sz w:val="24"/>
          <w:u w:val="single"/>
        </w:rPr>
        <w:t>营业执照</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iCs/>
          <w:color w:val="000000"/>
          <w:sz w:val="24"/>
          <w:u w:val="single"/>
        </w:rPr>
      </w:pPr>
      <w:r>
        <w:rPr>
          <w:rFonts w:hint="eastAsia"/>
          <w:color w:val="000000"/>
          <w:spacing w:val="1"/>
          <w:kern w:val="0"/>
          <w:position w:val="-2"/>
          <w:sz w:val="24"/>
          <w:lang w:val="en-US" w:eastAsia="zh-CN"/>
        </w:rPr>
        <w:t>3.2.2.8</w:t>
      </w:r>
      <w:r>
        <w:rPr>
          <w:rFonts w:hint="eastAsia"/>
          <w:iCs/>
          <w:color w:val="000000"/>
          <w:sz w:val="24"/>
          <w:u w:val="single"/>
        </w:rPr>
        <w:t xml:space="preserve"> 项目负责人（项目经理）</w:t>
      </w:r>
      <w:r>
        <w:rPr>
          <w:rFonts w:hint="eastAsia"/>
          <w:iCs/>
          <w:color w:val="000000"/>
          <w:sz w:val="24"/>
          <w:u w:val="single"/>
          <w:lang w:eastAsia="zh-CN"/>
        </w:rPr>
        <w:t>园林绿化相关专业中级职称及以上</w:t>
      </w:r>
      <w:r>
        <w:rPr>
          <w:rFonts w:hint="eastAsia"/>
          <w:iCs/>
          <w:color w:val="000000"/>
          <w:sz w:val="24"/>
          <w:u w:val="single"/>
        </w:rPr>
        <w:t>；</w:t>
      </w:r>
    </w:p>
    <w:p>
      <w:pPr>
        <w:tabs>
          <w:tab w:val="left" w:pos="4005"/>
          <w:tab w:val="left" w:pos="4080"/>
          <w:tab w:val="left" w:pos="6120"/>
          <w:tab w:val="left" w:pos="7540"/>
          <w:tab w:val="left" w:pos="8320"/>
        </w:tabs>
        <w:autoSpaceDE w:val="0"/>
        <w:autoSpaceDN w:val="0"/>
        <w:adjustRightInd w:val="0"/>
        <w:spacing w:line="400" w:lineRule="exact"/>
        <w:ind w:right="94" w:firstLine="363" w:firstLineChars="150"/>
        <w:rPr>
          <w:iCs/>
          <w:color w:val="auto"/>
          <w:sz w:val="24"/>
          <w:u w:val="single"/>
        </w:rPr>
      </w:pPr>
      <w:r>
        <w:rPr>
          <w:rFonts w:hint="eastAsia"/>
          <w:color w:val="auto"/>
          <w:spacing w:val="1"/>
          <w:kern w:val="0"/>
          <w:position w:val="-2"/>
          <w:sz w:val="24"/>
          <w:lang w:val="en-US" w:eastAsia="zh-CN"/>
        </w:rPr>
        <w:t>3.2.2.9</w:t>
      </w:r>
      <w:r>
        <w:rPr>
          <w:rFonts w:hint="eastAsia"/>
          <w:iCs/>
          <w:color w:val="auto"/>
          <w:sz w:val="24"/>
          <w:u w:val="single"/>
        </w:rPr>
        <w:t xml:space="preserve"> 投标保证金缴纳证明资料【①银行转账形式的，</w:t>
      </w:r>
      <w:r>
        <w:rPr>
          <w:rFonts w:hint="eastAsia"/>
          <w:b/>
          <w:bCs/>
          <w:iCs/>
          <w:color w:val="auto"/>
          <w:sz w:val="24"/>
          <w:u w:val="single"/>
        </w:rPr>
        <w:t>须提供银行转账记录和基本账户开户许可证</w:t>
      </w:r>
      <w:r>
        <w:rPr>
          <w:rFonts w:hint="eastAsia"/>
          <w:iCs/>
          <w:color w:val="auto"/>
          <w:sz w:val="24"/>
          <w:u w:val="single"/>
        </w:rPr>
        <w:t>（或基本存款账户开户行出具的能体现基本存款账户的证明材料）；②采用银行保函形式的，须提供</w:t>
      </w:r>
      <w:r>
        <w:rPr>
          <w:rFonts w:hint="eastAsia"/>
          <w:b/>
          <w:bCs/>
          <w:iCs/>
          <w:color w:val="auto"/>
          <w:sz w:val="24"/>
          <w:u w:val="single"/>
        </w:rPr>
        <w:t>银行保函和基本账户开户许可证</w:t>
      </w:r>
      <w:r>
        <w:rPr>
          <w:rFonts w:hint="eastAsia"/>
          <w:iCs/>
          <w:color w:val="auto"/>
          <w:sz w:val="24"/>
          <w:u w:val="single"/>
        </w:rPr>
        <w:t>（或基本存款账户开户行出具的能体现基本存款账户的证明材料）及</w:t>
      </w:r>
      <w:r>
        <w:rPr>
          <w:rFonts w:hint="eastAsia"/>
          <w:b/>
          <w:bCs/>
          <w:iCs/>
          <w:color w:val="auto"/>
          <w:sz w:val="24"/>
          <w:u w:val="single"/>
        </w:rPr>
        <w:t>基本账户支付保函费用的相关支付凭证</w:t>
      </w:r>
      <w:r>
        <w:rPr>
          <w:rFonts w:hint="eastAsia"/>
          <w:iCs/>
          <w:color w:val="auto"/>
          <w:sz w:val="24"/>
          <w:u w:val="single"/>
        </w:rPr>
        <w:t>；③采用融资担保公司保函形式的，须提供</w:t>
      </w:r>
      <w:r>
        <w:rPr>
          <w:rFonts w:hint="eastAsia"/>
          <w:b/>
          <w:bCs/>
          <w:iCs/>
          <w:color w:val="auto"/>
          <w:sz w:val="24"/>
          <w:u w:val="single"/>
        </w:rPr>
        <w:t>融资担保公司保函和基本账户开户许可证</w:t>
      </w:r>
      <w:r>
        <w:rPr>
          <w:rFonts w:hint="eastAsia"/>
          <w:iCs/>
          <w:color w:val="auto"/>
          <w:sz w:val="24"/>
          <w:u w:val="single"/>
        </w:rPr>
        <w:t>（或基本存款账户开户行出具的能体现基本存款账户的证明材料）及</w:t>
      </w:r>
      <w:r>
        <w:rPr>
          <w:rFonts w:hint="eastAsia"/>
          <w:b/>
          <w:bCs/>
          <w:iCs/>
          <w:color w:val="auto"/>
          <w:sz w:val="24"/>
          <w:u w:val="single"/>
        </w:rPr>
        <w:t>基本账户支付保函费用的相关支付凭证</w:t>
      </w:r>
      <w:r>
        <w:rPr>
          <w:rFonts w:hint="eastAsia"/>
          <w:iCs/>
          <w:color w:val="auto"/>
          <w:sz w:val="24"/>
          <w:u w:val="single"/>
        </w:rPr>
        <w:t>；</w:t>
      </w:r>
      <w:r>
        <w:rPr>
          <w:rFonts w:hint="eastAsia"/>
          <w:iCs/>
          <w:color w:val="auto"/>
          <w:sz w:val="24"/>
          <w:u w:val="single"/>
        </w:rPr>
        <w:fldChar w:fldCharType="begin"/>
      </w:r>
      <w:r>
        <w:rPr>
          <w:rFonts w:hint="eastAsia"/>
          <w:iCs/>
          <w:color w:val="auto"/>
          <w:sz w:val="24"/>
          <w:u w:val="single"/>
        </w:rPr>
        <w:instrText xml:space="preserve"> = 4 \* GB3 \* MERGEFORMAT </w:instrText>
      </w:r>
      <w:r>
        <w:rPr>
          <w:rFonts w:hint="eastAsia"/>
          <w:iCs/>
          <w:color w:val="auto"/>
          <w:sz w:val="24"/>
          <w:u w:val="single"/>
        </w:rPr>
        <w:fldChar w:fldCharType="separate"/>
      </w:r>
      <w:r>
        <w:rPr>
          <w:rFonts w:hint="eastAsia"/>
          <w:iCs/>
          <w:color w:val="auto"/>
          <w:sz w:val="24"/>
          <w:u w:val="single"/>
        </w:rPr>
        <w:t>④</w:t>
      </w:r>
      <w:r>
        <w:rPr>
          <w:rFonts w:hint="eastAsia"/>
          <w:iCs/>
          <w:color w:val="auto"/>
          <w:sz w:val="24"/>
          <w:u w:val="single"/>
        </w:rPr>
        <w:fldChar w:fldCharType="end"/>
      </w:r>
      <w:r>
        <w:rPr>
          <w:rFonts w:hint="eastAsia"/>
          <w:iCs/>
          <w:color w:val="auto"/>
          <w:sz w:val="24"/>
          <w:u w:val="single"/>
        </w:rPr>
        <w:t>采用保单形式的，须提供投标</w:t>
      </w:r>
      <w:r>
        <w:rPr>
          <w:rFonts w:hint="eastAsia"/>
          <w:b/>
          <w:bCs/>
          <w:iCs/>
          <w:color w:val="auto"/>
          <w:sz w:val="24"/>
          <w:u w:val="single"/>
        </w:rPr>
        <w:t>保险保单和基本账户开户许可证</w:t>
      </w:r>
      <w:r>
        <w:rPr>
          <w:rFonts w:hint="eastAsia"/>
          <w:iCs/>
          <w:color w:val="auto"/>
          <w:sz w:val="24"/>
          <w:u w:val="single"/>
        </w:rPr>
        <w:t>（或基本存款账户开户行出具的能体现基本存款账户的证明材料）及</w:t>
      </w:r>
      <w:r>
        <w:rPr>
          <w:rFonts w:hint="eastAsia"/>
          <w:b/>
          <w:bCs/>
          <w:iCs/>
          <w:color w:val="auto"/>
          <w:sz w:val="24"/>
          <w:u w:val="single"/>
        </w:rPr>
        <w:t>基本账户支付保单费用的相关支付凭证</w:t>
      </w:r>
      <w:r>
        <w:rPr>
          <w:rFonts w:hint="eastAsia"/>
          <w:iCs/>
          <w:color w:val="auto"/>
          <w:sz w:val="24"/>
          <w:u w:val="single"/>
        </w:rPr>
        <w:t>。】</w:t>
      </w:r>
    </w:p>
    <w:p>
      <w:pPr>
        <w:tabs>
          <w:tab w:val="left" w:pos="4005"/>
          <w:tab w:val="left" w:pos="4080"/>
          <w:tab w:val="left" w:pos="6120"/>
          <w:tab w:val="left" w:pos="7540"/>
          <w:tab w:val="left" w:pos="8320"/>
        </w:tabs>
        <w:autoSpaceDE w:val="0"/>
        <w:autoSpaceDN w:val="0"/>
        <w:adjustRightInd w:val="0"/>
        <w:spacing w:line="400" w:lineRule="exact"/>
        <w:ind w:right="94" w:firstLine="360" w:firstLineChars="150"/>
        <w:rPr>
          <w:iCs/>
          <w:color w:val="000000"/>
          <w:sz w:val="24"/>
          <w:u w:val="single"/>
        </w:rPr>
      </w:pPr>
      <w:r>
        <w:rPr>
          <w:rFonts w:hint="eastAsia"/>
          <w:iCs/>
          <w:color w:val="auto"/>
          <w:sz w:val="24"/>
          <w:u w:val="single"/>
        </w:rPr>
        <w:t>3.2.2.10 招标人要求提交的其他资料（若有）</w:t>
      </w:r>
      <w:r>
        <w:rPr>
          <w:rFonts w:hint="eastAsia"/>
          <w:iCs/>
          <w:color w:val="000000"/>
          <w:sz w:val="24"/>
          <w:u w:val="single"/>
        </w:rPr>
        <w:t>。</w:t>
      </w:r>
    </w:p>
    <w:p>
      <w:pPr>
        <w:spacing w:line="400" w:lineRule="exact"/>
        <w:ind w:firstLine="364" w:firstLineChars="150"/>
        <w:rPr>
          <w:color w:val="000000"/>
          <w:spacing w:val="1"/>
          <w:kern w:val="0"/>
          <w:position w:val="-2"/>
          <w:sz w:val="24"/>
          <w:u w:val="single" w:color="000000" w:themeColor="text1"/>
        </w:rPr>
      </w:pPr>
      <w:r>
        <w:rPr>
          <w:rFonts w:hint="eastAsia" w:ascii="Times New Roman" w:hAnsi="Times New Roman" w:eastAsia="宋体" w:cs="Times New Roman"/>
          <w:b/>
          <w:bCs/>
          <w:color w:val="000000"/>
          <w:spacing w:val="1"/>
          <w:kern w:val="0"/>
          <w:position w:val="-2"/>
          <w:sz w:val="24"/>
          <w:u w:val="single" w:color="000000" w:themeColor="text1"/>
        </w:rPr>
        <w:t>以上涉及的证书等相关资料必须在有效期内，由于电子扫描件不够清晰而无法识别</w:t>
      </w:r>
      <w:r>
        <w:rPr>
          <w:rFonts w:hint="eastAsia"/>
          <w:b/>
          <w:bCs/>
          <w:color w:val="000000"/>
          <w:spacing w:val="1"/>
          <w:kern w:val="0"/>
          <w:position w:val="-2"/>
          <w:sz w:val="24"/>
          <w:u w:val="single" w:color="000000" w:themeColor="text1"/>
        </w:rPr>
        <w:t>的，将会导致投标无效，请各投标人注意</w:t>
      </w:r>
      <w:r>
        <w:rPr>
          <w:rFonts w:hint="eastAsia"/>
          <w:color w:val="000000"/>
          <w:spacing w:val="1"/>
          <w:kern w:val="0"/>
          <w:position w:val="-2"/>
          <w:sz w:val="24"/>
          <w:u w:val="single" w:color="000000" w:themeColor="text1"/>
        </w:rPr>
        <w:t>。</w:t>
      </w:r>
    </w:p>
    <w:p>
      <w:pPr>
        <w:tabs>
          <w:tab w:val="left" w:pos="4005"/>
          <w:tab w:val="left" w:pos="4080"/>
          <w:tab w:val="left" w:pos="6120"/>
          <w:tab w:val="left" w:pos="7540"/>
          <w:tab w:val="left" w:pos="8320"/>
        </w:tabs>
        <w:autoSpaceDE w:val="0"/>
        <w:autoSpaceDN w:val="0"/>
        <w:adjustRightInd w:val="0"/>
        <w:spacing w:line="400" w:lineRule="exact"/>
        <w:ind w:left="360"/>
        <w:rPr>
          <w:color w:val="000000"/>
          <w:sz w:val="24"/>
          <w:u w:val="single"/>
        </w:rPr>
      </w:pPr>
      <w:r>
        <w:rPr>
          <w:rFonts w:hint="eastAsia"/>
          <w:color w:val="000000"/>
          <w:spacing w:val="1"/>
          <w:kern w:val="0"/>
          <w:position w:val="-2"/>
          <w:sz w:val="24"/>
        </w:rPr>
        <w:t>3.2.3</w:t>
      </w:r>
      <w:r>
        <w:rPr>
          <w:rFonts w:hint="eastAsia"/>
          <w:b/>
          <w:color w:val="000000"/>
          <w:sz w:val="24"/>
          <w:u w:val="single"/>
        </w:rPr>
        <w:t>商务标包括</w:t>
      </w:r>
      <w:r>
        <w:rPr>
          <w:rFonts w:hint="eastAsia" w:ascii="宋体"/>
          <w:b/>
          <w:color w:val="000000"/>
          <w:kern w:val="21"/>
          <w:sz w:val="24"/>
          <w:u w:val="single"/>
        </w:rPr>
        <w:t>以下内容：</w:t>
      </w:r>
    </w:p>
    <w:p>
      <w:pPr>
        <w:tabs>
          <w:tab w:val="left" w:pos="4005"/>
          <w:tab w:val="left" w:pos="4080"/>
          <w:tab w:val="left" w:pos="6120"/>
          <w:tab w:val="left" w:pos="7540"/>
          <w:tab w:val="left" w:pos="8320"/>
        </w:tabs>
        <w:autoSpaceDE w:val="0"/>
        <w:autoSpaceDN w:val="0"/>
        <w:adjustRightInd w:val="0"/>
        <w:spacing w:line="400" w:lineRule="exact"/>
        <w:ind w:left="360"/>
        <w:rPr>
          <w:iCs/>
          <w:color w:val="000000"/>
          <w:sz w:val="24"/>
          <w:u w:val="single"/>
        </w:rPr>
      </w:pPr>
      <w:r>
        <w:rPr>
          <w:rFonts w:hint="eastAsia"/>
          <w:color w:val="000000"/>
          <w:spacing w:val="1"/>
          <w:kern w:val="0"/>
          <w:position w:val="-2"/>
          <w:sz w:val="24"/>
        </w:rPr>
        <w:t>3.2.3.1</w:t>
      </w:r>
      <w:r>
        <w:rPr>
          <w:rFonts w:hint="eastAsia"/>
          <w:iCs/>
          <w:color w:val="000000"/>
          <w:sz w:val="24"/>
          <w:u w:val="single"/>
        </w:rPr>
        <w:t>封面</w:t>
      </w:r>
    </w:p>
    <w:p>
      <w:pPr>
        <w:tabs>
          <w:tab w:val="left" w:pos="4005"/>
          <w:tab w:val="left" w:pos="4080"/>
          <w:tab w:val="left" w:pos="6120"/>
          <w:tab w:val="left" w:pos="7540"/>
          <w:tab w:val="left" w:pos="8320"/>
        </w:tabs>
        <w:autoSpaceDE w:val="0"/>
        <w:autoSpaceDN w:val="0"/>
        <w:adjustRightInd w:val="0"/>
        <w:spacing w:line="400" w:lineRule="exact"/>
        <w:ind w:left="360"/>
        <w:rPr>
          <w:rFonts w:hint="eastAsia"/>
          <w:iCs/>
          <w:color w:val="000000"/>
          <w:sz w:val="24"/>
          <w:u w:val="single"/>
        </w:rPr>
      </w:pPr>
      <w:r>
        <w:rPr>
          <w:rFonts w:hint="eastAsia"/>
          <w:color w:val="000000"/>
          <w:spacing w:val="1"/>
          <w:kern w:val="0"/>
          <w:position w:val="-2"/>
          <w:sz w:val="24"/>
        </w:rPr>
        <w:t>3.2.3.2</w:t>
      </w:r>
      <w:r>
        <w:rPr>
          <w:rFonts w:hint="eastAsia"/>
          <w:iCs/>
          <w:color w:val="000000"/>
          <w:sz w:val="24"/>
          <w:u w:val="single"/>
        </w:rPr>
        <w:t>投标函</w:t>
      </w:r>
    </w:p>
    <w:p>
      <w:pPr>
        <w:tabs>
          <w:tab w:val="left" w:pos="4005"/>
          <w:tab w:val="left" w:pos="4080"/>
          <w:tab w:val="left" w:pos="6120"/>
          <w:tab w:val="left" w:pos="7540"/>
          <w:tab w:val="left" w:pos="8320"/>
        </w:tabs>
        <w:autoSpaceDE w:val="0"/>
        <w:autoSpaceDN w:val="0"/>
        <w:adjustRightInd w:val="0"/>
        <w:spacing w:line="400" w:lineRule="exact"/>
        <w:ind w:firstLine="360" w:firstLineChars="150"/>
        <w:rPr>
          <w:iCs/>
        </w:rPr>
      </w:pPr>
      <w:r>
        <w:rPr>
          <w:rFonts w:hint="eastAsia"/>
          <w:iCs/>
          <w:color w:val="000000"/>
          <w:sz w:val="24"/>
          <w:u w:val="single"/>
        </w:rPr>
        <w:t>（招标文件所附预算书将自动成为商务标组成内容，且将为合同组成部分，投标时不提供）</w:t>
      </w:r>
    </w:p>
    <w:p>
      <w:pPr>
        <w:tabs>
          <w:tab w:val="left" w:pos="4005"/>
          <w:tab w:val="left" w:pos="4080"/>
          <w:tab w:val="left" w:pos="6120"/>
          <w:tab w:val="left" w:pos="7540"/>
          <w:tab w:val="left" w:pos="8320"/>
        </w:tabs>
        <w:autoSpaceDE w:val="0"/>
        <w:autoSpaceDN w:val="0"/>
        <w:adjustRightInd w:val="0"/>
        <w:spacing w:before="17" w:line="360" w:lineRule="exact"/>
        <w:ind w:right="94"/>
        <w:rPr>
          <w:b/>
          <w:color w:val="000000"/>
          <w:sz w:val="24"/>
        </w:rPr>
      </w:pPr>
      <w:r>
        <w:rPr>
          <w:rFonts w:hint="eastAsia"/>
          <w:b/>
          <w:color w:val="000000"/>
          <w:sz w:val="24"/>
        </w:rPr>
        <w:t>3.3 投标报价及投标工期、投标有效期</w:t>
      </w:r>
    </w:p>
    <w:p>
      <w:pPr>
        <w:spacing w:line="360" w:lineRule="exact"/>
        <w:ind w:firstLine="484" w:firstLineChars="200"/>
        <w:rPr>
          <w:rFonts w:ascii="宋体"/>
          <w:bCs/>
          <w:color w:val="000000"/>
          <w:kern w:val="21"/>
          <w:sz w:val="24"/>
          <w:u w:val="single"/>
        </w:rPr>
      </w:pPr>
      <w:r>
        <w:rPr>
          <w:rFonts w:hint="eastAsia"/>
          <w:color w:val="000000"/>
          <w:spacing w:val="1"/>
          <w:kern w:val="0"/>
          <w:position w:val="-2"/>
          <w:sz w:val="24"/>
        </w:rPr>
        <w:t>3.3.1</w:t>
      </w:r>
      <w:r>
        <w:rPr>
          <w:rFonts w:ascii="宋体"/>
          <w:color w:val="000000"/>
          <w:kern w:val="21"/>
          <w:sz w:val="24"/>
        </w:rPr>
        <w:t>投标人应当根据本企业的具体经营状况、技术装备水平、管理水平，视工程的实际情况、风险程度自主报价</w:t>
      </w:r>
      <w:r>
        <w:rPr>
          <w:rFonts w:hint="eastAsia" w:ascii="宋体"/>
          <w:color w:val="000000"/>
          <w:kern w:val="21"/>
          <w:sz w:val="24"/>
        </w:rPr>
        <w:t>，但</w:t>
      </w:r>
      <w:r>
        <w:rPr>
          <w:rFonts w:ascii="宋体"/>
          <w:color w:val="000000"/>
          <w:kern w:val="21"/>
          <w:sz w:val="24"/>
        </w:rPr>
        <w:t>不得以低于其企业成本价。</w:t>
      </w:r>
    </w:p>
    <w:p>
      <w:pPr>
        <w:spacing w:line="400" w:lineRule="exact"/>
        <w:ind w:firstLine="484" w:firstLineChars="200"/>
        <w:rPr>
          <w:rFonts w:ascii="宋体" w:hAnsi="宋体"/>
          <w:b/>
          <w:color w:val="000000"/>
          <w:kern w:val="21"/>
          <w:sz w:val="24"/>
        </w:rPr>
      </w:pPr>
      <w:r>
        <w:rPr>
          <w:rFonts w:hint="eastAsia"/>
          <w:color w:val="000000"/>
          <w:spacing w:val="1"/>
          <w:kern w:val="0"/>
          <w:position w:val="-2"/>
          <w:sz w:val="24"/>
        </w:rPr>
        <w:t>3.3.2</w:t>
      </w:r>
      <w:r>
        <w:rPr>
          <w:rFonts w:hint="eastAsia" w:ascii="宋体"/>
          <w:color w:val="000000"/>
          <w:kern w:val="21"/>
          <w:sz w:val="24"/>
        </w:rPr>
        <w:t>投标人可按招标文件要求到工地踏勘以充分了解工地位置、情况、道路、储存空间、装卸限制及任何其他足以影响承包价的情况,任何因忽视或误解工地情况而导致的索赔或工期的延长申请将不被批准。</w:t>
      </w:r>
    </w:p>
    <w:p>
      <w:pPr>
        <w:spacing w:line="400" w:lineRule="exact"/>
        <w:ind w:firstLine="484" w:firstLineChars="200"/>
        <w:rPr>
          <w:rFonts w:ascii="宋体" w:hAnsi="宋体"/>
          <w:b/>
          <w:color w:val="000000"/>
          <w:kern w:val="21"/>
          <w:sz w:val="24"/>
        </w:rPr>
      </w:pPr>
      <w:r>
        <w:rPr>
          <w:rFonts w:hint="eastAsia"/>
          <w:color w:val="000000"/>
          <w:spacing w:val="1"/>
          <w:kern w:val="0"/>
          <w:position w:val="-2"/>
          <w:sz w:val="24"/>
        </w:rPr>
        <w:t>3.3.3</w:t>
      </w:r>
      <w:r>
        <w:rPr>
          <w:rFonts w:hint="eastAsia" w:ascii="宋体"/>
          <w:color w:val="000000"/>
          <w:kern w:val="21"/>
          <w:sz w:val="24"/>
        </w:rPr>
        <w:t>投标工期应是完成招标文件所确定的承包范围内的全部工作内容的工期表现，其应包括</w:t>
      </w:r>
      <w:r>
        <w:rPr>
          <w:rFonts w:hint="eastAsia" w:ascii="宋体"/>
          <w:color w:val="000000"/>
          <w:kern w:val="21"/>
          <w:sz w:val="24"/>
          <w:u w:val="single"/>
        </w:rPr>
        <w:t>法定节假日</w:t>
      </w:r>
      <w:r>
        <w:rPr>
          <w:rFonts w:hint="eastAsia" w:ascii="宋体"/>
          <w:color w:val="000000"/>
          <w:kern w:val="21"/>
          <w:sz w:val="24"/>
        </w:rPr>
        <w:t>等停工因素。</w:t>
      </w:r>
    </w:p>
    <w:p>
      <w:pPr>
        <w:pStyle w:val="5"/>
        <w:topLinePunct/>
        <w:snapToGrid w:val="0"/>
        <w:spacing w:line="400" w:lineRule="exact"/>
        <w:ind w:firstLine="484" w:firstLineChars="200"/>
        <w:rPr>
          <w:rFonts w:hAnsi="Times New Roman"/>
          <w:color w:val="000000"/>
          <w:kern w:val="21"/>
          <w:sz w:val="24"/>
        </w:rPr>
      </w:pPr>
      <w:r>
        <w:rPr>
          <w:rFonts w:hint="eastAsia" w:ascii="Times New Roman" w:hAnsi="Times New Roman"/>
          <w:color w:val="000000"/>
          <w:spacing w:val="1"/>
          <w:kern w:val="0"/>
          <w:position w:val="-2"/>
          <w:sz w:val="24"/>
        </w:rPr>
        <w:t>3.3.4</w:t>
      </w:r>
      <w:r>
        <w:rPr>
          <w:rFonts w:hint="eastAsia" w:hAnsi="Times New Roman"/>
          <w:color w:val="000000"/>
          <w:kern w:val="21"/>
          <w:sz w:val="24"/>
        </w:rPr>
        <w:t>在投标人须知前附表规定的投标有效期内，投标人不得要求撤销或修改其投标文件。</w:t>
      </w:r>
    </w:p>
    <w:p>
      <w:pPr>
        <w:pStyle w:val="5"/>
        <w:topLinePunct/>
        <w:snapToGrid w:val="0"/>
        <w:spacing w:line="400" w:lineRule="exact"/>
        <w:ind w:left="10" w:firstLine="440" w:firstLineChars="182"/>
        <w:rPr>
          <w:rFonts w:hAnsi="Times New Roman"/>
          <w:color w:val="000000"/>
          <w:kern w:val="21"/>
          <w:sz w:val="24"/>
        </w:rPr>
      </w:pPr>
      <w:r>
        <w:rPr>
          <w:rFonts w:hint="eastAsia" w:ascii="Times New Roman" w:hAnsi="Times New Roman"/>
          <w:color w:val="000000"/>
          <w:spacing w:val="1"/>
          <w:kern w:val="0"/>
          <w:position w:val="-2"/>
          <w:sz w:val="24"/>
        </w:rPr>
        <w:t>3.3.5</w:t>
      </w:r>
      <w:r>
        <w:rPr>
          <w:rFonts w:hint="eastAsia" w:hAnsi="Times New Roman"/>
          <w:color w:val="000000"/>
          <w:kern w:val="21"/>
          <w:sz w:val="24"/>
        </w:rPr>
        <w:t>在投标有效期内，投标人撤销投标文件的，应承担招标文件和法律规定的责任。</w:t>
      </w:r>
    </w:p>
    <w:p>
      <w:pPr>
        <w:pStyle w:val="5"/>
        <w:topLinePunct/>
        <w:snapToGrid w:val="0"/>
        <w:spacing w:line="400" w:lineRule="exact"/>
        <w:ind w:left="10" w:firstLine="440" w:firstLineChars="182"/>
      </w:pPr>
      <w:r>
        <w:rPr>
          <w:rFonts w:hint="eastAsia" w:ascii="Times New Roman" w:hAnsi="Times New Roman"/>
          <w:color w:val="000000"/>
          <w:spacing w:val="1"/>
          <w:kern w:val="0"/>
          <w:position w:val="-2"/>
          <w:sz w:val="24"/>
        </w:rPr>
        <w:t>3.3.6</w:t>
      </w:r>
      <w:r>
        <w:rPr>
          <w:rFonts w:hint="eastAsia" w:hAnsi="Times New Roman"/>
          <w:color w:val="000000"/>
          <w:kern w:val="21"/>
          <w:sz w:val="24"/>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及银行同期活期存款利息，退还利息时必须提供增值税发票。</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3.4 投标保证金</w:t>
      </w:r>
    </w:p>
    <w:p>
      <w:pPr>
        <w:pStyle w:val="5"/>
        <w:topLinePunct/>
        <w:snapToGrid w:val="0"/>
        <w:spacing w:line="400" w:lineRule="exact"/>
        <w:ind w:firstLine="484" w:firstLineChars="200"/>
        <w:rPr>
          <w:spacing w:val="-3"/>
          <w:sz w:val="24"/>
        </w:rPr>
      </w:pPr>
      <w:r>
        <w:rPr>
          <w:rFonts w:hint="eastAsia" w:ascii="Times New Roman" w:hAnsi="Times New Roman"/>
          <w:color w:val="000000"/>
          <w:spacing w:val="1"/>
          <w:kern w:val="0"/>
          <w:position w:val="-2"/>
          <w:sz w:val="24"/>
        </w:rPr>
        <w:t>3.4.1</w:t>
      </w:r>
      <w:r>
        <w:rPr>
          <w:rFonts w:hint="eastAsia"/>
          <w:spacing w:val="-6"/>
          <w:sz w:val="24"/>
        </w:rPr>
        <w:t>投标人在递交投标文件的同时，应按投标人须知前附表第14项规定的金额、形式、时间递交投标</w:t>
      </w:r>
      <w:r>
        <w:rPr>
          <w:rFonts w:hint="eastAsia"/>
          <w:spacing w:val="-3"/>
          <w:sz w:val="24"/>
        </w:rPr>
        <w:t>保证金，并作为其投标文件的组成部分。</w:t>
      </w:r>
    </w:p>
    <w:p>
      <w:pPr>
        <w:pStyle w:val="5"/>
        <w:topLinePunct/>
        <w:snapToGrid w:val="0"/>
        <w:spacing w:line="400" w:lineRule="exact"/>
        <w:ind w:firstLine="484" w:firstLineChars="200"/>
        <w:rPr>
          <w:sz w:val="24"/>
        </w:rPr>
      </w:pPr>
      <w:r>
        <w:rPr>
          <w:rFonts w:hint="eastAsia" w:ascii="Times New Roman" w:hAnsi="Times New Roman"/>
          <w:color w:val="000000"/>
          <w:spacing w:val="1"/>
          <w:kern w:val="0"/>
          <w:position w:val="-2"/>
          <w:sz w:val="24"/>
        </w:rPr>
        <w:t>3.4.2</w:t>
      </w:r>
      <w:r>
        <w:rPr>
          <w:rFonts w:hint="eastAsia"/>
          <w:sz w:val="24"/>
        </w:rPr>
        <w:t>投标人不按投标人须知前附表第14项要求递交投标保证金的，评标委员会将否决其投标。</w:t>
      </w:r>
    </w:p>
    <w:p>
      <w:pPr>
        <w:pStyle w:val="5"/>
        <w:topLinePunct/>
        <w:snapToGrid w:val="0"/>
        <w:spacing w:line="400" w:lineRule="exact"/>
        <w:ind w:firstLine="445" w:firstLineChars="184"/>
        <w:rPr>
          <w:sz w:val="24"/>
        </w:rPr>
      </w:pPr>
      <w:r>
        <w:rPr>
          <w:rFonts w:hint="eastAsia" w:ascii="Times New Roman" w:hAnsi="Times New Roman"/>
          <w:color w:val="000000"/>
          <w:spacing w:val="1"/>
          <w:kern w:val="0"/>
          <w:position w:val="-2"/>
          <w:sz w:val="24"/>
        </w:rPr>
        <w:t>3.4.3</w:t>
      </w:r>
      <w:r>
        <w:rPr>
          <w:rFonts w:hint="eastAsia"/>
          <w:sz w:val="24"/>
        </w:rPr>
        <w:t>投标保证金的退还：</w:t>
      </w:r>
    </w:p>
    <w:p>
      <w:pPr>
        <w:pStyle w:val="5"/>
        <w:topLinePunct/>
        <w:snapToGrid w:val="0"/>
        <w:spacing w:line="400" w:lineRule="exact"/>
        <w:ind w:firstLine="445" w:firstLineChars="184"/>
        <w:rPr>
          <w:sz w:val="24"/>
          <w:u w:val="single"/>
        </w:rPr>
      </w:pPr>
      <w:r>
        <w:rPr>
          <w:rFonts w:hint="eastAsia" w:ascii="Times New Roman" w:hAnsi="Times New Roman"/>
          <w:color w:val="000000"/>
          <w:spacing w:val="1"/>
          <w:kern w:val="0"/>
          <w:position w:val="-2"/>
          <w:sz w:val="24"/>
        </w:rPr>
        <w:t>3.4.3.1</w:t>
      </w:r>
      <w:r>
        <w:rPr>
          <w:rFonts w:hint="eastAsia"/>
          <w:sz w:val="24"/>
        </w:rPr>
        <w:t>招标人最迟应当在书面合同签订后5日内向中标人和未中标的投标人退还投标保证金。投标保证金以转账（或电汇）形式递交的，还应退还银行同期活期存款利息，退还利息时中标人和未中标的投标人必须提供增值税发票。</w:t>
      </w:r>
    </w:p>
    <w:p>
      <w:pPr>
        <w:pStyle w:val="17"/>
        <w:spacing w:line="400" w:lineRule="exact"/>
        <w:ind w:firstLine="445" w:firstLineChars="184"/>
        <w:rPr>
          <w:sz w:val="24"/>
        </w:rPr>
      </w:pPr>
      <w:r>
        <w:rPr>
          <w:rFonts w:hint="eastAsia" w:ascii="Times New Roman" w:hAnsi="Times New Roman"/>
          <w:color w:val="000000"/>
          <w:spacing w:val="1"/>
          <w:kern w:val="0"/>
          <w:position w:val="-2"/>
          <w:sz w:val="24"/>
        </w:rPr>
        <w:t>3.4.3.2</w:t>
      </w:r>
      <w:r>
        <w:rPr>
          <w:rFonts w:hint="eastAsia"/>
          <w:sz w:val="24"/>
        </w:rPr>
        <w:t>有异议、投诉的，投标保证金根据异议、投诉处理结果办理。</w:t>
      </w:r>
    </w:p>
    <w:p>
      <w:pPr>
        <w:spacing w:line="400" w:lineRule="exact"/>
        <w:ind w:firstLine="445" w:firstLineChars="184"/>
        <w:rPr>
          <w:sz w:val="24"/>
        </w:rPr>
      </w:pPr>
      <w:r>
        <w:rPr>
          <w:rFonts w:hint="eastAsia"/>
          <w:color w:val="000000"/>
          <w:spacing w:val="1"/>
          <w:kern w:val="0"/>
          <w:position w:val="-2"/>
          <w:sz w:val="24"/>
        </w:rPr>
        <w:t>3.4.3.3</w:t>
      </w:r>
      <w:r>
        <w:rPr>
          <w:rFonts w:hint="eastAsia" w:ascii="宋体" w:hAnsi="宋体"/>
          <w:color w:val="000000"/>
          <w:kern w:val="21"/>
          <w:sz w:val="24"/>
        </w:rPr>
        <w:t>中标人的投标保证金将在其提交履约保证金后退还。</w:t>
      </w:r>
    </w:p>
    <w:p>
      <w:pPr>
        <w:pStyle w:val="5"/>
        <w:topLinePunct/>
        <w:snapToGrid w:val="0"/>
        <w:spacing w:line="400" w:lineRule="exact"/>
        <w:ind w:firstLine="447" w:firstLineChars="184"/>
        <w:rPr>
          <w:b/>
          <w:bCs/>
          <w:sz w:val="24"/>
        </w:rPr>
      </w:pPr>
      <w:r>
        <w:rPr>
          <w:rFonts w:hint="eastAsia" w:ascii="Times New Roman" w:hAnsi="Times New Roman"/>
          <w:b/>
          <w:bCs/>
          <w:color w:val="000000"/>
          <w:spacing w:val="1"/>
          <w:kern w:val="0"/>
          <w:position w:val="-2"/>
          <w:sz w:val="24"/>
        </w:rPr>
        <w:t>3.4.4</w:t>
      </w:r>
      <w:r>
        <w:rPr>
          <w:rFonts w:hint="eastAsia"/>
          <w:b/>
          <w:bCs/>
          <w:sz w:val="24"/>
        </w:rPr>
        <w:t>有下列情形之一的，投标保证金将不予退还：</w:t>
      </w:r>
    </w:p>
    <w:p>
      <w:pPr>
        <w:pStyle w:val="5"/>
        <w:autoSpaceDE w:val="0"/>
        <w:autoSpaceDN w:val="0"/>
        <w:adjustRightInd w:val="0"/>
        <w:snapToGrid w:val="0"/>
        <w:spacing w:line="380" w:lineRule="exact"/>
        <w:ind w:firstLine="482" w:firstLineChars="200"/>
        <w:rPr>
          <w:rFonts w:cs="宋体"/>
          <w:b/>
          <w:bCs/>
          <w:sz w:val="24"/>
        </w:rPr>
      </w:pPr>
      <w:r>
        <w:rPr>
          <w:rFonts w:hint="eastAsia" w:cs="宋体"/>
          <w:b/>
          <w:bCs/>
          <w:sz w:val="24"/>
        </w:rPr>
        <w:t>3.4.4.1在提交投标文件截止时间后到招标文件规定的投标有效期终止之前，投标人撤销其投标文件的；</w:t>
      </w:r>
    </w:p>
    <w:p>
      <w:pPr>
        <w:pStyle w:val="5"/>
        <w:autoSpaceDE w:val="0"/>
        <w:autoSpaceDN w:val="0"/>
        <w:adjustRightInd w:val="0"/>
        <w:snapToGrid w:val="0"/>
        <w:spacing w:line="380" w:lineRule="exact"/>
        <w:ind w:firstLine="482" w:firstLineChars="200"/>
        <w:rPr>
          <w:rFonts w:cs="宋体"/>
          <w:b/>
          <w:bCs/>
          <w:sz w:val="24"/>
        </w:rPr>
      </w:pPr>
      <w:r>
        <w:rPr>
          <w:rFonts w:hint="eastAsia" w:cs="宋体"/>
          <w:b/>
          <w:bCs/>
          <w:sz w:val="24"/>
        </w:rPr>
        <w:t>3.4.4.2中标人在收到中标通知书后，无正当理由不与招标人订立合同，在签订合同时向招标人提出附加条件，或者不按照招标文件要求提交履约担保；</w:t>
      </w:r>
    </w:p>
    <w:p>
      <w:pPr>
        <w:pStyle w:val="5"/>
        <w:autoSpaceDE w:val="0"/>
        <w:autoSpaceDN w:val="0"/>
        <w:adjustRightInd w:val="0"/>
        <w:snapToGrid w:val="0"/>
        <w:spacing w:line="380" w:lineRule="exact"/>
        <w:ind w:firstLine="482" w:firstLineChars="200"/>
        <w:rPr>
          <w:rFonts w:cs="宋体"/>
          <w:b/>
          <w:bCs/>
          <w:sz w:val="24"/>
          <w:highlight w:val="none"/>
        </w:rPr>
      </w:pPr>
      <w:r>
        <w:rPr>
          <w:rFonts w:hint="eastAsia" w:cs="宋体"/>
          <w:b/>
          <w:bCs/>
          <w:sz w:val="24"/>
        </w:rPr>
        <w:t>3.4.4.3投标人须知前附表规定</w:t>
      </w:r>
      <w:r>
        <w:rPr>
          <w:rFonts w:hint="eastAsia" w:cs="宋体"/>
          <w:b/>
          <w:bCs/>
          <w:sz w:val="24"/>
          <w:highlight w:val="none"/>
        </w:rPr>
        <w:t>第15项的情形：</w:t>
      </w:r>
    </w:p>
    <w:p>
      <w:pPr>
        <w:pStyle w:val="5"/>
        <w:autoSpaceDE w:val="0"/>
        <w:autoSpaceDN w:val="0"/>
        <w:adjustRightInd w:val="0"/>
        <w:snapToGrid w:val="0"/>
        <w:spacing w:line="380" w:lineRule="exact"/>
        <w:ind w:firstLine="420" w:firstLineChars="200"/>
        <w:rPr>
          <w:highlight w:val="none"/>
        </w:rPr>
      </w:pPr>
      <w:r>
        <w:rPr>
          <w:highlight w:val="none"/>
        </w:rPr>
        <w:fldChar w:fldCharType="begin"/>
      </w:r>
      <w:r>
        <w:rPr>
          <w:highlight w:val="none"/>
        </w:rPr>
        <w:instrText xml:space="preserve"> </w:instrText>
      </w:r>
      <w:r>
        <w:rPr>
          <w:rFonts w:hint="eastAsia"/>
          <w:highlight w:val="none"/>
        </w:rPr>
        <w:instrText xml:space="preserve">= 1 \* GB3</w:instrText>
      </w:r>
      <w:r>
        <w:rPr>
          <w:highlight w:val="none"/>
        </w:rPr>
        <w:instrText xml:space="preserve"> </w:instrText>
      </w:r>
      <w:r>
        <w:rPr>
          <w:highlight w:val="none"/>
        </w:rPr>
        <w:fldChar w:fldCharType="separate"/>
      </w:r>
      <w:r>
        <w:rPr>
          <w:rFonts w:hint="eastAsia"/>
          <w:highlight w:val="none"/>
        </w:rPr>
        <w:t>①</w:t>
      </w:r>
      <w:r>
        <w:rPr>
          <w:highlight w:val="none"/>
        </w:rPr>
        <w:fldChar w:fldCharType="end"/>
      </w:r>
      <w:r>
        <w:rPr>
          <w:rFonts w:hint="eastAsia"/>
          <w:highlight w:val="none"/>
        </w:rPr>
        <w:t>经查实，投标人在投标过程中存在串通投标或弄虚作假的（弄虚作假情形详见</w:t>
      </w:r>
      <w:r>
        <w:rPr>
          <w:rFonts w:hint="eastAsia" w:cs="宋体"/>
          <w:b/>
          <w:bCs/>
          <w:sz w:val="24"/>
          <w:highlight w:val="none"/>
        </w:rPr>
        <w:t>投标人须知前附表规定第35项</w:t>
      </w:r>
      <w:r>
        <w:rPr>
          <w:rFonts w:hint="eastAsia"/>
          <w:highlight w:val="none"/>
        </w:rPr>
        <w:t>）。</w:t>
      </w:r>
    </w:p>
    <w:p>
      <w:pPr>
        <w:pStyle w:val="5"/>
        <w:autoSpaceDE w:val="0"/>
        <w:autoSpaceDN w:val="0"/>
        <w:adjustRightInd w:val="0"/>
        <w:snapToGrid w:val="0"/>
        <w:spacing w:line="380" w:lineRule="exact"/>
        <w:ind w:firstLine="420" w:firstLineChars="200"/>
      </w:pPr>
      <w:r>
        <w:rPr>
          <w:highlight w:val="none"/>
        </w:rPr>
        <w:fldChar w:fldCharType="begin"/>
      </w:r>
      <w:r>
        <w:rPr>
          <w:highlight w:val="none"/>
        </w:rPr>
        <w:instrText xml:space="preserve"> </w:instrText>
      </w:r>
      <w:r>
        <w:rPr>
          <w:rFonts w:hint="eastAsia"/>
          <w:highlight w:val="none"/>
        </w:rPr>
        <w:instrText xml:space="preserve">= 2 \* GB3</w:instrText>
      </w:r>
      <w:r>
        <w:rPr>
          <w:highlight w:val="none"/>
        </w:rPr>
        <w:instrText xml:space="preserve"> </w:instrText>
      </w:r>
      <w:r>
        <w:rPr>
          <w:highlight w:val="none"/>
        </w:rPr>
        <w:fldChar w:fldCharType="separate"/>
      </w:r>
      <w:r>
        <w:rPr>
          <w:rFonts w:hint="eastAsia"/>
          <w:highlight w:val="none"/>
        </w:rPr>
        <w:t>②</w:t>
      </w:r>
      <w:r>
        <w:rPr>
          <w:highlight w:val="none"/>
        </w:rPr>
        <w:fldChar w:fldCharType="end"/>
      </w:r>
      <w:r>
        <w:rPr>
          <w:rFonts w:hint="eastAsia"/>
          <w:highlight w:val="none"/>
        </w:rPr>
        <w:t>拟派项目负责人在投标截止日有在其他在建合同工程上担任项目负责人的情形（在建合同工程的认定及变更证明详见</w:t>
      </w:r>
      <w:r>
        <w:rPr>
          <w:rFonts w:hint="eastAsia" w:cs="宋体"/>
          <w:b/>
          <w:bCs/>
          <w:sz w:val="24"/>
          <w:highlight w:val="none"/>
        </w:rPr>
        <w:t>投标人须知前附表规定第31项</w:t>
      </w:r>
      <w:r>
        <w:rPr>
          <w:rFonts w:hint="eastAsia"/>
          <w:highlight w:val="none"/>
        </w:rPr>
        <w:t>）。</w:t>
      </w:r>
    </w:p>
    <w:p>
      <w:pPr>
        <w:spacing w:line="400" w:lineRule="exact"/>
        <w:rPr>
          <w:rFonts w:ascii="宋体"/>
          <w:b/>
          <w:color w:val="000000"/>
          <w:kern w:val="21"/>
          <w:sz w:val="24"/>
        </w:rPr>
      </w:pPr>
      <w:r>
        <w:rPr>
          <w:rFonts w:hint="eastAsia" w:ascii="宋体"/>
          <w:b/>
          <w:color w:val="000000"/>
          <w:kern w:val="21"/>
          <w:sz w:val="24"/>
        </w:rPr>
        <w:t>3.5投标文件的编制</w:t>
      </w:r>
    </w:p>
    <w:p>
      <w:pPr>
        <w:spacing w:line="400" w:lineRule="exact"/>
        <w:ind w:firstLine="484" w:firstLineChars="200"/>
        <w:rPr>
          <w:sz w:val="24"/>
        </w:rPr>
      </w:pPr>
      <w:r>
        <w:rPr>
          <w:rFonts w:hint="eastAsia"/>
          <w:color w:val="000000"/>
          <w:spacing w:val="1"/>
          <w:kern w:val="0"/>
          <w:position w:val="-2"/>
          <w:sz w:val="24"/>
        </w:rPr>
        <w:t>3.5.1</w:t>
      </w:r>
      <w:r>
        <w:rPr>
          <w:rFonts w:hint="eastAsia" w:ascii="宋体" w:hAnsi="宋体"/>
          <w:sz w:val="24"/>
        </w:rPr>
        <w:t>投标文件应按第</w:t>
      </w:r>
      <w:r>
        <w:rPr>
          <w:rFonts w:hint="eastAsia" w:ascii="宋体" w:hAnsi="宋体"/>
          <w:sz w:val="24"/>
          <w:lang w:val="en-US" w:eastAsia="zh-CN"/>
        </w:rPr>
        <w:t>九</w:t>
      </w:r>
      <w:r>
        <w:rPr>
          <w:rFonts w:hint="eastAsia" w:ascii="宋体" w:hAnsi="宋体"/>
          <w:sz w:val="24"/>
        </w:rPr>
        <w:t>章“投标文件格式”进行编写，如有必要，可以增加附页，作为投标文件的组成部分。投标文件应尽量避免涂改、行间插字或删除。</w:t>
      </w:r>
    </w:p>
    <w:p>
      <w:pPr>
        <w:spacing w:line="400" w:lineRule="exact"/>
        <w:ind w:firstLine="484" w:firstLineChars="200"/>
        <w:rPr>
          <w:rFonts w:ascii="宋体"/>
          <w:b/>
          <w:color w:val="000000"/>
          <w:kern w:val="21"/>
          <w:sz w:val="24"/>
        </w:rPr>
      </w:pPr>
      <w:r>
        <w:rPr>
          <w:rFonts w:hint="eastAsia"/>
          <w:color w:val="000000"/>
          <w:spacing w:val="1"/>
          <w:kern w:val="0"/>
          <w:position w:val="-2"/>
          <w:sz w:val="24"/>
        </w:rPr>
        <w:t>3.5.2</w:t>
      </w:r>
      <w:r>
        <w:rPr>
          <w:rFonts w:hint="eastAsia" w:ascii="宋体" w:hAnsi="宋体"/>
          <w:sz w:val="24"/>
        </w:rPr>
        <w:t>投标文件应当对招标文件有关工期、投标有效期、质量要求、技术标准和要求、招标范围等实质性内容作出响应。</w:t>
      </w:r>
    </w:p>
    <w:p>
      <w:pPr>
        <w:pStyle w:val="5"/>
        <w:topLinePunct/>
        <w:spacing w:line="400" w:lineRule="exact"/>
        <w:ind w:firstLine="484" w:firstLineChars="200"/>
        <w:rPr>
          <w:sz w:val="24"/>
        </w:rPr>
      </w:pPr>
      <w:r>
        <w:rPr>
          <w:rFonts w:hint="eastAsia" w:ascii="Times New Roman" w:hAnsi="Times New Roman"/>
          <w:color w:val="000000"/>
          <w:spacing w:val="1"/>
          <w:kern w:val="0"/>
          <w:position w:val="-2"/>
          <w:sz w:val="24"/>
        </w:rPr>
        <w:t>3.5.3</w:t>
      </w:r>
      <w:r>
        <w:rPr>
          <w:rFonts w:hint="eastAsia"/>
          <w:sz w:val="24"/>
        </w:rPr>
        <w:t>电子投标文件的要求</w:t>
      </w:r>
    </w:p>
    <w:p>
      <w:pPr>
        <w:pStyle w:val="5"/>
        <w:topLinePunct/>
        <w:spacing w:line="400" w:lineRule="exact"/>
        <w:ind w:firstLine="480" w:firstLineChars="200"/>
        <w:rPr>
          <w:sz w:val="24"/>
        </w:rPr>
      </w:pPr>
      <w:r>
        <w:rPr>
          <w:rFonts w:hint="eastAsia"/>
          <w:sz w:val="24"/>
        </w:rPr>
        <w:t>（</w:t>
      </w:r>
      <w:r>
        <w:rPr>
          <w:sz w:val="24"/>
        </w:rPr>
        <w:t>1</w:t>
      </w:r>
      <w:r>
        <w:rPr>
          <w:rFonts w:hint="eastAsia"/>
          <w:sz w:val="24"/>
        </w:rPr>
        <w:t>）电子投标文件签字或盖章的具体要求见投标人须知前附表。</w:t>
      </w:r>
    </w:p>
    <w:p>
      <w:pPr>
        <w:pStyle w:val="5"/>
        <w:topLinePunct/>
        <w:spacing w:line="400" w:lineRule="exact"/>
        <w:ind w:firstLine="480" w:firstLineChars="200"/>
        <w:rPr>
          <w:sz w:val="24"/>
        </w:rPr>
      </w:pPr>
      <w:r>
        <w:rPr>
          <w:rFonts w:hint="eastAsia"/>
          <w:sz w:val="24"/>
        </w:rPr>
        <w:t>（</w:t>
      </w:r>
      <w:r>
        <w:rPr>
          <w:sz w:val="24"/>
        </w:rPr>
        <w:t>2</w:t>
      </w:r>
      <w:r>
        <w:rPr>
          <w:rFonts w:hint="eastAsia"/>
          <w:sz w:val="24"/>
        </w:rPr>
        <w:t>）电子投标文件制作要求见投标人须知前附表。</w:t>
      </w:r>
    </w:p>
    <w:p>
      <w:pPr>
        <w:pStyle w:val="5"/>
        <w:topLinePunct/>
        <w:spacing w:line="400" w:lineRule="exact"/>
        <w:ind w:firstLine="480" w:firstLineChars="200"/>
        <w:rPr>
          <w:sz w:val="24"/>
        </w:rPr>
      </w:pPr>
      <w:r>
        <w:rPr>
          <w:rFonts w:hint="eastAsia"/>
          <w:sz w:val="24"/>
        </w:rPr>
        <w:t>（3）电子投标文件所附业绩证明文件、投标保证金等证明材料要求见投标人须知前附表规定。</w:t>
      </w:r>
    </w:p>
    <w:p>
      <w:pPr>
        <w:pStyle w:val="5"/>
        <w:topLinePunct/>
        <w:spacing w:line="400" w:lineRule="exact"/>
        <w:ind w:firstLine="484" w:firstLineChars="200"/>
        <w:rPr>
          <w:sz w:val="24"/>
        </w:rPr>
      </w:pPr>
      <w:r>
        <w:rPr>
          <w:rFonts w:hint="eastAsia" w:ascii="Times New Roman" w:hAnsi="Times New Roman"/>
          <w:color w:val="000000"/>
          <w:spacing w:val="1"/>
          <w:kern w:val="0"/>
          <w:position w:val="-2"/>
          <w:sz w:val="24"/>
        </w:rPr>
        <w:t>3.5.4</w:t>
      </w:r>
      <w:r>
        <w:rPr>
          <w:rFonts w:hint="eastAsia"/>
          <w:sz w:val="24"/>
        </w:rPr>
        <w:t>投标文件格式</w:t>
      </w:r>
    </w:p>
    <w:p>
      <w:pPr>
        <w:pStyle w:val="5"/>
        <w:topLinePunct/>
        <w:spacing w:line="400" w:lineRule="exact"/>
        <w:ind w:firstLine="480" w:firstLineChars="200"/>
        <w:rPr>
          <w:rFonts w:hint="eastAsia"/>
          <w:sz w:val="24"/>
        </w:rPr>
      </w:pPr>
      <w:r>
        <w:rPr>
          <w:rFonts w:hint="eastAsia"/>
          <w:sz w:val="24"/>
        </w:rPr>
        <w:t>投标文件包括投标人须知3.2条中规定的内容，投标人提交的投标文件应使用招标文件所提供的投标文件全部格式</w:t>
      </w:r>
      <w:r>
        <w:rPr>
          <w:sz w:val="24"/>
        </w:rPr>
        <w:t>(</w:t>
      </w:r>
      <w:r>
        <w:rPr>
          <w:rFonts w:hint="eastAsia"/>
          <w:sz w:val="24"/>
        </w:rPr>
        <w:t>表格可以按同样格式扩展</w:t>
      </w:r>
      <w:r>
        <w:rPr>
          <w:sz w:val="24"/>
        </w:rPr>
        <w:t>)</w:t>
      </w:r>
      <w:r>
        <w:rPr>
          <w:rFonts w:hint="eastAsia"/>
          <w:sz w:val="24"/>
        </w:rPr>
        <w:t>。</w:t>
      </w:r>
    </w:p>
    <w:p>
      <w:pPr>
        <w:pStyle w:val="27"/>
        <w:tabs>
          <w:tab w:val="left" w:pos="4005"/>
          <w:tab w:val="left" w:pos="4080"/>
          <w:tab w:val="left" w:pos="6120"/>
          <w:tab w:val="left" w:pos="7540"/>
          <w:tab w:val="left" w:pos="8320"/>
        </w:tabs>
        <w:autoSpaceDE w:val="0"/>
        <w:autoSpaceDN w:val="0"/>
        <w:adjustRightInd w:val="0"/>
        <w:spacing w:before="240" w:after="156" w:afterLines="50" w:line="400" w:lineRule="exact"/>
        <w:ind w:left="502" w:right="96"/>
        <w:jc w:val="center"/>
        <w:rPr>
          <w:b/>
          <w:color w:val="000000"/>
          <w:sz w:val="28"/>
          <w:szCs w:val="28"/>
        </w:rPr>
      </w:pPr>
      <w:r>
        <w:rPr>
          <w:rFonts w:hint="eastAsia"/>
          <w:b/>
          <w:color w:val="000000"/>
          <w:sz w:val="28"/>
          <w:szCs w:val="28"/>
        </w:rPr>
        <w:t>第四节  投标文件的递交</w:t>
      </w:r>
    </w:p>
    <w:p>
      <w:pPr>
        <w:spacing w:line="400" w:lineRule="exact"/>
        <w:rPr>
          <w:rFonts w:ascii="宋体"/>
          <w:b/>
          <w:color w:val="000000"/>
          <w:kern w:val="21"/>
          <w:sz w:val="24"/>
        </w:rPr>
      </w:pPr>
      <w:r>
        <w:rPr>
          <w:rFonts w:hint="eastAsia" w:ascii="宋体"/>
          <w:b/>
          <w:color w:val="000000"/>
          <w:kern w:val="21"/>
          <w:sz w:val="24"/>
        </w:rPr>
        <w:t>4.1投标文件的密封与标记</w:t>
      </w:r>
    </w:p>
    <w:p>
      <w:pPr>
        <w:spacing w:line="400" w:lineRule="exact"/>
        <w:ind w:firstLine="484" w:firstLineChars="200"/>
        <w:rPr>
          <w:rFonts w:ascii="宋体" w:hAnsi="宋体"/>
          <w:sz w:val="24"/>
        </w:rPr>
      </w:pPr>
      <w:r>
        <w:rPr>
          <w:rFonts w:hint="eastAsia"/>
          <w:color w:val="000000"/>
          <w:spacing w:val="1"/>
          <w:kern w:val="0"/>
          <w:position w:val="-2"/>
          <w:sz w:val="24"/>
        </w:rPr>
        <w:t>4.1.1</w:t>
      </w:r>
      <w:r>
        <w:rPr>
          <w:rFonts w:hint="eastAsia" w:ascii="宋体" w:hAnsi="宋体"/>
          <w:sz w:val="24"/>
        </w:rPr>
        <w:t>投标文件的密封、标记和电子投标加密要求见投标人须知前附表。</w:t>
      </w:r>
    </w:p>
    <w:p>
      <w:pPr>
        <w:pStyle w:val="27"/>
        <w:spacing w:line="400" w:lineRule="exact"/>
        <w:rPr>
          <w:rFonts w:ascii="宋体"/>
          <w:b/>
          <w:bCs/>
          <w:color w:val="000000"/>
          <w:kern w:val="21"/>
          <w:sz w:val="24"/>
        </w:rPr>
      </w:pPr>
      <w:r>
        <w:rPr>
          <w:rFonts w:hint="eastAsia" w:ascii="宋体"/>
          <w:b/>
          <w:color w:val="000000"/>
          <w:kern w:val="21"/>
          <w:sz w:val="24"/>
        </w:rPr>
        <w:t>4.2投标文件的递交</w:t>
      </w:r>
    </w:p>
    <w:p>
      <w:pPr>
        <w:pStyle w:val="5"/>
        <w:topLinePunct/>
        <w:snapToGrid w:val="0"/>
        <w:spacing w:line="400" w:lineRule="exact"/>
        <w:ind w:left="502"/>
        <w:rPr>
          <w:sz w:val="24"/>
        </w:rPr>
      </w:pPr>
      <w:r>
        <w:rPr>
          <w:rFonts w:hint="eastAsia" w:ascii="Times New Roman" w:hAnsi="Times New Roman"/>
          <w:color w:val="000000"/>
          <w:spacing w:val="1"/>
          <w:kern w:val="0"/>
          <w:position w:val="-2"/>
          <w:sz w:val="24"/>
        </w:rPr>
        <w:t>4.2.1</w:t>
      </w:r>
      <w:r>
        <w:rPr>
          <w:rFonts w:hint="eastAsia"/>
          <w:sz w:val="24"/>
        </w:rPr>
        <w:t>投标人应在投标人须知前附表规定的投标截止时间前递交投标文件。</w:t>
      </w:r>
    </w:p>
    <w:p>
      <w:pPr>
        <w:pStyle w:val="5"/>
        <w:topLinePunct/>
        <w:snapToGrid w:val="0"/>
        <w:spacing w:line="400" w:lineRule="exact"/>
        <w:ind w:left="502"/>
        <w:rPr>
          <w:sz w:val="24"/>
        </w:rPr>
      </w:pPr>
      <w:r>
        <w:rPr>
          <w:rFonts w:hint="eastAsia" w:ascii="Times New Roman" w:hAnsi="Times New Roman"/>
          <w:color w:val="000000"/>
          <w:spacing w:val="1"/>
          <w:kern w:val="0"/>
          <w:position w:val="-2"/>
          <w:sz w:val="24"/>
        </w:rPr>
        <w:t>4.2.2</w:t>
      </w:r>
      <w:r>
        <w:rPr>
          <w:rFonts w:hint="eastAsia"/>
          <w:sz w:val="24"/>
        </w:rPr>
        <w:t>投标人通过下载招标文件的电子招标投标交易平台递交电子投标文件。</w:t>
      </w:r>
    </w:p>
    <w:p>
      <w:pPr>
        <w:pStyle w:val="5"/>
        <w:topLinePunct/>
        <w:snapToGrid w:val="0"/>
        <w:spacing w:line="400" w:lineRule="exact"/>
        <w:ind w:left="502"/>
        <w:rPr>
          <w:sz w:val="24"/>
        </w:rPr>
      </w:pPr>
      <w:r>
        <w:rPr>
          <w:rFonts w:hint="eastAsia" w:ascii="Times New Roman" w:hAnsi="Times New Roman"/>
          <w:color w:val="000000"/>
          <w:spacing w:val="1"/>
          <w:kern w:val="0"/>
          <w:position w:val="-2"/>
          <w:sz w:val="24"/>
        </w:rPr>
        <w:t>4.2.3</w:t>
      </w:r>
      <w:r>
        <w:rPr>
          <w:rFonts w:hint="eastAsia"/>
          <w:sz w:val="24"/>
        </w:rPr>
        <w:t>除投标人须知前附表另有规定外，投标人所递交的投标文件不予退还。</w:t>
      </w:r>
    </w:p>
    <w:p>
      <w:pPr>
        <w:pStyle w:val="5"/>
        <w:topLinePunct/>
        <w:snapToGrid w:val="0"/>
        <w:spacing w:line="400" w:lineRule="exact"/>
        <w:ind w:firstLine="484" w:firstLineChars="200"/>
        <w:rPr>
          <w:sz w:val="24"/>
        </w:rPr>
      </w:pPr>
      <w:r>
        <w:rPr>
          <w:rFonts w:hint="eastAsia" w:ascii="Times New Roman" w:hAnsi="Times New Roman"/>
          <w:color w:val="000000"/>
          <w:spacing w:val="1"/>
          <w:kern w:val="0"/>
          <w:position w:val="-2"/>
          <w:sz w:val="24"/>
        </w:rPr>
        <w:t>4.2.4</w:t>
      </w:r>
      <w:r>
        <w:rPr>
          <w:rFonts w:hint="eastAsia"/>
          <w:sz w:val="24"/>
        </w:rPr>
        <w:t>投标人完成电子投标文件上传后，电子招标投标交易平台即时向投标人发出递交回执通知。递交时间以递交回执通知载明的传输完成时间为准。</w:t>
      </w:r>
    </w:p>
    <w:p>
      <w:pPr>
        <w:pStyle w:val="5"/>
        <w:topLinePunct/>
        <w:snapToGrid w:val="0"/>
        <w:spacing w:line="400" w:lineRule="exact"/>
        <w:ind w:left="502"/>
      </w:pPr>
      <w:r>
        <w:rPr>
          <w:rFonts w:hint="eastAsia" w:ascii="Times New Roman" w:hAnsi="Times New Roman"/>
          <w:color w:val="000000"/>
          <w:spacing w:val="1"/>
          <w:kern w:val="0"/>
          <w:position w:val="-2"/>
          <w:sz w:val="24"/>
        </w:rPr>
        <w:t>4.2.5</w:t>
      </w:r>
      <w:r>
        <w:rPr>
          <w:rFonts w:hint="eastAsia"/>
          <w:sz w:val="24"/>
        </w:rPr>
        <w:t>电子投标文件的拒收情形：见投标人须知前附表。</w:t>
      </w:r>
    </w:p>
    <w:p>
      <w:pPr>
        <w:spacing w:line="400" w:lineRule="exact"/>
      </w:pPr>
      <w:r>
        <w:rPr>
          <w:rFonts w:hint="eastAsia" w:ascii="宋体"/>
          <w:b/>
          <w:color w:val="000000"/>
          <w:kern w:val="21"/>
          <w:sz w:val="24"/>
        </w:rPr>
        <w:t>4.3投标文件的修改与撤回</w:t>
      </w:r>
    </w:p>
    <w:p>
      <w:pPr>
        <w:pStyle w:val="5"/>
        <w:topLinePunct/>
        <w:spacing w:line="400" w:lineRule="exact"/>
        <w:ind w:firstLine="484" w:firstLineChars="200"/>
        <w:rPr>
          <w:color w:val="auto"/>
          <w:spacing w:val="-4"/>
          <w:sz w:val="24"/>
        </w:rPr>
      </w:pPr>
      <w:r>
        <w:rPr>
          <w:rFonts w:hint="eastAsia" w:ascii="Times New Roman" w:hAnsi="Times New Roman"/>
          <w:color w:val="000000"/>
          <w:spacing w:val="1"/>
          <w:kern w:val="0"/>
          <w:position w:val="-2"/>
          <w:sz w:val="24"/>
        </w:rPr>
        <w:t>4.3.1</w:t>
      </w:r>
      <w:r>
        <w:rPr>
          <w:rFonts w:hint="eastAsia"/>
          <w:sz w:val="24"/>
        </w:rPr>
        <w:t>在</w:t>
      </w:r>
      <w:r>
        <w:rPr>
          <w:rFonts w:hint="eastAsia"/>
          <w:color w:val="auto"/>
          <w:sz w:val="24"/>
        </w:rPr>
        <w:t>本章第</w:t>
      </w:r>
      <w:r>
        <w:rPr>
          <w:rFonts w:hint="eastAsia"/>
          <w:color w:val="auto"/>
          <w:spacing w:val="-4"/>
          <w:sz w:val="24"/>
        </w:rPr>
        <w:t>4.2.1项规定的投标截止时间前，投标人可以修改或撤回已递交的投标文件，</w:t>
      </w:r>
      <w:r>
        <w:rPr>
          <w:rFonts w:hint="eastAsia"/>
          <w:color w:val="auto"/>
          <w:sz w:val="24"/>
        </w:rPr>
        <w:t>但应以书面形式通知招标人。</w:t>
      </w:r>
      <w:r>
        <w:rPr>
          <w:rFonts w:hint="eastAsia"/>
          <w:color w:val="auto"/>
          <w:spacing w:val="-4"/>
          <w:sz w:val="24"/>
        </w:rPr>
        <w:t>投标截止时间前未完成投标文件传输的，视为撤回投标文件。</w:t>
      </w:r>
    </w:p>
    <w:p>
      <w:pPr>
        <w:pStyle w:val="5"/>
        <w:topLinePunct/>
        <w:spacing w:line="400" w:lineRule="exact"/>
        <w:ind w:firstLine="484" w:firstLineChars="200"/>
        <w:rPr>
          <w:sz w:val="24"/>
        </w:rPr>
      </w:pPr>
      <w:r>
        <w:rPr>
          <w:rFonts w:hint="eastAsia" w:ascii="Times New Roman" w:hAnsi="Times New Roman"/>
          <w:color w:val="auto"/>
          <w:spacing w:val="1"/>
          <w:kern w:val="0"/>
          <w:position w:val="-2"/>
          <w:sz w:val="24"/>
        </w:rPr>
        <w:t>4.3.2</w:t>
      </w:r>
      <w:r>
        <w:rPr>
          <w:rFonts w:hint="eastAsia"/>
          <w:color w:val="auto"/>
          <w:sz w:val="24"/>
        </w:rPr>
        <w:t>投标人修改或撤回已递交投标文件的通知，应按照投标人须知前附表16项</w:t>
      </w:r>
      <w:r>
        <w:rPr>
          <w:rFonts w:hint="eastAsia"/>
          <w:sz w:val="24"/>
        </w:rPr>
        <w:t>的要求加盖电子印章。电子招标投标交易平台收到通知后，即时向投标人发出确认回执通知。</w:t>
      </w:r>
    </w:p>
    <w:p>
      <w:pPr>
        <w:pStyle w:val="5"/>
        <w:topLinePunct/>
        <w:spacing w:line="400" w:lineRule="exact"/>
        <w:ind w:firstLine="484" w:firstLineChars="200"/>
        <w:rPr>
          <w:sz w:val="24"/>
        </w:rPr>
      </w:pPr>
      <w:r>
        <w:rPr>
          <w:rFonts w:hint="eastAsia" w:ascii="Times New Roman" w:hAnsi="Times New Roman"/>
          <w:color w:val="000000"/>
          <w:spacing w:val="1"/>
          <w:kern w:val="0"/>
          <w:position w:val="-2"/>
          <w:sz w:val="24"/>
        </w:rPr>
        <w:t>4.3.3</w:t>
      </w:r>
      <w:r>
        <w:rPr>
          <w:rFonts w:hint="eastAsia"/>
          <w:spacing w:val="-4"/>
          <w:sz w:val="24"/>
        </w:rPr>
        <w:t>投标人撤回投标文件的，招标人自收到投标人书面撤回通知之日起</w:t>
      </w:r>
      <w:r>
        <w:rPr>
          <w:sz w:val="24"/>
        </w:rPr>
        <w:t>5</w:t>
      </w:r>
      <w:r>
        <w:rPr>
          <w:rFonts w:hint="eastAsia"/>
          <w:sz w:val="24"/>
        </w:rPr>
        <w:t>日内退还已收取的投标保证金。</w:t>
      </w:r>
    </w:p>
    <w:p>
      <w:pPr>
        <w:pStyle w:val="5"/>
        <w:topLinePunct/>
        <w:spacing w:line="400" w:lineRule="exact"/>
        <w:ind w:firstLine="484" w:firstLineChars="200"/>
      </w:pPr>
      <w:r>
        <w:rPr>
          <w:rFonts w:hint="eastAsia" w:ascii="Times New Roman" w:hAnsi="Times New Roman"/>
          <w:color w:val="000000"/>
          <w:spacing w:val="1"/>
          <w:kern w:val="0"/>
          <w:position w:val="-2"/>
          <w:sz w:val="24"/>
        </w:rPr>
        <w:t>4.3.4</w:t>
      </w:r>
      <w:r>
        <w:rPr>
          <w:rFonts w:hint="eastAsia"/>
          <w:spacing w:val="-3"/>
          <w:sz w:val="24"/>
        </w:rPr>
        <w:t>修改的内容为投标文件的组成部分。修改的投标文件应按照</w:t>
      </w:r>
      <w:r>
        <w:rPr>
          <w:rFonts w:hint="eastAsia"/>
          <w:color w:val="auto"/>
          <w:spacing w:val="-3"/>
          <w:sz w:val="24"/>
        </w:rPr>
        <w:t>本章第</w:t>
      </w:r>
      <w:r>
        <w:rPr>
          <w:rFonts w:hint="eastAsia"/>
          <w:color w:val="auto"/>
          <w:sz w:val="24"/>
        </w:rPr>
        <w:t>三节</w:t>
      </w:r>
      <w:r>
        <w:rPr>
          <w:rFonts w:hint="eastAsia"/>
          <w:color w:val="auto"/>
          <w:spacing w:val="-14"/>
          <w:sz w:val="24"/>
        </w:rPr>
        <w:t>、第</w:t>
      </w:r>
      <w:r>
        <w:rPr>
          <w:rFonts w:hint="eastAsia"/>
          <w:color w:val="auto"/>
          <w:sz w:val="24"/>
        </w:rPr>
        <w:t>四节的规定进行编制、</w:t>
      </w:r>
      <w:r>
        <w:rPr>
          <w:rFonts w:hint="eastAsia"/>
          <w:sz w:val="24"/>
        </w:rPr>
        <w:t>密封、标记和递交，并标明</w:t>
      </w:r>
      <w:r>
        <w:rPr>
          <w:sz w:val="24"/>
        </w:rPr>
        <w:t>“</w:t>
      </w:r>
      <w:r>
        <w:rPr>
          <w:rFonts w:hint="eastAsia"/>
          <w:sz w:val="24"/>
        </w:rPr>
        <w:t>修改</w:t>
      </w:r>
      <w:r>
        <w:rPr>
          <w:sz w:val="24"/>
        </w:rPr>
        <w:t>”</w:t>
      </w:r>
      <w:r>
        <w:rPr>
          <w:rFonts w:hint="eastAsia"/>
          <w:sz w:val="24"/>
        </w:rPr>
        <w:t>字样。</w:t>
      </w:r>
    </w:p>
    <w:p>
      <w:pPr>
        <w:pStyle w:val="27"/>
        <w:tabs>
          <w:tab w:val="left" w:pos="4005"/>
          <w:tab w:val="left" w:pos="4080"/>
          <w:tab w:val="left" w:pos="6120"/>
          <w:tab w:val="left" w:pos="7540"/>
          <w:tab w:val="left" w:pos="8320"/>
        </w:tabs>
        <w:autoSpaceDE w:val="0"/>
        <w:autoSpaceDN w:val="0"/>
        <w:adjustRightInd w:val="0"/>
        <w:spacing w:before="240" w:after="156" w:afterLines="50" w:line="400" w:lineRule="exact"/>
        <w:ind w:left="502" w:right="96"/>
        <w:jc w:val="center"/>
        <w:rPr>
          <w:rFonts w:hint="eastAsia"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28"/>
        </w:rPr>
        <w:t>第五节  开  标</w:t>
      </w:r>
    </w:p>
    <w:p>
      <w:pPr>
        <w:spacing w:line="400" w:lineRule="exact"/>
        <w:rPr>
          <w:rFonts w:ascii="宋体"/>
          <w:b/>
          <w:color w:val="000000"/>
          <w:kern w:val="21"/>
          <w:sz w:val="24"/>
        </w:rPr>
      </w:pPr>
      <w:r>
        <w:rPr>
          <w:rFonts w:hint="eastAsia" w:ascii="宋体"/>
          <w:b/>
          <w:color w:val="000000"/>
          <w:kern w:val="21"/>
          <w:sz w:val="24"/>
        </w:rPr>
        <w:t>5.1开标</w:t>
      </w:r>
    </w:p>
    <w:p>
      <w:pPr>
        <w:pStyle w:val="27"/>
        <w:topLinePunct/>
        <w:spacing w:line="360" w:lineRule="auto"/>
        <w:ind w:left="502"/>
        <w:rPr>
          <w:rFonts w:ascii="宋体" w:hAnsi="宋体"/>
          <w:b/>
          <w:sz w:val="24"/>
        </w:rPr>
      </w:pPr>
      <w:r>
        <w:rPr>
          <w:rFonts w:hint="eastAsia"/>
          <w:color w:val="000000"/>
          <w:spacing w:val="1"/>
          <w:kern w:val="0"/>
          <w:position w:val="-2"/>
          <w:sz w:val="24"/>
        </w:rPr>
        <w:t>5.1.1</w:t>
      </w:r>
      <w:r>
        <w:rPr>
          <w:rFonts w:hint="eastAsia" w:ascii="宋体" w:hAnsi="宋体"/>
          <w:b/>
          <w:sz w:val="24"/>
        </w:rPr>
        <w:t>开标时间和地点</w:t>
      </w:r>
    </w:p>
    <w:p>
      <w:pPr>
        <w:pStyle w:val="5"/>
        <w:topLinePunct/>
        <w:snapToGrid w:val="0"/>
        <w:spacing w:line="360" w:lineRule="auto"/>
        <w:ind w:left="502"/>
        <w:rPr>
          <w:b/>
          <w:color w:val="000000"/>
          <w:sz w:val="24"/>
        </w:rPr>
      </w:pPr>
      <w:r>
        <w:rPr>
          <w:rFonts w:hint="eastAsia"/>
          <w:sz w:val="24"/>
        </w:rPr>
        <w:t>见投标人须知前附表。</w:t>
      </w:r>
    </w:p>
    <w:p>
      <w:pPr>
        <w:topLinePunct/>
        <w:spacing w:line="360" w:lineRule="auto"/>
        <w:rPr>
          <w:rFonts w:ascii="宋体" w:hAnsi="宋体"/>
          <w:b/>
          <w:sz w:val="24"/>
        </w:rPr>
      </w:pPr>
      <w:r>
        <w:rPr>
          <w:rFonts w:hint="eastAsia" w:ascii="宋体"/>
          <w:b/>
          <w:color w:val="000000"/>
          <w:kern w:val="21"/>
          <w:sz w:val="24"/>
        </w:rPr>
        <w:t>5.2</w:t>
      </w:r>
      <w:r>
        <w:rPr>
          <w:rFonts w:hint="eastAsia" w:ascii="宋体" w:hAnsi="宋体"/>
          <w:b/>
          <w:sz w:val="24"/>
        </w:rPr>
        <w:t>开标程序</w:t>
      </w:r>
    </w:p>
    <w:p>
      <w:pPr>
        <w:pStyle w:val="27"/>
        <w:spacing w:line="380" w:lineRule="exact"/>
        <w:ind w:left="502"/>
        <w:rPr>
          <w:rFonts w:ascii="宋体"/>
          <w:kern w:val="21"/>
          <w:sz w:val="24"/>
        </w:rPr>
      </w:pPr>
      <w:r>
        <w:rPr>
          <w:rFonts w:hint="eastAsia"/>
          <w:spacing w:val="1"/>
          <w:kern w:val="0"/>
          <w:position w:val="-2"/>
          <w:sz w:val="24"/>
        </w:rPr>
        <w:t>5.2.1</w:t>
      </w:r>
      <w:r>
        <w:rPr>
          <w:rFonts w:hint="eastAsia" w:ascii="宋体" w:hAnsi="宋体"/>
          <w:kern w:val="21"/>
          <w:sz w:val="24"/>
        </w:rPr>
        <w:t>开标会议由招标人组织，依法接受相关部门的监督。</w:t>
      </w:r>
    </w:p>
    <w:p>
      <w:pPr>
        <w:pStyle w:val="27"/>
        <w:spacing w:line="380" w:lineRule="exact"/>
        <w:ind w:left="502"/>
        <w:rPr>
          <w:rFonts w:ascii="宋体"/>
          <w:kern w:val="21"/>
          <w:sz w:val="24"/>
        </w:rPr>
      </w:pPr>
      <w:r>
        <w:rPr>
          <w:rFonts w:hint="eastAsia"/>
          <w:spacing w:val="1"/>
          <w:kern w:val="0"/>
          <w:position w:val="-2"/>
          <w:sz w:val="24"/>
        </w:rPr>
        <w:t>5.2.2</w:t>
      </w:r>
      <w:r>
        <w:rPr>
          <w:rFonts w:hint="eastAsia" w:ascii="宋体"/>
          <w:kern w:val="21"/>
          <w:sz w:val="24"/>
        </w:rPr>
        <w:t>开标程序</w:t>
      </w:r>
    </w:p>
    <w:p>
      <w:pPr>
        <w:pStyle w:val="27"/>
        <w:spacing w:line="380" w:lineRule="exact"/>
        <w:ind w:firstLine="484" w:firstLineChars="200"/>
        <w:rPr>
          <w:rFonts w:ascii="宋体"/>
          <w:kern w:val="21"/>
          <w:sz w:val="24"/>
        </w:rPr>
      </w:pPr>
      <w:r>
        <w:rPr>
          <w:rFonts w:hint="eastAsia"/>
          <w:spacing w:val="1"/>
          <w:kern w:val="0"/>
          <w:position w:val="-2"/>
          <w:sz w:val="24"/>
        </w:rPr>
        <w:t>5.2.2.1</w:t>
      </w:r>
      <w:r>
        <w:rPr>
          <w:rFonts w:hint="eastAsia" w:ascii="宋体"/>
          <w:kern w:val="21"/>
          <w:sz w:val="24"/>
          <w:u w:val="single"/>
        </w:rPr>
        <w:t>本工程先开资格标，资格标评定结果出来后，再开商务标。资格标评定为无效的，则商务标不予开标。</w:t>
      </w:r>
    </w:p>
    <w:p>
      <w:pPr>
        <w:pStyle w:val="27"/>
        <w:spacing w:line="380" w:lineRule="exact"/>
        <w:ind w:firstLine="484" w:firstLineChars="200"/>
        <w:rPr>
          <w:rFonts w:hint="eastAsia" w:ascii="宋体"/>
          <w:kern w:val="21"/>
          <w:sz w:val="24"/>
          <w:u w:val="single"/>
        </w:rPr>
      </w:pPr>
      <w:r>
        <w:rPr>
          <w:rFonts w:hint="eastAsia"/>
          <w:spacing w:val="1"/>
          <w:kern w:val="0"/>
          <w:position w:val="-2"/>
          <w:sz w:val="24"/>
        </w:rPr>
        <w:t>5.2.2.2</w:t>
      </w:r>
      <w:r>
        <w:rPr>
          <w:rFonts w:hint="eastAsia" w:ascii="宋体"/>
          <w:kern w:val="21"/>
          <w:sz w:val="24"/>
          <w:u w:val="single"/>
        </w:rPr>
        <w:t>招标人在开商务标前当众宣布资格标及投标保证金评定结果并宣布招标控制价（预算价）。而后宣读有效投标的投标人名称、投标</w:t>
      </w:r>
      <w:r>
        <w:rPr>
          <w:rFonts w:hint="eastAsia" w:ascii="宋体"/>
          <w:kern w:val="21"/>
          <w:sz w:val="24"/>
          <w:u w:val="single"/>
          <w:lang w:val="en-US" w:eastAsia="zh-CN"/>
        </w:rPr>
        <w:t>报价</w:t>
      </w:r>
      <w:r>
        <w:rPr>
          <w:rFonts w:hint="eastAsia" w:ascii="宋体"/>
          <w:kern w:val="21"/>
          <w:sz w:val="24"/>
          <w:u w:val="single"/>
        </w:rPr>
        <w:t>、工期承诺、质量承诺以及招标人认为适当的其他内容。</w:t>
      </w:r>
    </w:p>
    <w:p>
      <w:pPr>
        <w:pStyle w:val="27"/>
        <w:spacing w:line="380" w:lineRule="exact"/>
        <w:ind w:left="502"/>
        <w:rPr>
          <w:rFonts w:ascii="宋体"/>
          <w:kern w:val="21"/>
          <w:sz w:val="24"/>
          <w:u w:val="single"/>
        </w:rPr>
      </w:pPr>
      <w:r>
        <w:rPr>
          <w:rFonts w:hint="eastAsia"/>
          <w:spacing w:val="1"/>
          <w:kern w:val="0"/>
          <w:position w:val="-2"/>
          <w:sz w:val="24"/>
        </w:rPr>
        <w:t>5.2.2.3</w:t>
      </w:r>
      <w:r>
        <w:rPr>
          <w:rFonts w:hint="eastAsia" w:ascii="宋体"/>
          <w:kern w:val="21"/>
          <w:sz w:val="24"/>
        </w:rPr>
        <w:t>招标人将对开标过程进行记录，并存档备查。</w:t>
      </w:r>
    </w:p>
    <w:p>
      <w:pPr>
        <w:topLinePunct/>
        <w:spacing w:line="360" w:lineRule="auto"/>
        <w:rPr>
          <w:rFonts w:ascii="宋体" w:hAnsi="宋体"/>
          <w:b/>
          <w:sz w:val="24"/>
        </w:rPr>
      </w:pPr>
      <w:r>
        <w:rPr>
          <w:rFonts w:hint="eastAsia" w:ascii="宋体" w:hAnsi="宋体"/>
          <w:b/>
          <w:sz w:val="24"/>
        </w:rPr>
        <w:t>5.3开标异议</w:t>
      </w:r>
    </w:p>
    <w:p>
      <w:pPr>
        <w:pStyle w:val="5"/>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rFonts w:hint="eastAsia"/>
          <w:sz w:val="24"/>
        </w:rPr>
      </w:pPr>
      <w:r>
        <w:rPr>
          <w:rFonts w:hint="eastAsia"/>
          <w:sz w:val="24"/>
        </w:rPr>
        <w:t>5.3.1投标人对开标有异议的，应当在开标时提出，招标人当场作出答复，并制作记录；</w:t>
      </w:r>
    </w:p>
    <w:p>
      <w:pPr>
        <w:pStyle w:val="5"/>
        <w:keepNext w:val="0"/>
        <w:keepLines w:val="0"/>
        <w:pageBreakBefore w:val="0"/>
        <w:widowControl w:val="0"/>
        <w:kinsoku/>
        <w:wordWrap/>
        <w:overflowPunct/>
        <w:topLinePunct/>
        <w:autoSpaceDE/>
        <w:autoSpaceDN/>
        <w:bidi w:val="0"/>
        <w:adjustRightInd/>
        <w:snapToGrid w:val="0"/>
        <w:spacing w:line="400" w:lineRule="exact"/>
        <w:ind w:firstLine="480" w:firstLineChars="200"/>
        <w:textAlignment w:val="auto"/>
        <w:rPr>
          <w:sz w:val="24"/>
        </w:rPr>
      </w:pPr>
      <w:r>
        <w:rPr>
          <w:rFonts w:hint="eastAsia"/>
          <w:sz w:val="24"/>
        </w:rPr>
        <w:t>5.3.2投标人对评标委员会将其投标文件作无效标处理无异议的，应在30分钟内回复确认，超出30分钟未回复的视为自动认可评标委员会的评标结果。</w:t>
      </w:r>
    </w:p>
    <w:p>
      <w:pPr>
        <w:topLinePunct/>
        <w:spacing w:line="360" w:lineRule="auto"/>
        <w:rPr>
          <w:rFonts w:ascii="宋体" w:hAnsi="宋体"/>
          <w:b/>
          <w:sz w:val="24"/>
        </w:rPr>
      </w:pPr>
      <w:r>
        <w:rPr>
          <w:rFonts w:hint="eastAsia" w:ascii="宋体" w:hAnsi="宋体"/>
          <w:b/>
          <w:sz w:val="24"/>
        </w:rPr>
        <w:t>5.4特殊情况处置</w:t>
      </w:r>
    </w:p>
    <w:p>
      <w:pPr>
        <w:pStyle w:val="5"/>
        <w:topLinePunct/>
        <w:snapToGrid w:val="0"/>
        <w:spacing w:line="360" w:lineRule="auto"/>
        <w:ind w:left="502"/>
      </w:pPr>
      <w:r>
        <w:rPr>
          <w:rFonts w:hint="eastAsia"/>
          <w:sz w:val="24"/>
        </w:rPr>
        <w:t>见投标人须知前附表。</w:t>
      </w:r>
    </w:p>
    <w:p>
      <w:pPr>
        <w:pStyle w:val="27"/>
        <w:tabs>
          <w:tab w:val="left" w:pos="4005"/>
          <w:tab w:val="left" w:pos="4080"/>
          <w:tab w:val="left" w:pos="6120"/>
          <w:tab w:val="left" w:pos="7540"/>
          <w:tab w:val="left" w:pos="8320"/>
        </w:tabs>
        <w:autoSpaceDE w:val="0"/>
        <w:autoSpaceDN w:val="0"/>
        <w:adjustRightInd w:val="0"/>
        <w:spacing w:before="240" w:after="156" w:afterLines="50" w:line="400" w:lineRule="exact"/>
        <w:ind w:left="502" w:right="96"/>
        <w:jc w:val="center"/>
        <w:rPr>
          <w:rFonts w:hint="eastAsia"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28"/>
        </w:rPr>
        <w:t>第六节  评  标</w:t>
      </w:r>
    </w:p>
    <w:p>
      <w:pPr>
        <w:keepNext w:val="0"/>
        <w:keepLines w:val="0"/>
        <w:pageBreakBefore w:val="0"/>
        <w:widowControl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before="17" w:line="380" w:lineRule="exact"/>
        <w:ind w:right="94"/>
        <w:textAlignment w:val="auto"/>
        <w:rPr>
          <w:b/>
          <w:color w:val="000000"/>
          <w:sz w:val="24"/>
        </w:rPr>
      </w:pPr>
      <w:r>
        <w:rPr>
          <w:rFonts w:hint="eastAsia"/>
          <w:b/>
          <w:color w:val="000000"/>
          <w:sz w:val="24"/>
        </w:rPr>
        <w:t>6.1 评标委员会</w:t>
      </w:r>
    </w:p>
    <w:p>
      <w:pPr>
        <w:keepNext w:val="0"/>
        <w:keepLines w:val="0"/>
        <w:pageBreakBefore w:val="0"/>
        <w:widowControl w:val="0"/>
        <w:kinsoku/>
        <w:wordWrap/>
        <w:overflowPunct/>
        <w:topLinePunct w:val="0"/>
        <w:bidi w:val="0"/>
        <w:snapToGrid/>
        <w:spacing w:line="380" w:lineRule="exact"/>
        <w:ind w:firstLine="363" w:firstLineChars="150"/>
        <w:textAlignment w:val="auto"/>
        <w:rPr>
          <w:rFonts w:ascii="宋体"/>
          <w:bCs/>
          <w:color w:val="000000"/>
          <w:kern w:val="21"/>
          <w:sz w:val="24"/>
        </w:rPr>
      </w:pPr>
      <w:r>
        <w:rPr>
          <w:rFonts w:hint="eastAsia"/>
          <w:color w:val="000000"/>
          <w:spacing w:val="1"/>
          <w:kern w:val="0"/>
          <w:position w:val="-2"/>
          <w:sz w:val="24"/>
        </w:rPr>
        <w:t>6.1.1</w:t>
      </w:r>
      <w:r>
        <w:rPr>
          <w:rFonts w:hint="eastAsia" w:ascii="宋体"/>
          <w:bCs/>
          <w:color w:val="000000"/>
          <w:kern w:val="21"/>
          <w:sz w:val="24"/>
        </w:rPr>
        <w:t>评标由招标人依法组建的评标委员会负责。</w:t>
      </w:r>
    </w:p>
    <w:p>
      <w:pPr>
        <w:keepNext w:val="0"/>
        <w:keepLines w:val="0"/>
        <w:pageBreakBefore w:val="0"/>
        <w:widowControl w:val="0"/>
        <w:kinsoku/>
        <w:wordWrap/>
        <w:overflowPunct/>
        <w:topLinePunct w:val="0"/>
        <w:bidi w:val="0"/>
        <w:snapToGrid/>
        <w:spacing w:line="380" w:lineRule="exact"/>
        <w:ind w:firstLine="363" w:firstLineChars="150"/>
        <w:textAlignment w:val="auto"/>
        <w:rPr>
          <w:rFonts w:ascii="宋体"/>
          <w:bCs/>
          <w:color w:val="000000"/>
          <w:kern w:val="21"/>
          <w:sz w:val="24"/>
        </w:rPr>
      </w:pPr>
      <w:r>
        <w:rPr>
          <w:rFonts w:hint="eastAsia"/>
          <w:color w:val="000000"/>
          <w:spacing w:val="1"/>
          <w:kern w:val="0"/>
          <w:position w:val="-2"/>
          <w:sz w:val="24"/>
        </w:rPr>
        <w:t>6.1.2</w:t>
      </w:r>
      <w:r>
        <w:rPr>
          <w:rFonts w:hint="eastAsia" w:ascii="宋体"/>
          <w:bCs/>
          <w:color w:val="000000"/>
          <w:kern w:val="21"/>
          <w:sz w:val="24"/>
        </w:rPr>
        <w:t>评标委员会由招标人熟悉相关业务的代表，以及有关技术、经济等方面的专家组成。</w:t>
      </w:r>
      <w:r>
        <w:rPr>
          <w:rFonts w:hint="eastAsia"/>
          <w:snapToGrid w:val="0"/>
          <w:color w:val="000000"/>
          <w:kern w:val="0"/>
          <w:sz w:val="24"/>
        </w:rPr>
        <w:t>评标委员会成员应当客观、公正地履行职责，根据招标文件规定的评标标准和方法，对投标文件进行系统地评审和比较，招标文件中没有规定的标准和方法不得作为评标依据。评标委员会实行少数服从多数原则，评标结果经评标委员会全体成员过半数通过有效。</w:t>
      </w:r>
    </w:p>
    <w:p>
      <w:pPr>
        <w:keepNext w:val="0"/>
        <w:keepLines w:val="0"/>
        <w:pageBreakBefore w:val="0"/>
        <w:widowControl w:val="0"/>
        <w:kinsoku/>
        <w:wordWrap/>
        <w:overflowPunct/>
        <w:topLinePunct w:val="0"/>
        <w:bidi w:val="0"/>
        <w:snapToGrid/>
        <w:spacing w:line="380" w:lineRule="exact"/>
        <w:ind w:firstLine="363" w:firstLineChars="150"/>
        <w:textAlignment w:val="auto"/>
        <w:rPr>
          <w:rFonts w:ascii="宋体"/>
          <w:bCs/>
          <w:color w:val="000000"/>
          <w:kern w:val="21"/>
          <w:sz w:val="24"/>
        </w:rPr>
      </w:pPr>
      <w:r>
        <w:rPr>
          <w:rFonts w:hint="eastAsia"/>
          <w:color w:val="000000"/>
          <w:spacing w:val="1"/>
          <w:kern w:val="0"/>
          <w:position w:val="-2"/>
          <w:sz w:val="24"/>
        </w:rPr>
        <w:t>6.1.3</w:t>
      </w:r>
      <w:r>
        <w:rPr>
          <w:rFonts w:hint="eastAsia" w:ascii="宋体"/>
          <w:bCs/>
          <w:color w:val="000000"/>
          <w:kern w:val="21"/>
          <w:sz w:val="24"/>
        </w:rPr>
        <w:t>评标委员会成员有下列情形之一的，应当主动回避：</w:t>
      </w:r>
    </w:p>
    <w:p>
      <w:pPr>
        <w:keepNext w:val="0"/>
        <w:keepLines w:val="0"/>
        <w:pageBreakBefore w:val="0"/>
        <w:widowControl w:val="0"/>
        <w:kinsoku/>
        <w:wordWrap/>
        <w:overflowPunct/>
        <w:topLinePunct w:val="0"/>
        <w:bidi w:val="0"/>
        <w:snapToGrid/>
        <w:spacing w:line="380" w:lineRule="exact"/>
        <w:ind w:firstLine="636" w:firstLineChars="265"/>
        <w:textAlignment w:val="auto"/>
        <w:rPr>
          <w:rFonts w:ascii="宋体"/>
          <w:bCs/>
          <w:color w:val="000000"/>
          <w:kern w:val="21"/>
          <w:sz w:val="24"/>
        </w:rPr>
      </w:pPr>
      <w:r>
        <w:rPr>
          <w:rFonts w:hint="eastAsia" w:ascii="宋体"/>
          <w:bCs/>
          <w:color w:val="000000"/>
          <w:kern w:val="21"/>
          <w:sz w:val="24"/>
        </w:rPr>
        <w:t>（</w:t>
      </w:r>
      <w:r>
        <w:rPr>
          <w:rFonts w:ascii="宋体"/>
          <w:bCs/>
          <w:color w:val="000000"/>
          <w:kern w:val="21"/>
          <w:sz w:val="24"/>
        </w:rPr>
        <w:t>1</w:t>
      </w:r>
      <w:r>
        <w:rPr>
          <w:rFonts w:hint="eastAsia" w:ascii="宋体"/>
          <w:bCs/>
          <w:color w:val="000000"/>
          <w:kern w:val="21"/>
          <w:sz w:val="24"/>
        </w:rPr>
        <w:t>）招标人或投标人的主要负责人的近亲属；</w:t>
      </w:r>
    </w:p>
    <w:p>
      <w:pPr>
        <w:keepNext w:val="0"/>
        <w:keepLines w:val="0"/>
        <w:pageBreakBefore w:val="0"/>
        <w:widowControl w:val="0"/>
        <w:kinsoku/>
        <w:wordWrap/>
        <w:overflowPunct/>
        <w:topLinePunct w:val="0"/>
        <w:bidi w:val="0"/>
        <w:snapToGrid/>
        <w:spacing w:line="380" w:lineRule="exact"/>
        <w:ind w:firstLine="636" w:firstLineChars="265"/>
        <w:textAlignment w:val="auto"/>
        <w:rPr>
          <w:rFonts w:ascii="宋体"/>
          <w:bCs/>
          <w:color w:val="000000"/>
          <w:kern w:val="21"/>
          <w:sz w:val="24"/>
        </w:rPr>
      </w:pPr>
      <w:r>
        <w:rPr>
          <w:rFonts w:hint="eastAsia" w:ascii="宋体"/>
          <w:bCs/>
          <w:color w:val="000000"/>
          <w:kern w:val="21"/>
          <w:sz w:val="24"/>
        </w:rPr>
        <w:t>（</w:t>
      </w:r>
      <w:r>
        <w:rPr>
          <w:rFonts w:ascii="宋体"/>
          <w:bCs/>
          <w:color w:val="000000"/>
          <w:kern w:val="21"/>
          <w:sz w:val="24"/>
        </w:rPr>
        <w:t>2</w:t>
      </w:r>
      <w:r>
        <w:rPr>
          <w:rFonts w:hint="eastAsia" w:ascii="宋体"/>
          <w:bCs/>
          <w:color w:val="000000"/>
          <w:kern w:val="21"/>
          <w:sz w:val="24"/>
        </w:rPr>
        <w:t>）项目主管部门或者行政监督部门的人员；</w:t>
      </w:r>
    </w:p>
    <w:p>
      <w:pPr>
        <w:keepNext w:val="0"/>
        <w:keepLines w:val="0"/>
        <w:pageBreakBefore w:val="0"/>
        <w:widowControl w:val="0"/>
        <w:kinsoku/>
        <w:wordWrap/>
        <w:overflowPunct/>
        <w:topLinePunct w:val="0"/>
        <w:bidi w:val="0"/>
        <w:snapToGrid/>
        <w:spacing w:line="380" w:lineRule="exact"/>
        <w:ind w:firstLine="636" w:firstLineChars="265"/>
        <w:textAlignment w:val="auto"/>
        <w:rPr>
          <w:rFonts w:ascii="宋体"/>
          <w:bCs/>
          <w:color w:val="000000"/>
          <w:kern w:val="21"/>
          <w:sz w:val="24"/>
        </w:rPr>
      </w:pPr>
      <w:r>
        <w:rPr>
          <w:rFonts w:hint="eastAsia" w:ascii="宋体"/>
          <w:bCs/>
          <w:color w:val="000000"/>
          <w:kern w:val="21"/>
          <w:sz w:val="24"/>
        </w:rPr>
        <w:t>（</w:t>
      </w:r>
      <w:r>
        <w:rPr>
          <w:rFonts w:ascii="宋体"/>
          <w:bCs/>
          <w:color w:val="000000"/>
          <w:kern w:val="21"/>
          <w:sz w:val="24"/>
        </w:rPr>
        <w:t>3</w:t>
      </w:r>
      <w:r>
        <w:rPr>
          <w:rFonts w:hint="eastAsia" w:ascii="宋体"/>
          <w:bCs/>
          <w:color w:val="000000"/>
          <w:kern w:val="21"/>
          <w:sz w:val="24"/>
        </w:rPr>
        <w:t>）与投标人有经济利益关系，可能影响对投标公正评审的；</w:t>
      </w:r>
    </w:p>
    <w:p>
      <w:pPr>
        <w:keepNext w:val="0"/>
        <w:keepLines w:val="0"/>
        <w:pageBreakBefore w:val="0"/>
        <w:widowControl w:val="0"/>
        <w:kinsoku/>
        <w:wordWrap/>
        <w:overflowPunct/>
        <w:topLinePunct w:val="0"/>
        <w:bidi w:val="0"/>
        <w:snapToGrid/>
        <w:spacing w:line="380" w:lineRule="exact"/>
        <w:ind w:firstLine="636" w:firstLineChars="265"/>
        <w:textAlignment w:val="auto"/>
        <w:rPr>
          <w:rFonts w:ascii="宋体"/>
          <w:bCs/>
          <w:color w:val="000000"/>
          <w:kern w:val="21"/>
          <w:sz w:val="24"/>
        </w:rPr>
      </w:pPr>
      <w:r>
        <w:rPr>
          <w:rFonts w:hint="eastAsia" w:ascii="宋体"/>
          <w:bCs/>
          <w:color w:val="000000"/>
          <w:kern w:val="21"/>
          <w:sz w:val="24"/>
        </w:rPr>
        <w:t>（</w:t>
      </w:r>
      <w:r>
        <w:rPr>
          <w:rFonts w:ascii="宋体"/>
          <w:bCs/>
          <w:color w:val="000000"/>
          <w:kern w:val="21"/>
          <w:sz w:val="24"/>
        </w:rPr>
        <w:t>4</w:t>
      </w:r>
      <w:r>
        <w:rPr>
          <w:rFonts w:hint="eastAsia" w:ascii="宋体"/>
          <w:bCs/>
          <w:color w:val="000000"/>
          <w:kern w:val="21"/>
          <w:sz w:val="24"/>
        </w:rPr>
        <w:t>）曾因在招标、评标以及其他与招标投标有关活动中从事违法行为而受过行政处</w:t>
      </w:r>
      <w:r>
        <w:rPr>
          <w:rFonts w:ascii="宋体"/>
          <w:bCs/>
          <w:color w:val="000000"/>
          <w:kern w:val="21"/>
          <w:sz w:val="24"/>
        </w:rPr>
        <w:t xml:space="preserve"> </w:t>
      </w:r>
      <w:r>
        <w:rPr>
          <w:rFonts w:hint="eastAsia" w:ascii="宋体"/>
          <w:bCs/>
          <w:color w:val="000000"/>
          <w:kern w:val="21"/>
          <w:sz w:val="24"/>
        </w:rPr>
        <w:t>罚或刑事处罚的。</w:t>
      </w:r>
    </w:p>
    <w:p>
      <w:pPr>
        <w:keepNext w:val="0"/>
        <w:keepLines w:val="0"/>
        <w:pageBreakBefore w:val="0"/>
        <w:widowControl w:val="0"/>
        <w:kinsoku/>
        <w:wordWrap/>
        <w:overflowPunct/>
        <w:topLinePunct w:val="0"/>
        <w:bidi w:val="0"/>
        <w:snapToGrid/>
        <w:spacing w:line="380" w:lineRule="exact"/>
        <w:ind w:firstLine="360" w:firstLineChars="150"/>
        <w:textAlignment w:val="auto"/>
        <w:rPr>
          <w:rFonts w:ascii="宋体"/>
          <w:bCs/>
          <w:color w:val="000000"/>
          <w:kern w:val="21"/>
          <w:sz w:val="24"/>
        </w:rPr>
      </w:pPr>
      <w:r>
        <w:rPr>
          <w:rFonts w:hint="eastAsia" w:ascii="宋体"/>
          <w:bCs/>
          <w:color w:val="000000"/>
          <w:kern w:val="21"/>
          <w:sz w:val="24"/>
        </w:rPr>
        <w:t>6.1.4评标原则</w:t>
      </w:r>
    </w:p>
    <w:p>
      <w:pPr>
        <w:keepNext w:val="0"/>
        <w:keepLines w:val="0"/>
        <w:pageBreakBefore w:val="0"/>
        <w:widowControl w:val="0"/>
        <w:kinsoku/>
        <w:wordWrap/>
        <w:overflowPunct/>
        <w:topLinePunct w:val="0"/>
        <w:bidi w:val="0"/>
        <w:snapToGrid/>
        <w:spacing w:line="380" w:lineRule="exact"/>
        <w:ind w:firstLine="636" w:firstLineChars="265"/>
        <w:textAlignment w:val="auto"/>
        <w:rPr>
          <w:rFonts w:ascii="宋体"/>
          <w:bCs/>
          <w:color w:val="000000"/>
          <w:kern w:val="21"/>
          <w:sz w:val="24"/>
        </w:rPr>
      </w:pPr>
      <w:r>
        <w:rPr>
          <w:rFonts w:hint="eastAsia" w:ascii="宋体"/>
          <w:bCs/>
          <w:color w:val="000000"/>
          <w:kern w:val="21"/>
          <w:sz w:val="24"/>
        </w:rPr>
        <w:t>评标活动遵循公平、公正、科学和择优的原则。</w:t>
      </w:r>
    </w:p>
    <w:p>
      <w:pPr>
        <w:keepNext w:val="0"/>
        <w:keepLines w:val="0"/>
        <w:pageBreakBefore w:val="0"/>
        <w:widowControl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before="17" w:line="380" w:lineRule="exact"/>
        <w:ind w:right="94"/>
        <w:textAlignment w:val="auto"/>
        <w:rPr>
          <w:b/>
          <w:color w:val="000000"/>
          <w:sz w:val="24"/>
        </w:rPr>
      </w:pPr>
      <w:r>
        <w:rPr>
          <w:rFonts w:hint="eastAsia"/>
          <w:b/>
          <w:color w:val="000000"/>
          <w:sz w:val="24"/>
        </w:rPr>
        <w:t>6.2 评标</w:t>
      </w:r>
    </w:p>
    <w:p>
      <w:pPr>
        <w:keepNext w:val="0"/>
        <w:keepLines w:val="0"/>
        <w:pageBreakBefore w:val="0"/>
        <w:widowControl w:val="0"/>
        <w:kinsoku/>
        <w:wordWrap/>
        <w:overflowPunct/>
        <w:topLinePunct w:val="0"/>
        <w:bidi w:val="0"/>
        <w:snapToGrid/>
        <w:spacing w:line="380" w:lineRule="exact"/>
        <w:ind w:firstLine="363" w:firstLineChars="150"/>
        <w:textAlignment w:val="auto"/>
        <w:rPr>
          <w:rFonts w:ascii="宋体"/>
          <w:color w:val="000000"/>
          <w:kern w:val="21"/>
          <w:sz w:val="24"/>
        </w:rPr>
      </w:pPr>
      <w:r>
        <w:rPr>
          <w:rFonts w:hint="eastAsia"/>
          <w:color w:val="000000"/>
          <w:spacing w:val="1"/>
          <w:kern w:val="0"/>
          <w:position w:val="-2"/>
          <w:sz w:val="24"/>
        </w:rPr>
        <w:t>6.2.1</w:t>
      </w:r>
      <w:r>
        <w:rPr>
          <w:rFonts w:hint="eastAsia" w:ascii="宋体"/>
          <w:color w:val="000000"/>
          <w:kern w:val="21"/>
          <w:sz w:val="24"/>
        </w:rPr>
        <w:t xml:space="preserve"> 评标委员会按照第三章“评标办法”规定的方法、评审因素、标准和程序对投标文件进</w:t>
      </w:r>
      <w:r>
        <w:rPr>
          <w:rFonts w:ascii="宋体"/>
          <w:color w:val="000000"/>
          <w:kern w:val="21"/>
          <w:sz w:val="24"/>
        </w:rPr>
        <w:t xml:space="preserve"> </w:t>
      </w:r>
      <w:r>
        <w:rPr>
          <w:rFonts w:hint="eastAsia" w:ascii="宋体"/>
          <w:color w:val="000000"/>
          <w:kern w:val="21"/>
          <w:sz w:val="24"/>
        </w:rPr>
        <w:t>行评审。第三章“评标办法”没有规定的方法、评审因素和标准，不作为评标依据。</w:t>
      </w:r>
    </w:p>
    <w:p>
      <w:pPr>
        <w:keepNext w:val="0"/>
        <w:keepLines w:val="0"/>
        <w:pageBreakBefore w:val="0"/>
        <w:widowControl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before="17" w:line="380" w:lineRule="exact"/>
        <w:ind w:right="94"/>
        <w:textAlignment w:val="auto"/>
        <w:rPr>
          <w:b/>
          <w:color w:val="000000"/>
          <w:sz w:val="24"/>
        </w:rPr>
      </w:pPr>
      <w:r>
        <w:rPr>
          <w:rFonts w:hint="eastAsia"/>
          <w:b/>
          <w:color w:val="000000"/>
          <w:sz w:val="24"/>
        </w:rPr>
        <w:t>6.3 评标过程的保密</w:t>
      </w:r>
    </w:p>
    <w:p>
      <w:pPr>
        <w:keepNext w:val="0"/>
        <w:keepLines w:val="0"/>
        <w:pageBreakBefore w:val="0"/>
        <w:widowControl w:val="0"/>
        <w:kinsoku/>
        <w:wordWrap/>
        <w:overflowPunct/>
        <w:topLinePunct w:val="0"/>
        <w:bidi w:val="0"/>
        <w:snapToGrid/>
        <w:spacing w:line="380" w:lineRule="exact"/>
        <w:ind w:firstLine="363" w:firstLineChars="150"/>
        <w:textAlignment w:val="auto"/>
        <w:rPr>
          <w:rFonts w:ascii="宋体"/>
          <w:color w:val="000000"/>
          <w:kern w:val="21"/>
          <w:sz w:val="24"/>
        </w:rPr>
      </w:pPr>
      <w:r>
        <w:rPr>
          <w:rFonts w:hint="eastAsia"/>
          <w:color w:val="000000"/>
          <w:spacing w:val="1"/>
          <w:kern w:val="0"/>
          <w:position w:val="-2"/>
          <w:sz w:val="24"/>
        </w:rPr>
        <w:t>6.3.1</w:t>
      </w:r>
      <w:r>
        <w:rPr>
          <w:rFonts w:hint="eastAsia" w:ascii="宋体"/>
          <w:color w:val="000000"/>
          <w:kern w:val="21"/>
          <w:sz w:val="24"/>
        </w:rPr>
        <w:t>开标后，直至授予中标人合同为止，凡属于对投标文件的审查、澄清、评价和比较的有关资料以及中标候选人推荐情况等与评标有关的任何情况均严格保密。</w:t>
      </w:r>
    </w:p>
    <w:p>
      <w:pPr>
        <w:keepNext w:val="0"/>
        <w:keepLines w:val="0"/>
        <w:pageBreakBefore w:val="0"/>
        <w:widowControl w:val="0"/>
        <w:kinsoku/>
        <w:wordWrap/>
        <w:overflowPunct/>
        <w:topLinePunct w:val="0"/>
        <w:bidi w:val="0"/>
        <w:snapToGrid/>
        <w:spacing w:line="380" w:lineRule="exact"/>
        <w:ind w:firstLine="363" w:firstLineChars="150"/>
        <w:textAlignment w:val="auto"/>
        <w:rPr>
          <w:rFonts w:ascii="宋体"/>
          <w:color w:val="000000"/>
          <w:kern w:val="21"/>
          <w:sz w:val="24"/>
        </w:rPr>
      </w:pPr>
      <w:r>
        <w:rPr>
          <w:rFonts w:hint="eastAsia"/>
          <w:color w:val="000000"/>
          <w:spacing w:val="1"/>
          <w:kern w:val="0"/>
          <w:position w:val="-2"/>
          <w:sz w:val="24"/>
        </w:rPr>
        <w:t>6.3.2</w:t>
      </w:r>
      <w:r>
        <w:rPr>
          <w:rFonts w:hint="eastAsia" w:ascii="宋体"/>
          <w:color w:val="000000"/>
          <w:kern w:val="21"/>
          <w:sz w:val="24"/>
        </w:rPr>
        <w:t>在投标文件的评审和比较、中标候选人推荐以及授予合同的过程中，投标人向招标人和评标委员会施加影响的任何行为，都将会导致其投标被拒绝。</w:t>
      </w:r>
    </w:p>
    <w:p>
      <w:pPr>
        <w:keepNext w:val="0"/>
        <w:keepLines w:val="0"/>
        <w:pageBreakBefore w:val="0"/>
        <w:widowControl w:val="0"/>
        <w:kinsoku/>
        <w:wordWrap/>
        <w:overflowPunct/>
        <w:topLinePunct w:val="0"/>
        <w:bidi w:val="0"/>
        <w:snapToGrid/>
        <w:spacing w:line="380" w:lineRule="exact"/>
        <w:ind w:firstLine="363" w:firstLineChars="150"/>
        <w:textAlignment w:val="auto"/>
        <w:rPr>
          <w:b/>
          <w:color w:val="000000"/>
          <w:sz w:val="24"/>
        </w:rPr>
      </w:pPr>
      <w:r>
        <w:rPr>
          <w:rFonts w:hint="eastAsia"/>
          <w:color w:val="000000"/>
          <w:spacing w:val="1"/>
          <w:kern w:val="0"/>
          <w:position w:val="-2"/>
          <w:sz w:val="24"/>
        </w:rPr>
        <w:t>6.3..3</w:t>
      </w:r>
      <w:r>
        <w:rPr>
          <w:rFonts w:hint="eastAsia" w:ascii="宋体"/>
          <w:color w:val="000000"/>
          <w:kern w:val="21"/>
          <w:sz w:val="24"/>
        </w:rPr>
        <w:t>中标人确定后，招标人不对未中标的投标人就评标过程以及未能中标原因作出任何解释。未中标的投标人不得向评标委员会组成人员或其他有关人员索问评标过程的情况和材料。</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6.4 投标文件的澄清</w:t>
      </w:r>
    </w:p>
    <w:p>
      <w:pPr>
        <w:spacing w:line="400" w:lineRule="exact"/>
        <w:ind w:firstLine="363" w:firstLineChars="150"/>
        <w:rPr>
          <w:rFonts w:ascii="宋体"/>
          <w:color w:val="000000"/>
          <w:kern w:val="21"/>
          <w:sz w:val="24"/>
        </w:rPr>
      </w:pPr>
      <w:r>
        <w:rPr>
          <w:rFonts w:hint="eastAsia"/>
          <w:color w:val="000000"/>
          <w:spacing w:val="1"/>
          <w:kern w:val="0"/>
          <w:position w:val="-2"/>
          <w:sz w:val="24"/>
        </w:rPr>
        <w:t>6.4.1</w:t>
      </w:r>
      <w:r>
        <w:rPr>
          <w:rFonts w:hint="eastAsia" w:ascii="宋体"/>
          <w:color w:val="000000"/>
          <w:kern w:val="21"/>
          <w:sz w:val="24"/>
        </w:rPr>
        <w:t>为有助于投标文件的审查、评价和比较，评标委员会可以以书面形式要求投标人对投标文件中含义不明确的内容、明显文字或者计算错误作必要的澄清或说明，投标人应采用书面形式进行澄清或说明，但不得超出投标文件的范围或更改投标报价等投标文件的实质性内容。</w:t>
      </w:r>
    </w:p>
    <w:p>
      <w:pPr>
        <w:spacing w:line="400" w:lineRule="exact"/>
        <w:ind w:firstLine="363" w:firstLineChars="150"/>
        <w:rPr>
          <w:rFonts w:ascii="宋体"/>
          <w:color w:val="000000"/>
          <w:kern w:val="21"/>
          <w:sz w:val="24"/>
        </w:rPr>
      </w:pPr>
      <w:r>
        <w:rPr>
          <w:rFonts w:hint="eastAsia"/>
          <w:spacing w:val="1"/>
          <w:kern w:val="0"/>
          <w:position w:val="-2"/>
          <w:sz w:val="24"/>
        </w:rPr>
        <w:t>6.4.2</w:t>
      </w:r>
      <w:r>
        <w:rPr>
          <w:rFonts w:hint="eastAsia" w:ascii="宋体"/>
          <w:kern w:val="21"/>
          <w:sz w:val="24"/>
        </w:rPr>
        <w:t>澄清回复时间不得超过澄清通知发出后30分钟，投标人逾期或未按要求澄清回复的，将视为不予回复或确认，评标委员会有权否决其投标。投标人通讯不畅通，导致不能及时联系的，视作为投标人不予回复或确认。</w:t>
      </w:r>
      <w:r>
        <w:rPr>
          <w:rFonts w:hint="eastAsia" w:ascii="宋体"/>
          <w:color w:val="0000FF"/>
          <w:kern w:val="21"/>
          <w:sz w:val="24"/>
        </w:rPr>
        <w:br w:type="textWrapping"/>
      </w:r>
      <w:r>
        <w:rPr>
          <w:rFonts w:hint="eastAsia" w:ascii="宋体"/>
          <w:color w:val="000000"/>
          <w:kern w:val="21"/>
          <w:sz w:val="24"/>
        </w:rPr>
        <w:t xml:space="preserve">    </w:t>
      </w:r>
      <w:r>
        <w:rPr>
          <w:rFonts w:hint="eastAsia"/>
          <w:color w:val="000000"/>
          <w:spacing w:val="1"/>
          <w:kern w:val="0"/>
          <w:position w:val="-2"/>
          <w:sz w:val="24"/>
        </w:rPr>
        <w:t>6.4.3</w:t>
      </w:r>
      <w:r>
        <w:rPr>
          <w:rFonts w:hint="eastAsia" w:ascii="宋体"/>
          <w:color w:val="000000"/>
          <w:kern w:val="21"/>
          <w:sz w:val="24"/>
        </w:rPr>
        <w:t>评标委员会对投标人提交的澄清、说明或补正有疑问的，可以要求投标人进一步澄清、说明或补正，直至满足评标委员会的要求。</w:t>
      </w:r>
    </w:p>
    <w:p>
      <w:pPr>
        <w:spacing w:line="400" w:lineRule="exact"/>
        <w:ind w:firstLine="363" w:firstLineChars="150"/>
        <w:rPr>
          <w:rFonts w:ascii="宋体"/>
          <w:color w:val="000000"/>
          <w:kern w:val="21"/>
          <w:sz w:val="24"/>
        </w:rPr>
      </w:pPr>
      <w:r>
        <w:rPr>
          <w:rFonts w:hint="eastAsia"/>
          <w:color w:val="000000"/>
          <w:spacing w:val="1"/>
          <w:kern w:val="0"/>
          <w:position w:val="-2"/>
          <w:sz w:val="24"/>
        </w:rPr>
        <w:t>6.4.4</w:t>
      </w:r>
      <w:r>
        <w:rPr>
          <w:rFonts w:hint="eastAsia" w:ascii="宋体"/>
          <w:color w:val="000000"/>
          <w:kern w:val="21"/>
          <w:sz w:val="24"/>
        </w:rPr>
        <w:t>投标人拒不按照要求对投标文件进行澄清、说明或者补正的，评标委员会可以否决其投标。</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6.5 投标文件的符合性</w:t>
      </w:r>
    </w:p>
    <w:p>
      <w:pPr>
        <w:spacing w:line="400" w:lineRule="exact"/>
        <w:ind w:firstLine="363" w:firstLineChars="150"/>
        <w:rPr>
          <w:rFonts w:ascii="宋体"/>
          <w:color w:val="000000"/>
          <w:spacing w:val="-8"/>
          <w:kern w:val="21"/>
          <w:sz w:val="24"/>
        </w:rPr>
      </w:pPr>
      <w:r>
        <w:rPr>
          <w:rFonts w:hint="eastAsia"/>
          <w:color w:val="000000"/>
          <w:spacing w:val="1"/>
          <w:kern w:val="0"/>
          <w:position w:val="-2"/>
          <w:sz w:val="24"/>
        </w:rPr>
        <w:t>6.5.1</w:t>
      </w:r>
      <w:r>
        <w:rPr>
          <w:rFonts w:hint="eastAsia" w:ascii="宋体"/>
          <w:color w:val="000000"/>
          <w:spacing w:val="-8"/>
          <w:kern w:val="21"/>
          <w:sz w:val="24"/>
        </w:rPr>
        <w:t>如果投标文件实质上不响应招标文件的要求，招标人将予以拒绝，并且不允许通过修正或撤消其不符合要求的差异或保留，使之成为具有响应性的投标。</w:t>
      </w:r>
    </w:p>
    <w:p>
      <w:pPr>
        <w:tabs>
          <w:tab w:val="left" w:pos="4005"/>
          <w:tab w:val="left" w:pos="4080"/>
          <w:tab w:val="left" w:pos="6120"/>
          <w:tab w:val="left" w:pos="7540"/>
          <w:tab w:val="left" w:pos="8320"/>
        </w:tabs>
        <w:autoSpaceDE w:val="0"/>
        <w:autoSpaceDN w:val="0"/>
        <w:adjustRightInd w:val="0"/>
        <w:spacing w:before="240" w:after="156" w:afterLines="50" w:line="400" w:lineRule="exact"/>
        <w:ind w:right="96"/>
        <w:jc w:val="center"/>
        <w:rPr>
          <w:b/>
          <w:color w:val="000000"/>
          <w:sz w:val="28"/>
          <w:szCs w:val="28"/>
        </w:rPr>
      </w:pPr>
      <w:r>
        <w:rPr>
          <w:rFonts w:hint="eastAsia"/>
          <w:b/>
          <w:color w:val="000000"/>
          <w:sz w:val="28"/>
          <w:szCs w:val="28"/>
        </w:rPr>
        <w:t>第七节  合同授予</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7.1 合同授予标准</w:t>
      </w:r>
    </w:p>
    <w:p>
      <w:pPr>
        <w:spacing w:line="400" w:lineRule="exact"/>
        <w:ind w:firstLine="363" w:firstLineChars="150"/>
        <w:rPr>
          <w:rFonts w:ascii="宋体"/>
          <w:color w:val="000000"/>
          <w:kern w:val="21"/>
          <w:sz w:val="24"/>
        </w:rPr>
      </w:pPr>
      <w:r>
        <w:rPr>
          <w:rFonts w:hint="eastAsia"/>
          <w:color w:val="000000"/>
          <w:spacing w:val="1"/>
          <w:kern w:val="0"/>
          <w:position w:val="-2"/>
          <w:sz w:val="24"/>
        </w:rPr>
        <w:t>7.1.1</w:t>
      </w:r>
      <w:r>
        <w:rPr>
          <w:rFonts w:hint="eastAsia" w:ascii="宋体"/>
          <w:color w:val="000000"/>
          <w:kern w:val="21"/>
          <w:sz w:val="24"/>
        </w:rPr>
        <w:t>招标人将把合同授予其投标文件在实质上响应招标文件要求和本须知第6.2条规定评出的投标人。</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7.2 中标通知书</w:t>
      </w:r>
    </w:p>
    <w:p>
      <w:pPr>
        <w:spacing w:line="400" w:lineRule="exact"/>
        <w:ind w:firstLine="484" w:firstLineChars="200"/>
        <w:rPr>
          <w:rFonts w:ascii="宋体"/>
          <w:color w:val="000000"/>
          <w:kern w:val="21"/>
          <w:sz w:val="24"/>
        </w:rPr>
      </w:pPr>
      <w:r>
        <w:rPr>
          <w:rFonts w:hint="eastAsia"/>
          <w:color w:val="000000"/>
          <w:spacing w:val="1"/>
          <w:kern w:val="0"/>
          <w:position w:val="-2"/>
          <w:sz w:val="24"/>
        </w:rPr>
        <w:t>7.2.1</w:t>
      </w:r>
      <w:r>
        <w:rPr>
          <w:rFonts w:hint="eastAsia" w:ascii="宋体"/>
          <w:color w:val="000000"/>
          <w:kern w:val="21"/>
          <w:sz w:val="24"/>
        </w:rPr>
        <w:t>招标人根据评标结果，按照《浙江省招标投标条例》的要求，对中标候选人、被否决的投标及否决原因进行公示。投标人和其他利害关系人认为招标投标活动不符合法律、行政法规规定的，可以在中标候选人公示期间向有关行政监督部门投诉。就《中华人民共和国招标投标法实施条例》第二十二条、第四十四条、第五十四条规定事项投诉的，应当先向招标人以书面形式提出异议。评标结果公示后投标人资格无效的，评标基准价不作调整。</w:t>
      </w:r>
    </w:p>
    <w:p>
      <w:pPr>
        <w:spacing w:line="400" w:lineRule="exact"/>
        <w:ind w:firstLine="484" w:firstLineChars="200"/>
        <w:rPr>
          <w:rFonts w:ascii="宋体"/>
          <w:color w:val="000000"/>
          <w:kern w:val="21"/>
          <w:sz w:val="24"/>
        </w:rPr>
      </w:pPr>
      <w:r>
        <w:rPr>
          <w:rFonts w:hint="eastAsia"/>
          <w:color w:val="000000"/>
          <w:spacing w:val="1"/>
          <w:kern w:val="0"/>
          <w:position w:val="-2"/>
          <w:sz w:val="24"/>
        </w:rPr>
        <w:t>7.2.2</w:t>
      </w:r>
      <w:r>
        <w:rPr>
          <w:color w:val="000000"/>
          <w:kern w:val="21"/>
          <w:sz w:val="24"/>
        </w:rPr>
        <w:t>招标人</w:t>
      </w:r>
      <w:r>
        <w:rPr>
          <w:rFonts w:ascii="宋体"/>
          <w:color w:val="000000"/>
          <w:kern w:val="21"/>
          <w:sz w:val="24"/>
        </w:rPr>
        <w:t>将</w:t>
      </w:r>
      <w:r>
        <w:rPr>
          <w:rFonts w:hint="eastAsia" w:ascii="宋体"/>
          <w:color w:val="000000"/>
          <w:kern w:val="21"/>
          <w:sz w:val="24"/>
        </w:rPr>
        <w:t>在</w:t>
      </w:r>
      <w:r>
        <w:rPr>
          <w:rFonts w:ascii="宋体"/>
          <w:color w:val="000000"/>
          <w:kern w:val="21"/>
          <w:sz w:val="24"/>
        </w:rPr>
        <w:t>公示</w:t>
      </w:r>
      <w:r>
        <w:rPr>
          <w:rFonts w:hint="eastAsia" w:ascii="宋体"/>
          <w:color w:val="000000"/>
          <w:kern w:val="21"/>
          <w:sz w:val="24"/>
        </w:rPr>
        <w:t>结束后</w:t>
      </w:r>
      <w:r>
        <w:rPr>
          <w:rFonts w:ascii="宋体"/>
          <w:color w:val="000000"/>
          <w:kern w:val="21"/>
          <w:sz w:val="24"/>
        </w:rPr>
        <w:t>的</w:t>
      </w:r>
      <w:r>
        <w:rPr>
          <w:rFonts w:hint="eastAsia" w:ascii="宋体"/>
          <w:color w:val="000000"/>
          <w:kern w:val="21"/>
          <w:sz w:val="24"/>
        </w:rPr>
        <w:t>十五天内（有异议、投诉的除外）向中标人发出中标通知书，并向未中标的投标人通知中标结果。</w:t>
      </w:r>
    </w:p>
    <w:p>
      <w:pPr>
        <w:spacing w:line="400" w:lineRule="exact"/>
        <w:ind w:firstLine="484" w:firstLineChars="200"/>
        <w:rPr>
          <w:rFonts w:ascii="宋体"/>
          <w:color w:val="000000"/>
          <w:kern w:val="21"/>
          <w:sz w:val="24"/>
        </w:rPr>
      </w:pPr>
      <w:r>
        <w:rPr>
          <w:rFonts w:hint="eastAsia"/>
          <w:color w:val="000000"/>
          <w:spacing w:val="1"/>
          <w:kern w:val="0"/>
          <w:position w:val="-2"/>
          <w:sz w:val="24"/>
        </w:rPr>
        <w:t>7.2.3</w:t>
      </w:r>
      <w:r>
        <w:rPr>
          <w:rFonts w:hint="eastAsia" w:ascii="宋体"/>
          <w:color w:val="000000"/>
          <w:kern w:val="21"/>
          <w:sz w:val="24"/>
        </w:rPr>
        <w:t>中标通知书将成为合同的组成部分。</w:t>
      </w:r>
    </w:p>
    <w:p>
      <w:pPr>
        <w:tabs>
          <w:tab w:val="left" w:pos="4005"/>
          <w:tab w:val="left" w:pos="4080"/>
          <w:tab w:val="left" w:pos="6120"/>
          <w:tab w:val="left" w:pos="7540"/>
          <w:tab w:val="left" w:pos="8320"/>
        </w:tabs>
        <w:autoSpaceDE w:val="0"/>
        <w:autoSpaceDN w:val="0"/>
        <w:adjustRightInd w:val="0"/>
        <w:spacing w:before="17" w:line="400" w:lineRule="exact"/>
        <w:ind w:right="94"/>
        <w:rPr>
          <w:b/>
          <w:color w:val="000000"/>
          <w:sz w:val="24"/>
        </w:rPr>
      </w:pPr>
      <w:r>
        <w:rPr>
          <w:rFonts w:hint="eastAsia"/>
          <w:b/>
          <w:color w:val="000000"/>
          <w:sz w:val="24"/>
        </w:rPr>
        <w:t>7.3 履约保证金</w:t>
      </w:r>
    </w:p>
    <w:p>
      <w:pPr>
        <w:spacing w:line="400" w:lineRule="exact"/>
        <w:ind w:firstLine="484" w:firstLineChars="200"/>
        <w:rPr>
          <w:rFonts w:ascii="宋体"/>
          <w:color w:val="000000"/>
          <w:kern w:val="21"/>
          <w:sz w:val="24"/>
        </w:rPr>
      </w:pPr>
      <w:r>
        <w:rPr>
          <w:rFonts w:hint="eastAsia"/>
          <w:color w:val="000000"/>
          <w:spacing w:val="1"/>
          <w:kern w:val="0"/>
          <w:position w:val="-2"/>
          <w:sz w:val="24"/>
        </w:rPr>
        <w:t>7.3.1</w:t>
      </w:r>
      <w:r>
        <w:rPr>
          <w:rFonts w:hint="eastAsia" w:ascii="宋体"/>
          <w:color w:val="000000"/>
          <w:kern w:val="21"/>
          <w:sz w:val="24"/>
        </w:rPr>
        <w:t>中标人应按投标人须知前附表</w:t>
      </w:r>
      <w:r>
        <w:rPr>
          <w:rFonts w:hint="eastAsia" w:ascii="宋体"/>
          <w:color w:val="auto"/>
          <w:kern w:val="21"/>
          <w:sz w:val="24"/>
        </w:rPr>
        <w:t>第26项所规</w:t>
      </w:r>
      <w:r>
        <w:rPr>
          <w:rFonts w:hint="eastAsia" w:ascii="宋体"/>
          <w:color w:val="000000"/>
          <w:kern w:val="21"/>
          <w:sz w:val="24"/>
        </w:rPr>
        <w:t>定的形式、金额向招标人提供履约保证金。</w:t>
      </w:r>
    </w:p>
    <w:p>
      <w:pPr>
        <w:spacing w:line="360" w:lineRule="exact"/>
        <w:ind w:firstLine="484" w:firstLineChars="200"/>
        <w:rPr>
          <w:rFonts w:ascii="宋体" w:hAnsi="宋体"/>
          <w:color w:val="000000"/>
          <w:kern w:val="21"/>
          <w:sz w:val="24"/>
        </w:rPr>
      </w:pPr>
      <w:r>
        <w:rPr>
          <w:rFonts w:hint="eastAsia"/>
          <w:color w:val="000000"/>
          <w:spacing w:val="1"/>
          <w:kern w:val="0"/>
          <w:position w:val="-2"/>
          <w:sz w:val="24"/>
        </w:rPr>
        <w:t>7.3.2</w:t>
      </w:r>
      <w:r>
        <w:rPr>
          <w:rFonts w:hint="eastAsia" w:ascii="宋体" w:hAnsi="宋体"/>
          <w:color w:val="000000"/>
          <w:kern w:val="21"/>
          <w:sz w:val="24"/>
        </w:rPr>
        <w:t>中标人如未按上述规定提供履约</w:t>
      </w:r>
      <w:r>
        <w:rPr>
          <w:rFonts w:hint="eastAsia" w:ascii="宋体"/>
          <w:color w:val="000000"/>
          <w:kern w:val="21"/>
          <w:sz w:val="24"/>
        </w:rPr>
        <w:t>保证金</w:t>
      </w:r>
      <w:r>
        <w:rPr>
          <w:rFonts w:hint="eastAsia" w:ascii="宋体" w:hAnsi="宋体"/>
          <w:color w:val="000000"/>
          <w:kern w:val="21"/>
          <w:sz w:val="24"/>
        </w:rPr>
        <w:t>，则招标人有充分理由取消其中标资格，其投标保证金不予退还。</w:t>
      </w:r>
    </w:p>
    <w:p>
      <w:pPr>
        <w:spacing w:line="360" w:lineRule="exact"/>
        <w:ind w:firstLine="484" w:firstLineChars="200"/>
        <w:rPr>
          <w:rFonts w:ascii="宋体" w:hAnsi="宋体"/>
          <w:color w:val="000000"/>
          <w:kern w:val="21"/>
          <w:sz w:val="24"/>
        </w:rPr>
      </w:pPr>
      <w:r>
        <w:rPr>
          <w:rFonts w:hint="eastAsia"/>
          <w:color w:val="000000"/>
          <w:spacing w:val="1"/>
          <w:kern w:val="0"/>
          <w:position w:val="-2"/>
          <w:sz w:val="24"/>
        </w:rPr>
        <w:t>7.3.</w:t>
      </w:r>
      <w:r>
        <w:rPr>
          <w:rFonts w:hint="eastAsia"/>
          <w:color w:val="000000"/>
          <w:spacing w:val="1"/>
          <w:kern w:val="0"/>
          <w:position w:val="-2"/>
          <w:sz w:val="24"/>
          <w:lang w:val="en-US" w:eastAsia="zh-CN"/>
        </w:rPr>
        <w:t>3</w:t>
      </w:r>
      <w:r>
        <w:rPr>
          <w:rFonts w:hint="eastAsia" w:ascii="宋体" w:hAnsi="宋体"/>
          <w:color w:val="000000"/>
          <w:kern w:val="21"/>
          <w:sz w:val="24"/>
        </w:rPr>
        <w:t>支付担保：招标人应当向中标人提供相同金额的工程款支付担保。</w:t>
      </w:r>
    </w:p>
    <w:p>
      <w:pPr>
        <w:tabs>
          <w:tab w:val="left" w:pos="4005"/>
          <w:tab w:val="left" w:pos="4080"/>
          <w:tab w:val="left" w:pos="6120"/>
          <w:tab w:val="left" w:pos="7540"/>
          <w:tab w:val="left" w:pos="8320"/>
        </w:tabs>
        <w:autoSpaceDE w:val="0"/>
        <w:autoSpaceDN w:val="0"/>
        <w:adjustRightInd w:val="0"/>
        <w:spacing w:before="17" w:line="390" w:lineRule="exact"/>
        <w:ind w:right="94"/>
        <w:rPr>
          <w:b/>
          <w:color w:val="000000"/>
          <w:sz w:val="24"/>
        </w:rPr>
      </w:pPr>
      <w:r>
        <w:rPr>
          <w:rFonts w:hint="eastAsia"/>
          <w:b/>
          <w:color w:val="000000"/>
          <w:sz w:val="24"/>
        </w:rPr>
        <w:t>7.4 合同的签订</w:t>
      </w:r>
    </w:p>
    <w:p>
      <w:pPr>
        <w:spacing w:line="360" w:lineRule="exact"/>
        <w:ind w:firstLine="484" w:firstLineChars="200"/>
        <w:rPr>
          <w:rFonts w:ascii="宋体"/>
          <w:color w:val="000000"/>
          <w:kern w:val="21"/>
          <w:sz w:val="24"/>
        </w:rPr>
      </w:pPr>
      <w:r>
        <w:rPr>
          <w:rFonts w:hint="eastAsia"/>
          <w:color w:val="000000"/>
          <w:spacing w:val="1"/>
          <w:kern w:val="0"/>
          <w:position w:val="-2"/>
          <w:sz w:val="24"/>
        </w:rPr>
        <w:t>7.4.1</w:t>
      </w:r>
      <w:r>
        <w:rPr>
          <w:rFonts w:hint="eastAsia" w:ascii="宋体"/>
          <w:color w:val="000000"/>
          <w:kern w:val="21"/>
          <w:sz w:val="24"/>
        </w:rPr>
        <w:t>招标人和中标人应当自中标通知书发出之日起30天内且在投标有效期内，根据招标文件和中标人的投标文件订立书面合同。</w:t>
      </w:r>
    </w:p>
    <w:p>
      <w:pPr>
        <w:spacing w:line="360" w:lineRule="exact"/>
        <w:ind w:firstLine="484" w:firstLineChars="200"/>
        <w:rPr>
          <w:color w:val="000000"/>
          <w:kern w:val="21"/>
          <w:sz w:val="24"/>
        </w:rPr>
      </w:pPr>
      <w:r>
        <w:rPr>
          <w:rFonts w:hint="eastAsia"/>
          <w:color w:val="000000"/>
          <w:spacing w:val="1"/>
          <w:kern w:val="0"/>
          <w:position w:val="-2"/>
          <w:sz w:val="24"/>
        </w:rPr>
        <w:t>7.4.2</w:t>
      </w:r>
      <w:r>
        <w:rPr>
          <w:rFonts w:hint="eastAsia" w:ascii="宋体"/>
          <w:color w:val="000000"/>
          <w:kern w:val="21"/>
          <w:sz w:val="24"/>
        </w:rPr>
        <w:t xml:space="preserve"> </w:t>
      </w:r>
      <w:r>
        <w:rPr>
          <w:color w:val="000000"/>
          <w:kern w:val="21"/>
          <w:sz w:val="24"/>
        </w:rPr>
        <w:t>招标人在发出中标通知书后拒绝与中标人签订合同，除返还投标保证金外还赔偿由此造成中标人的有关损失。</w:t>
      </w:r>
    </w:p>
    <w:p>
      <w:pPr>
        <w:spacing w:line="360" w:lineRule="exact"/>
        <w:ind w:firstLine="484" w:firstLineChars="200"/>
        <w:rPr>
          <w:color w:val="000000"/>
          <w:kern w:val="21"/>
          <w:sz w:val="24"/>
        </w:rPr>
      </w:pPr>
      <w:r>
        <w:rPr>
          <w:rFonts w:hint="eastAsia"/>
          <w:color w:val="000000"/>
          <w:spacing w:val="1"/>
          <w:kern w:val="0"/>
          <w:position w:val="-2"/>
          <w:sz w:val="24"/>
        </w:rPr>
        <w:t>7.4.3</w:t>
      </w:r>
      <w:r>
        <w:rPr>
          <w:color w:val="000000"/>
          <w:kern w:val="21"/>
          <w:sz w:val="24"/>
        </w:rPr>
        <w:t>中标人拒绝在规定的时间签订合同，招标人将取消其中标资格，其投标保证金不予退还，且赔偿由此造成的招标人的有关损失，同时依法承担相应法律责任。</w:t>
      </w:r>
    </w:p>
    <w:p>
      <w:pPr>
        <w:tabs>
          <w:tab w:val="left" w:pos="4005"/>
          <w:tab w:val="left" w:pos="4080"/>
          <w:tab w:val="left" w:pos="6120"/>
          <w:tab w:val="left" w:pos="7540"/>
          <w:tab w:val="left" w:pos="8320"/>
        </w:tabs>
        <w:autoSpaceDE w:val="0"/>
        <w:autoSpaceDN w:val="0"/>
        <w:adjustRightInd w:val="0"/>
        <w:spacing w:before="240" w:after="156" w:afterLines="50" w:line="400" w:lineRule="exact"/>
        <w:ind w:right="96"/>
        <w:jc w:val="center"/>
        <w:rPr>
          <w:b/>
          <w:color w:val="000000"/>
          <w:sz w:val="28"/>
          <w:szCs w:val="28"/>
        </w:rPr>
      </w:pPr>
      <w:r>
        <w:rPr>
          <w:rFonts w:hint="eastAsia"/>
          <w:b/>
          <w:color w:val="000000"/>
          <w:sz w:val="28"/>
          <w:szCs w:val="28"/>
        </w:rPr>
        <w:t>第八节  重新招标和不再招标</w:t>
      </w:r>
    </w:p>
    <w:p>
      <w:pPr>
        <w:tabs>
          <w:tab w:val="left" w:pos="4005"/>
          <w:tab w:val="left" w:pos="4080"/>
          <w:tab w:val="left" w:pos="6120"/>
          <w:tab w:val="left" w:pos="7540"/>
          <w:tab w:val="left" w:pos="8320"/>
        </w:tabs>
        <w:autoSpaceDE w:val="0"/>
        <w:autoSpaceDN w:val="0"/>
        <w:adjustRightInd w:val="0"/>
        <w:spacing w:before="17" w:line="360" w:lineRule="exact"/>
        <w:ind w:right="94"/>
        <w:rPr>
          <w:b/>
          <w:color w:val="000000"/>
          <w:sz w:val="24"/>
        </w:rPr>
      </w:pPr>
      <w:r>
        <w:rPr>
          <w:rFonts w:hint="eastAsia"/>
          <w:b/>
          <w:color w:val="000000"/>
          <w:sz w:val="24"/>
        </w:rPr>
        <w:t>8.1 重新招标</w:t>
      </w:r>
    </w:p>
    <w:p>
      <w:pPr>
        <w:spacing w:line="360" w:lineRule="exact"/>
        <w:ind w:firstLine="363" w:firstLineChars="150"/>
        <w:rPr>
          <w:rFonts w:ascii="宋体"/>
          <w:color w:val="000000"/>
          <w:kern w:val="21"/>
          <w:sz w:val="24"/>
        </w:rPr>
      </w:pPr>
      <w:r>
        <w:rPr>
          <w:rFonts w:hint="eastAsia"/>
          <w:color w:val="000000"/>
          <w:spacing w:val="1"/>
          <w:kern w:val="0"/>
          <w:position w:val="-2"/>
          <w:sz w:val="24"/>
        </w:rPr>
        <w:t>8.1.1</w:t>
      </w:r>
      <w:r>
        <w:rPr>
          <w:rFonts w:hint="eastAsia" w:ascii="宋体"/>
          <w:color w:val="000000"/>
          <w:kern w:val="21"/>
          <w:sz w:val="24"/>
        </w:rPr>
        <w:t>有下列情形之一的，招标人将重新招标：</w:t>
      </w:r>
    </w:p>
    <w:p>
      <w:pPr>
        <w:spacing w:line="360" w:lineRule="exact"/>
        <w:ind w:firstLine="360" w:firstLineChars="150"/>
        <w:rPr>
          <w:rFonts w:ascii="宋体"/>
          <w:color w:val="000000"/>
          <w:kern w:val="21"/>
          <w:sz w:val="24"/>
        </w:rPr>
      </w:pPr>
      <w:r>
        <w:rPr>
          <w:rFonts w:hint="eastAsia" w:ascii="宋体"/>
          <w:color w:val="000000"/>
          <w:kern w:val="21"/>
          <w:sz w:val="24"/>
        </w:rPr>
        <w:t>（</w:t>
      </w:r>
      <w:r>
        <w:rPr>
          <w:rFonts w:ascii="宋体"/>
          <w:color w:val="000000"/>
          <w:kern w:val="21"/>
          <w:sz w:val="24"/>
        </w:rPr>
        <w:t>1</w:t>
      </w:r>
      <w:r>
        <w:rPr>
          <w:rFonts w:hint="eastAsia" w:ascii="宋体"/>
          <w:color w:val="000000"/>
          <w:kern w:val="21"/>
          <w:sz w:val="24"/>
        </w:rPr>
        <w:t>）投标截止时间止，投标人少于</w:t>
      </w:r>
      <w:r>
        <w:rPr>
          <w:rFonts w:ascii="宋体"/>
          <w:color w:val="000000"/>
          <w:kern w:val="21"/>
          <w:sz w:val="24"/>
        </w:rPr>
        <w:t xml:space="preserve"> 3 </w:t>
      </w:r>
      <w:r>
        <w:rPr>
          <w:rFonts w:hint="eastAsia" w:ascii="宋体"/>
          <w:color w:val="000000"/>
          <w:kern w:val="21"/>
          <w:sz w:val="24"/>
        </w:rPr>
        <w:t>个的；</w:t>
      </w:r>
    </w:p>
    <w:p>
      <w:pPr>
        <w:spacing w:line="360" w:lineRule="exact"/>
        <w:ind w:firstLine="360" w:firstLineChars="150"/>
        <w:rPr>
          <w:rFonts w:hint="eastAsia" w:ascii="宋体"/>
          <w:color w:val="000000"/>
          <w:kern w:val="21"/>
          <w:sz w:val="24"/>
        </w:rPr>
      </w:pPr>
      <w:r>
        <w:rPr>
          <w:rFonts w:hint="eastAsia" w:ascii="宋体"/>
          <w:color w:val="000000"/>
          <w:kern w:val="21"/>
          <w:sz w:val="24"/>
        </w:rPr>
        <w:t>（</w:t>
      </w:r>
      <w:r>
        <w:rPr>
          <w:rFonts w:ascii="宋体"/>
          <w:color w:val="000000"/>
          <w:kern w:val="21"/>
          <w:sz w:val="24"/>
        </w:rPr>
        <w:t>2</w:t>
      </w:r>
      <w:r>
        <w:rPr>
          <w:rFonts w:hint="eastAsia" w:ascii="宋体"/>
          <w:color w:val="000000"/>
          <w:kern w:val="21"/>
          <w:sz w:val="24"/>
        </w:rPr>
        <w:t>）经评标委员会评审后否决所有投标的。</w:t>
      </w:r>
    </w:p>
    <w:p>
      <w:pPr>
        <w:pStyle w:val="26"/>
        <w:rPr>
          <w:rFonts w:hint="eastAsia"/>
          <w:b/>
          <w:color w:val="000000"/>
          <w:sz w:val="24"/>
        </w:rPr>
      </w:pPr>
      <w:r>
        <w:rPr>
          <w:rFonts w:hint="eastAsia"/>
          <w:b/>
          <w:color w:val="000000"/>
          <w:sz w:val="24"/>
        </w:rPr>
        <w:t>8.</w:t>
      </w:r>
      <w:r>
        <w:rPr>
          <w:rFonts w:hint="eastAsia"/>
          <w:b/>
          <w:color w:val="000000"/>
          <w:sz w:val="24"/>
          <w:lang w:val="en-US" w:eastAsia="zh-CN"/>
        </w:rPr>
        <w:t>2</w:t>
      </w:r>
      <w:r>
        <w:rPr>
          <w:rFonts w:hint="eastAsia"/>
          <w:b/>
          <w:color w:val="000000"/>
          <w:sz w:val="24"/>
        </w:rPr>
        <w:t xml:space="preserve"> 不再招标</w:t>
      </w:r>
    </w:p>
    <w:p>
      <w:pPr>
        <w:pStyle w:val="26"/>
        <w:ind w:firstLine="480" w:firstLineChars="200"/>
        <w:rPr>
          <w:rFonts w:hint="eastAsia"/>
        </w:rPr>
      </w:pPr>
      <w:r>
        <w:rPr>
          <w:rFonts w:hint="eastAsia"/>
          <w:b w:val="0"/>
          <w:bCs/>
          <w:color w:val="000000"/>
          <w:sz w:val="24"/>
        </w:rPr>
        <w:t>见投标人须知前附表。</w:t>
      </w:r>
    </w:p>
    <w:p>
      <w:pPr>
        <w:tabs>
          <w:tab w:val="left" w:pos="4005"/>
          <w:tab w:val="left" w:pos="4080"/>
          <w:tab w:val="left" w:pos="6120"/>
          <w:tab w:val="left" w:pos="7540"/>
          <w:tab w:val="left" w:pos="8320"/>
        </w:tabs>
        <w:autoSpaceDE w:val="0"/>
        <w:autoSpaceDN w:val="0"/>
        <w:adjustRightInd w:val="0"/>
        <w:spacing w:before="240" w:after="156" w:afterLines="50" w:line="400" w:lineRule="exact"/>
        <w:ind w:right="96"/>
        <w:jc w:val="center"/>
        <w:rPr>
          <w:b/>
          <w:color w:val="000000"/>
          <w:sz w:val="28"/>
          <w:szCs w:val="28"/>
        </w:rPr>
      </w:pPr>
      <w:r>
        <w:rPr>
          <w:rFonts w:hint="eastAsia"/>
          <w:b/>
          <w:color w:val="000000"/>
          <w:sz w:val="28"/>
          <w:szCs w:val="28"/>
        </w:rPr>
        <w:t>第九节  纪律和监督</w:t>
      </w:r>
    </w:p>
    <w:p>
      <w:pPr>
        <w:autoSpaceDE w:val="0"/>
        <w:autoSpaceDN w:val="0"/>
        <w:adjustRightInd w:val="0"/>
        <w:spacing w:line="400" w:lineRule="exact"/>
        <w:jc w:val="left"/>
        <w:rPr>
          <w:rFonts w:ascii="宋体"/>
          <w:b/>
          <w:color w:val="000000"/>
          <w:kern w:val="21"/>
          <w:sz w:val="24"/>
        </w:rPr>
      </w:pPr>
      <w:r>
        <w:rPr>
          <w:rFonts w:hint="eastAsia"/>
          <w:b/>
          <w:color w:val="000000"/>
          <w:sz w:val="24"/>
        </w:rPr>
        <w:t>9.1</w:t>
      </w:r>
      <w:r>
        <w:rPr>
          <w:rFonts w:hint="eastAsia" w:ascii="宋体"/>
          <w:b/>
          <w:color w:val="000000"/>
          <w:kern w:val="21"/>
          <w:sz w:val="24"/>
        </w:rPr>
        <w:t xml:space="preserve"> 对招标人的纪律要求</w:t>
      </w:r>
    </w:p>
    <w:p>
      <w:pPr>
        <w:spacing w:line="400" w:lineRule="exact"/>
        <w:ind w:firstLine="363" w:firstLineChars="150"/>
        <w:rPr>
          <w:rFonts w:ascii="宋体"/>
          <w:color w:val="000000"/>
          <w:kern w:val="21"/>
          <w:sz w:val="24"/>
        </w:rPr>
      </w:pPr>
      <w:r>
        <w:rPr>
          <w:rFonts w:hint="eastAsia"/>
          <w:color w:val="000000"/>
          <w:spacing w:val="1"/>
          <w:kern w:val="0"/>
          <w:position w:val="-2"/>
          <w:sz w:val="24"/>
        </w:rPr>
        <w:t>9.1.1</w:t>
      </w:r>
      <w:r>
        <w:rPr>
          <w:rFonts w:hint="eastAsia" w:ascii="宋体"/>
          <w:color w:val="000000"/>
          <w:kern w:val="21"/>
          <w:sz w:val="24"/>
        </w:rPr>
        <w:t>招标人不得泄漏招标投标活动中应当保密的情况和资料，不得与投标人串通损害国家利益、社会公共利益或者他人合法权益。</w:t>
      </w:r>
    </w:p>
    <w:p>
      <w:pPr>
        <w:autoSpaceDE w:val="0"/>
        <w:autoSpaceDN w:val="0"/>
        <w:adjustRightInd w:val="0"/>
        <w:spacing w:line="400" w:lineRule="exact"/>
        <w:jc w:val="left"/>
        <w:rPr>
          <w:rFonts w:ascii="宋体"/>
          <w:b/>
          <w:color w:val="000000"/>
          <w:kern w:val="21"/>
          <w:sz w:val="24"/>
        </w:rPr>
      </w:pPr>
      <w:r>
        <w:rPr>
          <w:rFonts w:hint="eastAsia" w:ascii="宋体"/>
          <w:b/>
          <w:color w:val="000000"/>
          <w:kern w:val="21"/>
          <w:sz w:val="24"/>
        </w:rPr>
        <w:t>9.2 对投标人的纪律要求</w:t>
      </w:r>
    </w:p>
    <w:p>
      <w:pPr>
        <w:autoSpaceDE w:val="0"/>
        <w:autoSpaceDN w:val="0"/>
        <w:adjustRightInd w:val="0"/>
        <w:spacing w:line="400" w:lineRule="exact"/>
        <w:ind w:firstLine="242" w:firstLineChars="100"/>
        <w:jc w:val="left"/>
        <w:rPr>
          <w:rFonts w:ascii="宋体"/>
          <w:color w:val="000000"/>
          <w:kern w:val="21"/>
          <w:sz w:val="24"/>
        </w:rPr>
      </w:pPr>
      <w:r>
        <w:rPr>
          <w:rFonts w:hint="eastAsia" w:ascii="Times New Roman" w:hAnsi="Times New Roman" w:eastAsia="宋体" w:cs="Times New Roman"/>
          <w:color w:val="000000"/>
          <w:spacing w:val="1"/>
          <w:kern w:val="0"/>
          <w:position w:val="-2"/>
          <w:sz w:val="24"/>
        </w:rPr>
        <w:t>9.2.1</w:t>
      </w:r>
      <w:r>
        <w:rPr>
          <w:rFonts w:ascii="宋体"/>
          <w:color w:val="000000"/>
          <w:kern w:val="21"/>
          <w:sz w:val="24"/>
        </w:rPr>
        <w:t xml:space="preserve"> </w:t>
      </w:r>
      <w:r>
        <w:rPr>
          <w:rFonts w:hint="eastAsia" w:ascii="宋体"/>
          <w:color w:val="000000"/>
          <w:kern w:val="2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00" w:lineRule="exact"/>
        <w:jc w:val="left"/>
        <w:rPr>
          <w:rFonts w:ascii="宋体"/>
          <w:b/>
          <w:color w:val="000000"/>
          <w:kern w:val="21"/>
          <w:sz w:val="24"/>
        </w:rPr>
      </w:pPr>
      <w:r>
        <w:rPr>
          <w:rFonts w:hint="eastAsia" w:ascii="宋体"/>
          <w:b/>
          <w:color w:val="000000"/>
          <w:kern w:val="21"/>
          <w:sz w:val="24"/>
        </w:rPr>
        <w:t>9.3 对评标委员会成员的纪律要求</w:t>
      </w:r>
    </w:p>
    <w:p>
      <w:pPr>
        <w:spacing w:line="400" w:lineRule="exact"/>
        <w:ind w:firstLine="363" w:firstLineChars="150"/>
        <w:rPr>
          <w:rFonts w:ascii="宋体"/>
          <w:color w:val="000000"/>
          <w:kern w:val="21"/>
          <w:sz w:val="24"/>
        </w:rPr>
      </w:pPr>
      <w:r>
        <w:rPr>
          <w:rFonts w:hint="eastAsia"/>
          <w:color w:val="000000"/>
          <w:spacing w:val="1"/>
          <w:kern w:val="0"/>
          <w:position w:val="-2"/>
          <w:sz w:val="24"/>
        </w:rPr>
        <w:t>9.3.1</w:t>
      </w:r>
      <w:r>
        <w:rPr>
          <w:rFonts w:ascii="宋体"/>
          <w:color w:val="000000"/>
          <w:kern w:val="21"/>
          <w:sz w:val="24"/>
        </w:rPr>
        <w:t xml:space="preserve"> </w:t>
      </w:r>
      <w:r>
        <w:rPr>
          <w:rFonts w:hint="eastAsia" w:ascii="宋体"/>
          <w:color w:val="000000"/>
          <w:kern w:val="21"/>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00" w:lineRule="exact"/>
        <w:jc w:val="left"/>
        <w:rPr>
          <w:rFonts w:ascii="宋体"/>
          <w:b/>
          <w:color w:val="000000"/>
          <w:kern w:val="21"/>
          <w:sz w:val="24"/>
        </w:rPr>
      </w:pPr>
      <w:r>
        <w:rPr>
          <w:rFonts w:hint="eastAsia" w:ascii="宋体"/>
          <w:b/>
          <w:color w:val="000000"/>
          <w:kern w:val="21"/>
          <w:sz w:val="24"/>
        </w:rPr>
        <w:t>9.4 对与评标活动有关的工作人员的纪律要求</w:t>
      </w:r>
    </w:p>
    <w:p>
      <w:pPr>
        <w:spacing w:line="400" w:lineRule="exact"/>
        <w:ind w:firstLine="363" w:firstLineChars="150"/>
        <w:rPr>
          <w:rFonts w:ascii="宋体"/>
          <w:color w:val="000000"/>
          <w:kern w:val="21"/>
          <w:sz w:val="24"/>
        </w:rPr>
      </w:pPr>
      <w:r>
        <w:rPr>
          <w:rFonts w:hint="eastAsia"/>
          <w:color w:val="000000"/>
          <w:spacing w:val="1"/>
          <w:kern w:val="0"/>
          <w:position w:val="-2"/>
          <w:sz w:val="24"/>
        </w:rPr>
        <w:t>9.4.1</w:t>
      </w:r>
      <w:r>
        <w:rPr>
          <w:rFonts w:hint="eastAsia" w:ascii="宋体"/>
          <w:color w:val="000000"/>
          <w:kern w:val="21"/>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00" w:lineRule="exact"/>
        <w:jc w:val="left"/>
        <w:rPr>
          <w:rFonts w:ascii="宋体"/>
          <w:b/>
          <w:color w:val="000000"/>
          <w:kern w:val="21"/>
          <w:sz w:val="24"/>
        </w:rPr>
      </w:pPr>
      <w:r>
        <w:rPr>
          <w:rFonts w:hint="eastAsia" w:ascii="宋体"/>
          <w:b/>
          <w:color w:val="000000"/>
          <w:kern w:val="21"/>
          <w:sz w:val="24"/>
        </w:rPr>
        <w:t>9.5 投诉</w:t>
      </w:r>
    </w:p>
    <w:p>
      <w:pPr>
        <w:spacing w:line="400" w:lineRule="exact"/>
        <w:ind w:firstLine="363" w:firstLineChars="150"/>
        <w:rPr>
          <w:rFonts w:hint="eastAsia" w:ascii="宋体"/>
          <w:color w:val="000000"/>
          <w:kern w:val="21"/>
          <w:sz w:val="24"/>
        </w:rPr>
      </w:pPr>
      <w:r>
        <w:rPr>
          <w:rFonts w:hint="eastAsia"/>
          <w:color w:val="000000"/>
          <w:spacing w:val="1"/>
          <w:kern w:val="0"/>
          <w:position w:val="-2"/>
          <w:sz w:val="24"/>
        </w:rPr>
        <w:t>9.5.1</w:t>
      </w:r>
      <w:r>
        <w:rPr>
          <w:rFonts w:hint="eastAsia" w:ascii="宋体"/>
          <w:color w:val="000000"/>
          <w:kern w:val="21"/>
          <w:sz w:val="24"/>
        </w:rPr>
        <w:t>投标人和其他利害关系人认为本次招标活动违反法律、法规和规章规定的，有权向有关行政监督部门投诉。</w:t>
      </w:r>
    </w:p>
    <w:p>
      <w:pPr>
        <w:spacing w:line="400" w:lineRule="exact"/>
        <w:ind w:firstLine="360" w:firstLineChars="150"/>
        <w:rPr>
          <w:rFonts w:ascii="宋体"/>
          <w:color w:val="000000"/>
          <w:kern w:val="21"/>
          <w:sz w:val="24"/>
        </w:rPr>
      </w:pPr>
      <w:r>
        <w:rPr>
          <w:rFonts w:hint="eastAsia" w:ascii="宋体"/>
          <w:color w:val="000000"/>
          <w:kern w:val="21"/>
          <w:sz w:val="24"/>
        </w:rPr>
        <w:t>潜在投标人、投标人或者其他利害关系人对招标文件、开标、评标结果的异议可以在温岭市公共资源交易中心网站的“网上异议”系统提出。</w:t>
      </w:r>
    </w:p>
    <w:p>
      <w:pPr>
        <w:spacing w:line="400" w:lineRule="exact"/>
        <w:ind w:firstLine="422" w:firstLineChars="150"/>
        <w:jc w:val="center"/>
        <w:rPr>
          <w:rFonts w:hint="eastAsia"/>
          <w:b/>
          <w:sz w:val="28"/>
          <w:szCs w:val="28"/>
        </w:rPr>
      </w:pPr>
    </w:p>
    <w:p>
      <w:pPr>
        <w:spacing w:line="400" w:lineRule="exact"/>
        <w:ind w:firstLine="422" w:firstLineChars="150"/>
        <w:jc w:val="center"/>
        <w:rPr>
          <w:rFonts w:hint="eastAsia"/>
          <w:b/>
          <w:sz w:val="28"/>
          <w:szCs w:val="28"/>
        </w:rPr>
      </w:pPr>
    </w:p>
    <w:p>
      <w:pPr>
        <w:spacing w:line="400" w:lineRule="exact"/>
        <w:ind w:firstLine="422" w:firstLineChars="150"/>
        <w:jc w:val="center"/>
        <w:rPr>
          <w:rFonts w:hint="eastAsia"/>
          <w:b/>
          <w:sz w:val="28"/>
          <w:szCs w:val="28"/>
        </w:rPr>
      </w:pPr>
    </w:p>
    <w:p>
      <w:pPr>
        <w:spacing w:line="400" w:lineRule="exact"/>
        <w:ind w:firstLine="422" w:firstLineChars="150"/>
        <w:jc w:val="center"/>
        <w:rPr>
          <w:rFonts w:hint="eastAsia"/>
          <w:b/>
          <w:sz w:val="28"/>
          <w:szCs w:val="28"/>
        </w:rPr>
      </w:pPr>
    </w:p>
    <w:p>
      <w:pPr>
        <w:spacing w:line="400" w:lineRule="exact"/>
        <w:ind w:firstLine="422" w:firstLineChars="150"/>
        <w:jc w:val="center"/>
        <w:rPr>
          <w:rFonts w:hint="eastAsia"/>
          <w:b/>
          <w:sz w:val="28"/>
          <w:szCs w:val="28"/>
        </w:rPr>
      </w:pPr>
    </w:p>
    <w:p>
      <w:pPr>
        <w:spacing w:line="400" w:lineRule="exact"/>
        <w:ind w:firstLine="422" w:firstLineChars="150"/>
        <w:jc w:val="center"/>
        <w:rPr>
          <w:rFonts w:hint="eastAsia"/>
          <w:b/>
          <w:sz w:val="28"/>
          <w:szCs w:val="28"/>
        </w:rPr>
      </w:pPr>
    </w:p>
    <w:p>
      <w:pPr>
        <w:spacing w:line="400" w:lineRule="exact"/>
        <w:ind w:firstLine="422" w:firstLineChars="150"/>
        <w:jc w:val="center"/>
        <w:rPr>
          <w:rFonts w:hint="eastAsia"/>
          <w:b/>
          <w:sz w:val="28"/>
          <w:szCs w:val="28"/>
        </w:rPr>
      </w:pPr>
    </w:p>
    <w:p>
      <w:pPr>
        <w:spacing w:line="400" w:lineRule="exact"/>
        <w:ind w:firstLine="422" w:firstLineChars="150"/>
        <w:jc w:val="center"/>
        <w:rPr>
          <w:rFonts w:hint="eastAsia"/>
          <w:b/>
          <w:sz w:val="28"/>
          <w:szCs w:val="28"/>
        </w:rPr>
      </w:pPr>
    </w:p>
    <w:p>
      <w:pPr>
        <w:spacing w:line="400" w:lineRule="exact"/>
        <w:ind w:firstLine="422" w:firstLineChars="150"/>
        <w:jc w:val="center"/>
        <w:rPr>
          <w:rFonts w:hint="eastAsia"/>
          <w:b/>
          <w:sz w:val="28"/>
          <w:szCs w:val="28"/>
        </w:rPr>
      </w:pPr>
    </w:p>
    <w:p>
      <w:pPr>
        <w:rPr>
          <w:rFonts w:hint="eastAsia"/>
          <w:b/>
          <w:sz w:val="28"/>
          <w:szCs w:val="28"/>
        </w:rPr>
      </w:pPr>
      <w:r>
        <w:rPr>
          <w:rFonts w:hint="eastAsia"/>
          <w:b/>
          <w:sz w:val="28"/>
          <w:szCs w:val="28"/>
        </w:rPr>
        <w:br w:type="page"/>
      </w:r>
    </w:p>
    <w:p>
      <w:pPr>
        <w:spacing w:line="400" w:lineRule="exact"/>
        <w:ind w:firstLine="422" w:firstLineChars="150"/>
        <w:jc w:val="center"/>
        <w:rPr>
          <w:b/>
          <w:sz w:val="28"/>
          <w:szCs w:val="28"/>
        </w:rPr>
      </w:pPr>
      <w:r>
        <w:rPr>
          <w:rFonts w:hint="eastAsia"/>
          <w:b/>
          <w:sz w:val="28"/>
          <w:szCs w:val="28"/>
        </w:rPr>
        <w:t>第三章  评标办法</w:t>
      </w:r>
    </w:p>
    <w:p>
      <w:pPr>
        <w:tabs>
          <w:tab w:val="left" w:pos="4005"/>
          <w:tab w:val="left" w:pos="4080"/>
          <w:tab w:val="left" w:pos="6120"/>
          <w:tab w:val="left" w:pos="7540"/>
          <w:tab w:val="left" w:pos="8320"/>
        </w:tabs>
        <w:autoSpaceDE w:val="0"/>
        <w:autoSpaceDN w:val="0"/>
        <w:adjustRightInd w:val="0"/>
        <w:spacing w:before="17" w:line="270" w:lineRule="auto"/>
        <w:ind w:right="94"/>
        <w:rPr>
          <w:rFonts w:hint="eastAsia"/>
          <w:b/>
          <w:sz w:val="24"/>
          <w:lang w:eastAsia="zh-CN"/>
        </w:rPr>
      </w:pPr>
    </w:p>
    <w:p>
      <w:pPr>
        <w:tabs>
          <w:tab w:val="left" w:pos="4005"/>
          <w:tab w:val="left" w:pos="4080"/>
          <w:tab w:val="left" w:pos="6120"/>
          <w:tab w:val="left" w:pos="7540"/>
          <w:tab w:val="left" w:pos="8320"/>
        </w:tabs>
        <w:autoSpaceDE w:val="0"/>
        <w:autoSpaceDN w:val="0"/>
        <w:adjustRightInd w:val="0"/>
        <w:spacing w:before="17" w:line="270" w:lineRule="auto"/>
        <w:ind w:right="94"/>
        <w:rPr>
          <w:b/>
          <w:sz w:val="24"/>
        </w:rPr>
      </w:pPr>
      <w:r>
        <w:rPr>
          <w:rFonts w:hint="eastAsia"/>
          <w:b/>
          <w:sz w:val="24"/>
          <w:lang w:eastAsia="zh-CN"/>
        </w:rPr>
        <w:t>一、</w:t>
      </w:r>
      <w:r>
        <w:rPr>
          <w:rFonts w:hint="eastAsia"/>
          <w:b/>
          <w:sz w:val="24"/>
        </w:rPr>
        <w:t>总则</w:t>
      </w:r>
    </w:p>
    <w:p>
      <w:pPr>
        <w:spacing w:line="400" w:lineRule="exact"/>
        <w:ind w:firstLine="480" w:firstLineChars="200"/>
        <w:rPr>
          <w:rFonts w:ascii="宋体" w:hAnsi="宋体"/>
          <w:sz w:val="24"/>
        </w:rPr>
      </w:pPr>
      <w:r>
        <w:rPr>
          <w:rFonts w:hint="eastAsia" w:ascii="宋体" w:hAnsi="宋体"/>
          <w:sz w:val="24"/>
        </w:rPr>
        <w:t>根据《中华人民共和国招标投标法》《中华人民共和国招标投标法实施条例》《评标委员会和评标办法暂行规定》等法律、法规规定，制定本评标办法。评标活动依法进行，任何单位和个人不得非法干预或者影响评标过程和结果。评标活动及其当事人应当接受依法实施的监督。</w:t>
      </w:r>
    </w:p>
    <w:p>
      <w:pPr>
        <w:tabs>
          <w:tab w:val="left" w:pos="4005"/>
          <w:tab w:val="left" w:pos="4080"/>
          <w:tab w:val="left" w:pos="6120"/>
          <w:tab w:val="left" w:pos="7540"/>
          <w:tab w:val="left" w:pos="8320"/>
        </w:tabs>
        <w:autoSpaceDE w:val="0"/>
        <w:autoSpaceDN w:val="0"/>
        <w:adjustRightInd w:val="0"/>
        <w:spacing w:before="17" w:line="270" w:lineRule="auto"/>
        <w:ind w:right="94"/>
        <w:rPr>
          <w:b/>
          <w:sz w:val="24"/>
        </w:rPr>
      </w:pPr>
      <w:r>
        <w:rPr>
          <w:rFonts w:hint="eastAsia"/>
          <w:b/>
          <w:sz w:val="24"/>
          <w:lang w:eastAsia="zh-CN"/>
        </w:rPr>
        <w:t>二、</w:t>
      </w:r>
      <w:r>
        <w:rPr>
          <w:rFonts w:hint="eastAsia"/>
          <w:b/>
          <w:sz w:val="24"/>
        </w:rPr>
        <w:t>评标程序</w:t>
      </w:r>
    </w:p>
    <w:p>
      <w:pPr>
        <w:spacing w:line="400" w:lineRule="exact"/>
        <w:ind w:firstLine="480" w:firstLineChars="200"/>
        <w:rPr>
          <w:rFonts w:ascii="宋体" w:hAnsi="宋体"/>
          <w:sz w:val="24"/>
          <w:highlight w:val="none"/>
        </w:rPr>
      </w:pPr>
      <w:r>
        <w:rPr>
          <w:rFonts w:hint="eastAsia" w:ascii="宋体" w:hAnsi="宋体"/>
          <w:color w:val="FF0000"/>
          <w:sz w:val="24"/>
          <w:highlight w:val="none"/>
          <w:lang w:val="en-US" w:eastAsia="zh-CN"/>
        </w:rPr>
        <w:t>2.1</w:t>
      </w:r>
      <w:r>
        <w:rPr>
          <w:rFonts w:hint="eastAsia" w:ascii="宋体" w:hAnsi="宋体"/>
          <w:color w:val="FF0000"/>
          <w:sz w:val="24"/>
          <w:highlight w:val="none"/>
        </w:rPr>
        <w:t xml:space="preserve"> 评标委员会先对商务标</w:t>
      </w:r>
      <w:r>
        <w:rPr>
          <w:rFonts w:hint="eastAsia" w:ascii="宋体" w:hAnsi="宋体"/>
          <w:color w:val="FF0000"/>
          <w:sz w:val="24"/>
          <w:highlight w:val="none"/>
          <w:lang w:eastAsia="zh-CN"/>
        </w:rPr>
        <w:t>（</w:t>
      </w:r>
      <w:r>
        <w:rPr>
          <w:rFonts w:hint="eastAsia" w:ascii="宋体" w:hAnsi="宋体"/>
          <w:color w:val="FF0000"/>
          <w:sz w:val="24"/>
          <w:highlight w:val="none"/>
          <w:lang w:val="en-US" w:eastAsia="zh-CN"/>
        </w:rPr>
        <w:t>投标报价</w:t>
      </w:r>
      <w:r>
        <w:rPr>
          <w:rFonts w:hint="eastAsia" w:ascii="宋体" w:hAnsi="宋体"/>
          <w:color w:val="FF0000"/>
          <w:sz w:val="24"/>
          <w:highlight w:val="none"/>
          <w:lang w:eastAsia="zh-CN"/>
        </w:rPr>
        <w:t>）</w:t>
      </w:r>
      <w:r>
        <w:rPr>
          <w:rFonts w:hint="eastAsia" w:ascii="宋体" w:hAnsi="宋体"/>
          <w:color w:val="FF0000"/>
          <w:sz w:val="24"/>
          <w:highlight w:val="none"/>
          <w:lang w:val="en-US" w:eastAsia="zh-CN"/>
        </w:rPr>
        <w:t>进行</w:t>
      </w:r>
      <w:r>
        <w:rPr>
          <w:rFonts w:hint="eastAsia" w:ascii="宋体" w:hAnsi="宋体"/>
          <w:color w:val="FF0000"/>
          <w:sz w:val="24"/>
          <w:highlight w:val="none"/>
        </w:rPr>
        <w:t>评审</w:t>
      </w:r>
      <w:r>
        <w:rPr>
          <w:rFonts w:hint="eastAsia" w:ascii="宋体" w:hAnsi="宋体"/>
          <w:color w:val="FF0000"/>
          <w:sz w:val="24"/>
          <w:highlight w:val="none"/>
          <w:lang w:eastAsia="zh-CN"/>
        </w:rPr>
        <w:t>，</w:t>
      </w:r>
      <w:r>
        <w:rPr>
          <w:rFonts w:hint="eastAsia" w:ascii="宋体" w:hAnsi="宋体"/>
          <w:color w:val="FF0000"/>
          <w:sz w:val="24"/>
          <w:highlight w:val="none"/>
        </w:rPr>
        <w:t>再对投标保证金、资格标</w:t>
      </w:r>
      <w:r>
        <w:rPr>
          <w:rFonts w:hint="eastAsia" w:ascii="宋体" w:hAnsi="宋体"/>
          <w:color w:val="FF0000"/>
          <w:sz w:val="24"/>
          <w:highlight w:val="none"/>
          <w:lang w:eastAsia="zh-CN"/>
        </w:rPr>
        <w:t>、</w:t>
      </w:r>
      <w:r>
        <w:rPr>
          <w:rFonts w:hint="eastAsia" w:ascii="宋体" w:hAnsi="宋体"/>
          <w:color w:val="FF0000"/>
          <w:sz w:val="24"/>
          <w:highlight w:val="none"/>
          <w:lang w:val="en-US" w:eastAsia="zh-CN"/>
        </w:rPr>
        <w:t>商务标（详细评审）</w:t>
      </w:r>
      <w:r>
        <w:rPr>
          <w:rFonts w:hint="eastAsia" w:ascii="宋体" w:hAnsi="宋体"/>
          <w:color w:val="FF0000"/>
          <w:sz w:val="24"/>
          <w:highlight w:val="none"/>
        </w:rPr>
        <w:t>进行评审。</w:t>
      </w:r>
    </w:p>
    <w:p>
      <w:pPr>
        <w:spacing w:line="400" w:lineRule="exact"/>
        <w:ind w:hanging="3"/>
        <w:rPr>
          <w:rFonts w:ascii="宋体" w:hAnsi="宋体"/>
          <w:b/>
          <w:sz w:val="24"/>
          <w:highlight w:val="none"/>
        </w:rPr>
      </w:pPr>
      <w:r>
        <w:rPr>
          <w:rFonts w:hint="eastAsia" w:ascii="宋体" w:hAnsi="宋体"/>
          <w:sz w:val="24"/>
          <w:highlight w:val="none"/>
        </w:rPr>
        <w:t xml:space="preserve">   </w:t>
      </w:r>
      <w:r>
        <w:rPr>
          <w:rFonts w:hint="eastAsia"/>
          <w:b/>
          <w:sz w:val="24"/>
          <w:highlight w:val="none"/>
          <w:lang w:eastAsia="zh-CN"/>
        </w:rPr>
        <w:t>三、</w:t>
      </w:r>
      <w:r>
        <w:rPr>
          <w:rFonts w:hint="eastAsia" w:ascii="宋体" w:hAnsi="宋体"/>
          <w:b/>
          <w:sz w:val="24"/>
          <w:highlight w:val="none"/>
        </w:rPr>
        <w:t>评标标准及办法</w:t>
      </w:r>
    </w:p>
    <w:p>
      <w:pPr>
        <w:spacing w:line="440" w:lineRule="exact"/>
        <w:ind w:firstLine="480" w:firstLineChars="200"/>
        <w:rPr>
          <w:rFonts w:ascii="宋体" w:hAnsi="宋体"/>
          <w:snapToGrid w:val="0"/>
          <w:color w:val="FF0000"/>
          <w:kern w:val="0"/>
          <w:sz w:val="24"/>
          <w:highlight w:val="none"/>
        </w:rPr>
      </w:pPr>
      <w:r>
        <w:rPr>
          <w:rFonts w:hint="eastAsia" w:ascii="宋体" w:hAnsi="宋体"/>
          <w:snapToGrid w:val="0"/>
          <w:color w:val="FF0000"/>
          <w:kern w:val="0"/>
          <w:sz w:val="24"/>
          <w:highlight w:val="none"/>
          <w:lang w:val="en-US" w:eastAsia="zh-CN"/>
        </w:rPr>
        <w:t>3.1</w:t>
      </w:r>
      <w:r>
        <w:rPr>
          <w:rFonts w:hint="eastAsia" w:ascii="宋体" w:hAnsi="宋体"/>
          <w:snapToGrid w:val="0"/>
          <w:color w:val="FF0000"/>
          <w:kern w:val="0"/>
          <w:sz w:val="24"/>
          <w:highlight w:val="none"/>
        </w:rPr>
        <w:t>评标分值</w:t>
      </w:r>
      <w:r>
        <w:rPr>
          <w:rFonts w:hint="eastAsia" w:ascii="宋体" w:hAnsi="宋体"/>
          <w:snapToGrid w:val="0"/>
          <w:color w:val="FF0000"/>
          <w:kern w:val="0"/>
          <w:sz w:val="24"/>
          <w:highlight w:val="none"/>
          <w:lang w:val="en-US" w:eastAsia="zh-CN"/>
        </w:rPr>
        <w:t>为</w:t>
      </w:r>
      <w:r>
        <w:rPr>
          <w:rFonts w:hint="eastAsia" w:ascii="宋体" w:hAnsi="宋体"/>
          <w:snapToGrid w:val="0"/>
          <w:color w:val="FF0000"/>
          <w:kern w:val="0"/>
          <w:sz w:val="24"/>
          <w:highlight w:val="none"/>
        </w:rPr>
        <w:t>商务标</w:t>
      </w:r>
      <w:r>
        <w:rPr>
          <w:rFonts w:hint="eastAsia" w:ascii="宋体" w:hAnsi="宋体"/>
          <w:snapToGrid w:val="0"/>
          <w:color w:val="FF0000"/>
          <w:kern w:val="0"/>
          <w:sz w:val="24"/>
          <w:highlight w:val="none"/>
          <w:lang w:val="en-US" w:eastAsia="zh-CN"/>
        </w:rPr>
        <w:t>报价得分</w:t>
      </w:r>
      <w:r>
        <w:rPr>
          <w:rFonts w:hint="eastAsia" w:ascii="宋体" w:hAnsi="宋体"/>
          <w:snapToGrid w:val="0"/>
          <w:color w:val="FF0000"/>
          <w:kern w:val="0"/>
          <w:sz w:val="24"/>
          <w:highlight w:val="none"/>
        </w:rPr>
        <w:t>，总分为100分。</w:t>
      </w:r>
    </w:p>
    <w:p>
      <w:pPr>
        <w:spacing w:line="440" w:lineRule="exact"/>
        <w:ind w:firstLine="480" w:firstLineChars="200"/>
        <w:rPr>
          <w:rFonts w:ascii="宋体" w:hAnsi="宋体"/>
          <w:snapToGrid w:val="0"/>
          <w:kern w:val="0"/>
          <w:sz w:val="24"/>
        </w:rPr>
      </w:pPr>
      <w:r>
        <w:rPr>
          <w:rFonts w:hint="eastAsia" w:ascii="宋体" w:hAnsi="宋体"/>
          <w:snapToGrid w:val="0"/>
          <w:kern w:val="0"/>
          <w:sz w:val="24"/>
          <w:lang w:val="en-US" w:eastAsia="zh-CN"/>
        </w:rPr>
        <w:t>3.2</w:t>
      </w:r>
      <w:r>
        <w:rPr>
          <w:rFonts w:hint="eastAsia" w:ascii="宋体" w:hAnsi="宋体"/>
          <w:snapToGrid w:val="0"/>
          <w:kern w:val="0"/>
          <w:sz w:val="24"/>
        </w:rPr>
        <w:t>在评标过程中，评标委员会发现投标人有下列情形之一的，应否决其投标，不再对其投标文件进行评审，也不影响本项目继续评标。评标结束后，评标委员会应将有串通投标嫌疑的投标文件及相关评标分析材料及时移交</w:t>
      </w:r>
      <w:r>
        <w:rPr>
          <w:rFonts w:hint="eastAsia" w:ascii="宋体" w:hAnsi="宋体"/>
          <w:snapToGrid w:val="0"/>
          <w:kern w:val="0"/>
          <w:sz w:val="24"/>
          <w:u w:val="single"/>
        </w:rPr>
        <w:t>温岭市住房和城乡建设局</w:t>
      </w:r>
      <w:r>
        <w:rPr>
          <w:rFonts w:hint="eastAsia" w:ascii="宋体" w:hAnsi="宋体"/>
          <w:snapToGrid w:val="0"/>
          <w:kern w:val="0"/>
          <w:sz w:val="24"/>
        </w:rPr>
        <w:t>作进一步调查处理，即使最终无法认定串通投标行为成立，也不影响否决其投标的处理结果。</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w:t>
      </w:r>
      <w:r>
        <w:rPr>
          <w:rFonts w:ascii="宋体" w:hAnsi="宋体"/>
          <w:snapToGrid w:val="0"/>
          <w:color w:val="000000"/>
          <w:kern w:val="0"/>
          <w:sz w:val="24"/>
        </w:rPr>
        <w:t>招标人（或招标代理机构）在规定的</w:t>
      </w:r>
      <w:r>
        <w:rPr>
          <w:rFonts w:hint="eastAsia" w:ascii="宋体" w:hAnsi="宋体"/>
          <w:snapToGrid w:val="0"/>
          <w:color w:val="000000"/>
          <w:kern w:val="0"/>
          <w:sz w:val="24"/>
        </w:rPr>
        <w:t>递交</w:t>
      </w:r>
      <w:r>
        <w:rPr>
          <w:rFonts w:ascii="宋体" w:hAnsi="宋体"/>
          <w:snapToGrid w:val="0"/>
          <w:color w:val="000000"/>
          <w:kern w:val="0"/>
          <w:sz w:val="24"/>
        </w:rPr>
        <w:t>投标文件截止时间后，协助投标人撤换投标文件</w:t>
      </w:r>
      <w:r>
        <w:rPr>
          <w:rFonts w:hint="eastAsia" w:ascii="宋体" w:hAnsi="宋体"/>
          <w:snapToGrid w:val="0"/>
          <w:color w:val="000000"/>
          <w:kern w:val="0"/>
          <w:sz w:val="24"/>
        </w:rPr>
        <w:t>，更改报价</w:t>
      </w:r>
      <w:r>
        <w:rPr>
          <w:rFonts w:ascii="宋体" w:hAnsi="宋体"/>
          <w:snapToGrid w:val="0"/>
          <w:color w:val="000000"/>
          <w:kern w:val="0"/>
          <w:sz w:val="24"/>
        </w:rPr>
        <w:t>；</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3.2.2</w:t>
      </w:r>
      <w:r>
        <w:rPr>
          <w:rFonts w:ascii="宋体" w:hAnsi="宋体"/>
          <w:snapToGrid w:val="0"/>
          <w:color w:val="000000"/>
          <w:kern w:val="0"/>
          <w:sz w:val="24"/>
        </w:rPr>
        <w:t>招标人（或招标代理机构）泄露投标人名称、数量或联系方式等应当保密的事项；</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3.2.3</w:t>
      </w:r>
      <w:r>
        <w:rPr>
          <w:rFonts w:ascii="宋体" w:hAnsi="宋体"/>
          <w:snapToGrid w:val="0"/>
          <w:color w:val="000000"/>
          <w:kern w:val="0"/>
          <w:sz w:val="24"/>
        </w:rPr>
        <w:t>不同投标人的投标文件由同一单位（或个人）编制或提供投标咨询服务；</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3.2.4</w:t>
      </w:r>
      <w:r>
        <w:rPr>
          <w:rFonts w:ascii="宋体" w:hAnsi="宋体"/>
          <w:snapToGrid w:val="0"/>
          <w:color w:val="000000"/>
          <w:kern w:val="0"/>
          <w:sz w:val="24"/>
        </w:rPr>
        <w:t>不同投标人使用同一人或者同一单位的资金交纳投标保证金；</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3.2.5</w:t>
      </w:r>
      <w:r>
        <w:rPr>
          <w:rFonts w:ascii="宋体" w:hAnsi="宋体"/>
          <w:snapToGrid w:val="0"/>
          <w:color w:val="000000"/>
          <w:kern w:val="0"/>
          <w:sz w:val="24"/>
        </w:rPr>
        <w:t>不同投标人委托同一人办理投标事宜的或不同投标人与同一投标人联合投标的；</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3.2.6</w:t>
      </w:r>
      <w:r>
        <w:rPr>
          <w:rFonts w:ascii="宋体" w:hAnsi="宋体"/>
          <w:snapToGrid w:val="0"/>
          <w:color w:val="000000"/>
          <w:kern w:val="0"/>
          <w:sz w:val="24"/>
        </w:rPr>
        <w:t>不同投标人的投标文件内容出现非正常一致；</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3.2.7不同投标人的投标文件载明的项目管理人员出现同一人的情况；</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3.2.8不同投标人的投标文件相互混装；</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3.2.9 投标人之间协商投标报价等投标文件的实质性内容；</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3.2.10投标人之间约定中标人；</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3.2.11投标人之间约定部分投标人放弃投标或者中标；</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3.2.12属于同一集团、协会、商会等组织成员的投标人按照该组织要求协同投标；</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3.2.13投标人之间为谋取中标或者排斥特定投标人而采取的其他联合行动。</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3.2.14招标人在开标前开启投标文件并将有关信息泄露给其他投标人；</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3.2.15招标人直接或者间接向投标人泄露标底、评标委员会成员等信息；</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3.2.16招标人明示或者暗示投标人压低或者抬高投标报价；</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3.2.17招标人明示或者暗示投标人为特定投标人中标提供方便；</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3.2.18招标人与投标人为谋求特定投标人中标而采取的其他串通行为。</w:t>
      </w:r>
    </w:p>
    <w:p>
      <w:pPr>
        <w:spacing w:line="440" w:lineRule="exact"/>
        <w:ind w:firstLine="480" w:firstLineChars="200"/>
        <w:rPr>
          <w:rFonts w:ascii="宋体" w:hAnsi="宋体"/>
          <w:snapToGrid w:val="0"/>
          <w:color w:val="000000"/>
          <w:kern w:val="0"/>
          <w:sz w:val="24"/>
        </w:rPr>
      </w:pPr>
      <w:r>
        <w:rPr>
          <w:rFonts w:hint="eastAsia" w:ascii="宋体" w:hAnsi="宋体"/>
          <w:snapToGrid w:val="0"/>
          <w:color w:val="000000"/>
          <w:kern w:val="0"/>
          <w:sz w:val="24"/>
        </w:rPr>
        <w:t>3.2.19法律、法规或规章规定的其他串通投标行为。</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3</w:t>
      </w:r>
      <w:r>
        <w:rPr>
          <w:rFonts w:hint="eastAsia" w:ascii="宋体" w:hAnsi="宋体" w:eastAsia="宋体" w:cs="Times New Roman"/>
          <w:b/>
          <w:bCs/>
          <w:snapToGrid w:val="0"/>
          <w:color w:val="000000"/>
          <w:kern w:val="0"/>
          <w:sz w:val="24"/>
        </w:rPr>
        <w:t>商务标</w:t>
      </w:r>
      <w:r>
        <w:rPr>
          <w:rFonts w:hint="eastAsia" w:ascii="宋体" w:hAnsi="宋体" w:eastAsia="宋体" w:cs="Times New Roman"/>
          <w:b/>
          <w:bCs/>
          <w:snapToGrid w:val="0"/>
          <w:color w:val="000000"/>
          <w:kern w:val="0"/>
          <w:sz w:val="24"/>
          <w:lang w:eastAsia="zh-CN"/>
        </w:rPr>
        <w:t>（</w:t>
      </w:r>
      <w:r>
        <w:rPr>
          <w:rFonts w:hint="eastAsia" w:ascii="宋体" w:hAnsi="宋体" w:eastAsia="宋体" w:cs="Times New Roman"/>
          <w:b/>
          <w:bCs/>
          <w:snapToGrid w:val="0"/>
          <w:color w:val="000000"/>
          <w:kern w:val="0"/>
          <w:sz w:val="24"/>
          <w:lang w:val="en-US" w:eastAsia="zh-CN"/>
        </w:rPr>
        <w:t>投标报价</w:t>
      </w:r>
      <w:r>
        <w:rPr>
          <w:rFonts w:hint="eastAsia" w:ascii="宋体" w:hAnsi="宋体" w:eastAsia="宋体" w:cs="Times New Roman"/>
          <w:b/>
          <w:bCs/>
          <w:snapToGrid w:val="0"/>
          <w:color w:val="000000"/>
          <w:kern w:val="0"/>
          <w:sz w:val="24"/>
          <w:lang w:eastAsia="zh-CN"/>
        </w:rPr>
        <w:t>）</w:t>
      </w:r>
      <w:r>
        <w:rPr>
          <w:rFonts w:hint="eastAsia" w:ascii="宋体" w:hAnsi="宋体" w:eastAsia="宋体" w:cs="Times New Roman"/>
          <w:b/>
          <w:bCs/>
          <w:snapToGrid w:val="0"/>
          <w:color w:val="000000"/>
          <w:kern w:val="0"/>
          <w:sz w:val="24"/>
        </w:rPr>
        <w:t>评审</w:t>
      </w:r>
    </w:p>
    <w:p>
      <w:pPr>
        <w:spacing w:line="440" w:lineRule="exact"/>
        <w:ind w:firstLine="480" w:firstLineChars="200"/>
        <w:rPr>
          <w:rFonts w:hint="eastAsia"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3.</w:t>
      </w:r>
      <w:r>
        <w:rPr>
          <w:rFonts w:hint="eastAsia" w:ascii="宋体" w:hAnsi="宋体" w:eastAsia="宋体" w:cs="Times New Roman"/>
          <w:snapToGrid w:val="0"/>
          <w:color w:val="000000"/>
          <w:kern w:val="0"/>
          <w:sz w:val="24"/>
          <w:lang w:val="en-US" w:eastAsia="zh-CN"/>
        </w:rPr>
        <w:t>3</w:t>
      </w:r>
      <w:r>
        <w:rPr>
          <w:rFonts w:hint="eastAsia" w:ascii="宋体" w:hAnsi="宋体" w:eastAsia="宋体" w:cs="Times New Roman"/>
          <w:snapToGrid w:val="0"/>
          <w:color w:val="000000"/>
          <w:kern w:val="0"/>
          <w:sz w:val="24"/>
        </w:rPr>
        <w:t>.</w:t>
      </w:r>
      <w:r>
        <w:rPr>
          <w:rFonts w:hint="eastAsia" w:ascii="宋体" w:hAnsi="宋体" w:eastAsia="宋体" w:cs="Times New Roman"/>
          <w:snapToGrid w:val="0"/>
          <w:color w:val="000000"/>
          <w:kern w:val="0"/>
          <w:sz w:val="24"/>
          <w:lang w:val="en-US" w:eastAsia="zh-CN"/>
        </w:rPr>
        <w:t>1</w:t>
      </w:r>
      <w:r>
        <w:rPr>
          <w:rFonts w:hint="eastAsia" w:ascii="宋体" w:hAnsi="宋体" w:eastAsia="宋体" w:cs="Times New Roman"/>
          <w:snapToGrid w:val="0"/>
          <w:color w:val="FF0000"/>
          <w:kern w:val="0"/>
          <w:sz w:val="24"/>
        </w:rPr>
        <w:t>评标基准价=招标控制价（</w:t>
      </w:r>
      <w:r>
        <w:rPr>
          <w:rFonts w:hint="eastAsia" w:ascii="宋体" w:hAnsi="宋体" w:eastAsia="宋体" w:cs="Times New Roman"/>
          <w:snapToGrid w:val="0"/>
          <w:color w:val="FF0000"/>
          <w:kern w:val="0"/>
          <w:sz w:val="24"/>
          <w:lang w:val="en-US" w:eastAsia="zh-CN"/>
        </w:rPr>
        <w:t>2458567元</w:t>
      </w:r>
      <w:r>
        <w:rPr>
          <w:rFonts w:hint="eastAsia" w:ascii="宋体" w:hAnsi="宋体" w:eastAsia="宋体" w:cs="Times New Roman"/>
          <w:snapToGrid w:val="0"/>
          <w:color w:val="FF0000"/>
          <w:kern w:val="0"/>
          <w:sz w:val="24"/>
        </w:rPr>
        <w:t>）×调整系数×（100-A）%。</w:t>
      </w:r>
    </w:p>
    <w:p>
      <w:pPr>
        <w:spacing w:line="440" w:lineRule="exact"/>
        <w:ind w:firstLine="480" w:firstLineChars="200"/>
        <w:rPr>
          <w:rFonts w:hint="eastAsia"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本项目调整系数的范围为：</w:t>
      </w:r>
      <w:r>
        <w:rPr>
          <w:rFonts w:hint="eastAsia" w:ascii="宋体" w:hAnsi="宋体" w:cs="Times New Roman"/>
          <w:snapToGrid w:val="0"/>
          <w:color w:val="000000"/>
          <w:kern w:val="0"/>
          <w:sz w:val="24"/>
          <w:lang w:val="en-US" w:eastAsia="zh-CN"/>
        </w:rPr>
        <w:t>0.86,0.87,0.88</w:t>
      </w:r>
      <w:r>
        <w:rPr>
          <w:rFonts w:hint="eastAsia" w:ascii="宋体" w:hAnsi="宋体" w:eastAsia="宋体" w:cs="Times New Roman"/>
          <w:snapToGrid w:val="0"/>
          <w:color w:val="000000"/>
          <w:kern w:val="0"/>
          <w:sz w:val="24"/>
        </w:rPr>
        <w:t>；由招标人在开标现场</w:t>
      </w:r>
      <w:r>
        <w:rPr>
          <w:rFonts w:hint="eastAsia" w:ascii="宋体" w:hAnsi="宋体" w:eastAsia="宋体" w:cs="Times New Roman"/>
          <w:b/>
          <w:bCs/>
          <w:snapToGrid w:val="0"/>
          <w:color w:val="000000"/>
          <w:kern w:val="0"/>
          <w:sz w:val="24"/>
        </w:rPr>
        <w:t>开启</w:t>
      </w:r>
      <w:r>
        <w:rPr>
          <w:rFonts w:hint="eastAsia" w:ascii="宋体" w:hAnsi="宋体" w:eastAsia="宋体" w:cs="Times New Roman"/>
          <w:b/>
          <w:bCs/>
          <w:snapToGrid w:val="0"/>
          <w:color w:val="000000"/>
          <w:kern w:val="0"/>
          <w:sz w:val="24"/>
          <w:lang w:val="en-US" w:eastAsia="zh-CN"/>
        </w:rPr>
        <w:t>商务标（投标报价</w:t>
      </w:r>
      <w:r>
        <w:rPr>
          <w:rFonts w:hint="eastAsia" w:ascii="宋体" w:hAnsi="宋体" w:eastAsia="宋体" w:cs="Times New Roman"/>
          <w:b w:val="0"/>
          <w:bCs w:val="0"/>
          <w:snapToGrid w:val="0"/>
          <w:color w:val="000000"/>
          <w:kern w:val="0"/>
          <w:sz w:val="24"/>
          <w:lang w:val="en-US" w:eastAsia="zh-CN"/>
        </w:rPr>
        <w:t>）</w:t>
      </w:r>
      <w:r>
        <w:rPr>
          <w:rFonts w:hint="eastAsia" w:ascii="宋体" w:hAnsi="宋体" w:eastAsia="宋体" w:cs="Times New Roman"/>
          <w:b/>
          <w:bCs/>
          <w:snapToGrid w:val="0"/>
          <w:color w:val="000000"/>
          <w:kern w:val="0"/>
          <w:sz w:val="24"/>
        </w:rPr>
        <w:t>之前</w:t>
      </w:r>
      <w:r>
        <w:rPr>
          <w:rFonts w:hint="eastAsia" w:ascii="宋体" w:hAnsi="宋体" w:eastAsia="宋体" w:cs="Times New Roman"/>
          <w:snapToGrid w:val="0"/>
          <w:color w:val="000000"/>
          <w:kern w:val="0"/>
          <w:sz w:val="24"/>
        </w:rPr>
        <w:t>公开随机抽取一个值作为调整系数。</w:t>
      </w:r>
    </w:p>
    <w:p>
      <w:pPr>
        <w:spacing w:line="440" w:lineRule="exact"/>
        <w:ind w:firstLine="480" w:firstLineChars="200"/>
        <w:rPr>
          <w:rFonts w:hint="eastAsia"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A值在0～5范围内以0.1间隔（0.1、0.2、0.3……4.7、4.8、4.9、5）由招标人在开标现场</w:t>
      </w:r>
      <w:r>
        <w:rPr>
          <w:rFonts w:hint="eastAsia" w:ascii="宋体" w:hAnsi="宋体" w:eastAsia="宋体" w:cs="Times New Roman"/>
          <w:b/>
          <w:bCs/>
          <w:snapToGrid w:val="0"/>
          <w:color w:val="000000"/>
          <w:kern w:val="0"/>
          <w:sz w:val="24"/>
        </w:rPr>
        <w:t>开启</w:t>
      </w:r>
      <w:r>
        <w:rPr>
          <w:rFonts w:hint="eastAsia" w:ascii="宋体" w:hAnsi="宋体" w:eastAsia="宋体" w:cs="Times New Roman"/>
          <w:b/>
          <w:bCs/>
          <w:snapToGrid w:val="0"/>
          <w:color w:val="000000"/>
          <w:kern w:val="0"/>
          <w:sz w:val="24"/>
          <w:lang w:val="en-US" w:eastAsia="zh-CN"/>
        </w:rPr>
        <w:t>商务标（投标报价）</w:t>
      </w:r>
      <w:r>
        <w:rPr>
          <w:rFonts w:hint="eastAsia" w:ascii="宋体" w:hAnsi="宋体" w:eastAsia="宋体" w:cs="Times New Roman"/>
          <w:b/>
          <w:bCs/>
          <w:snapToGrid w:val="0"/>
          <w:color w:val="000000"/>
          <w:kern w:val="0"/>
          <w:sz w:val="24"/>
        </w:rPr>
        <w:t>之前</w:t>
      </w:r>
      <w:r>
        <w:rPr>
          <w:rFonts w:hint="eastAsia" w:ascii="宋体" w:hAnsi="宋体" w:eastAsia="宋体" w:cs="Times New Roman"/>
          <w:snapToGrid w:val="0"/>
          <w:color w:val="000000"/>
          <w:kern w:val="0"/>
          <w:sz w:val="24"/>
        </w:rPr>
        <w:t>公开随机抽取产生。</w:t>
      </w:r>
    </w:p>
    <w:p>
      <w:pPr>
        <w:spacing w:line="440" w:lineRule="exact"/>
        <w:ind w:firstLine="480" w:firstLineChars="200"/>
        <w:rPr>
          <w:rFonts w:hint="eastAsia"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评标基准价由评标委员会依据上述方法计算，计算精度保留到元，小数点后第一位四舍五入。除计算差错外，确认后的评标基准价在本次招标期间保持不变。</w:t>
      </w:r>
    </w:p>
    <w:p>
      <w:pPr>
        <w:spacing w:line="440" w:lineRule="exact"/>
        <w:ind w:firstLine="480" w:firstLineChars="200"/>
        <w:rPr>
          <w:rFonts w:hint="eastAsia"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计算差错，仅限于以下两种情况：（1）纯算术性四则运算差错；（2）未按约定的计算方法，多计或者少计投标人报价的。由于评标差错，导致否决投标错误，重新评标纠正等其他情况，不属于计算错误。</w:t>
      </w:r>
    </w:p>
    <w:p>
      <w:pPr>
        <w:spacing w:line="440" w:lineRule="exact"/>
        <w:ind w:firstLine="480" w:firstLineChars="200"/>
        <w:rPr>
          <w:rFonts w:hint="eastAsia" w:ascii="宋体" w:hAnsi="宋体" w:eastAsia="宋体" w:cs="Times New Roman"/>
          <w:snapToGrid w:val="0"/>
          <w:color w:val="000000"/>
          <w:kern w:val="0"/>
          <w:sz w:val="24"/>
          <w:lang w:val="en-US" w:eastAsia="zh-CN"/>
        </w:rPr>
      </w:pPr>
      <w:r>
        <w:rPr>
          <w:rFonts w:hint="eastAsia" w:ascii="宋体" w:hAnsi="宋体" w:eastAsia="宋体" w:cs="Times New Roman"/>
          <w:snapToGrid w:val="0"/>
          <w:color w:val="000000"/>
          <w:kern w:val="0"/>
          <w:sz w:val="24"/>
        </w:rPr>
        <w:t>3.</w:t>
      </w:r>
      <w:r>
        <w:rPr>
          <w:rFonts w:hint="eastAsia" w:ascii="宋体" w:hAnsi="宋体" w:eastAsia="宋体" w:cs="Times New Roman"/>
          <w:snapToGrid w:val="0"/>
          <w:color w:val="000000"/>
          <w:kern w:val="0"/>
          <w:sz w:val="24"/>
          <w:lang w:val="en-US" w:eastAsia="zh-CN"/>
        </w:rPr>
        <w:t>3.2</w:t>
      </w:r>
      <w:r>
        <w:rPr>
          <w:rFonts w:hint="eastAsia" w:ascii="宋体" w:hAnsi="宋体" w:eastAsia="宋体" w:cs="Times New Roman"/>
          <w:snapToGrid w:val="0"/>
          <w:color w:val="FF0000"/>
          <w:kern w:val="0"/>
          <w:sz w:val="24"/>
          <w:u w:val="single"/>
          <w:lang w:val="en-US" w:eastAsia="zh-CN"/>
        </w:rPr>
        <w:t>最高投标限价=招标控制价（2458567 元）×</w:t>
      </w:r>
      <w:r>
        <w:rPr>
          <w:rFonts w:hint="eastAsia" w:ascii="宋体" w:hAnsi="宋体" w:cs="Times New Roman"/>
          <w:snapToGrid w:val="0"/>
          <w:color w:val="FF0000"/>
          <w:kern w:val="0"/>
          <w:sz w:val="24"/>
          <w:u w:val="single"/>
          <w:lang w:val="en-US" w:eastAsia="zh-CN"/>
        </w:rPr>
        <w:t>0.88=2163538.96元</w:t>
      </w:r>
    </w:p>
    <w:p>
      <w:pPr>
        <w:spacing w:line="440" w:lineRule="exact"/>
        <w:ind w:firstLine="480" w:firstLineChars="200"/>
        <w:rPr>
          <w:rFonts w:hint="eastAsia"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投标报价高于招标人设定的最高投标限价的，其投标作无效标处理。</w:t>
      </w:r>
    </w:p>
    <w:p>
      <w:pPr>
        <w:spacing w:line="440" w:lineRule="exact"/>
        <w:ind w:firstLine="480" w:firstLineChars="200"/>
        <w:rPr>
          <w:rFonts w:hint="eastAsia"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3.</w:t>
      </w:r>
      <w:r>
        <w:rPr>
          <w:rFonts w:hint="eastAsia" w:ascii="宋体" w:hAnsi="宋体" w:eastAsia="宋体" w:cs="Times New Roman"/>
          <w:snapToGrid w:val="0"/>
          <w:color w:val="000000"/>
          <w:kern w:val="0"/>
          <w:sz w:val="24"/>
          <w:lang w:val="en-US" w:eastAsia="zh-CN"/>
        </w:rPr>
        <w:t>3</w:t>
      </w:r>
      <w:r>
        <w:rPr>
          <w:rFonts w:hint="eastAsia" w:ascii="宋体" w:hAnsi="宋体" w:eastAsia="宋体" w:cs="Times New Roman"/>
          <w:snapToGrid w:val="0"/>
          <w:color w:val="000000"/>
          <w:kern w:val="0"/>
          <w:sz w:val="24"/>
        </w:rPr>
        <w:t>.</w:t>
      </w:r>
      <w:r>
        <w:rPr>
          <w:rFonts w:hint="eastAsia" w:ascii="宋体" w:hAnsi="宋体" w:eastAsia="宋体" w:cs="Times New Roman"/>
          <w:snapToGrid w:val="0"/>
          <w:color w:val="000000"/>
          <w:kern w:val="0"/>
          <w:sz w:val="24"/>
          <w:lang w:val="en-US" w:eastAsia="zh-CN"/>
        </w:rPr>
        <w:t>3</w:t>
      </w:r>
      <w:r>
        <w:rPr>
          <w:rFonts w:hint="eastAsia" w:ascii="宋体" w:hAnsi="宋体" w:eastAsia="宋体" w:cs="Times New Roman"/>
          <w:snapToGrid w:val="0"/>
          <w:color w:val="000000"/>
          <w:kern w:val="0"/>
          <w:sz w:val="24"/>
        </w:rPr>
        <w:t>投标报价等于评标基准价时，商务</w:t>
      </w:r>
      <w:r>
        <w:rPr>
          <w:rFonts w:hint="eastAsia" w:ascii="宋体" w:hAnsi="宋体" w:eastAsia="宋体" w:cs="Times New Roman"/>
          <w:snapToGrid w:val="0"/>
          <w:color w:val="000000"/>
          <w:kern w:val="0"/>
          <w:sz w:val="24"/>
          <w:lang w:val="en-US" w:eastAsia="zh-CN"/>
        </w:rPr>
        <w:t>报价得分</w:t>
      </w:r>
      <w:r>
        <w:rPr>
          <w:rFonts w:hint="eastAsia" w:ascii="宋体" w:hAnsi="宋体" w:eastAsia="宋体" w:cs="Times New Roman"/>
          <w:snapToGrid w:val="0"/>
          <w:color w:val="000000"/>
          <w:kern w:val="0"/>
          <w:sz w:val="24"/>
        </w:rPr>
        <w:t>为</w:t>
      </w:r>
      <w:r>
        <w:rPr>
          <w:rFonts w:hint="eastAsia" w:ascii="宋体" w:hAnsi="宋体" w:eastAsia="宋体" w:cs="Times New Roman"/>
          <w:snapToGrid w:val="0"/>
          <w:color w:val="000000"/>
          <w:kern w:val="0"/>
          <w:sz w:val="24"/>
          <w:lang w:val="en-US" w:eastAsia="zh-CN"/>
        </w:rPr>
        <w:t>100</w:t>
      </w:r>
      <w:r>
        <w:rPr>
          <w:rFonts w:hint="eastAsia" w:ascii="宋体" w:hAnsi="宋体" w:eastAsia="宋体" w:cs="Times New Roman"/>
          <w:snapToGrid w:val="0"/>
          <w:color w:val="000000"/>
          <w:kern w:val="0"/>
          <w:sz w:val="24"/>
        </w:rPr>
        <w:t>分。投标报价每高于评标基准价1%扣2分；每低于评标基准价1%扣1分。不足一个百分点时，使用直线插入法计算，结果四舍五入保留两位小数；计算出各投标人的商务</w:t>
      </w:r>
      <w:r>
        <w:rPr>
          <w:rFonts w:hint="eastAsia" w:ascii="宋体" w:hAnsi="宋体" w:eastAsia="宋体" w:cs="Times New Roman"/>
          <w:snapToGrid w:val="0"/>
          <w:color w:val="000000"/>
          <w:kern w:val="0"/>
          <w:sz w:val="24"/>
          <w:lang w:val="en-US" w:eastAsia="zh-CN"/>
        </w:rPr>
        <w:t>报价得分</w:t>
      </w:r>
      <w:r>
        <w:rPr>
          <w:rFonts w:hint="eastAsia" w:ascii="宋体" w:hAnsi="宋体" w:eastAsia="宋体" w:cs="Times New Roman"/>
          <w:snapToGrid w:val="0"/>
          <w:color w:val="000000"/>
          <w:kern w:val="0"/>
          <w:sz w:val="24"/>
        </w:rPr>
        <w:t>。</w:t>
      </w:r>
    </w:p>
    <w:p>
      <w:pPr>
        <w:spacing w:line="440" w:lineRule="exact"/>
        <w:ind w:firstLine="480" w:firstLineChars="200"/>
        <w:rPr>
          <w:rFonts w:hint="eastAsia" w:ascii="宋体" w:hAnsi="宋体" w:eastAsia="宋体" w:cs="Times New Roman"/>
          <w:snapToGrid w:val="0"/>
          <w:color w:val="000000"/>
          <w:kern w:val="0"/>
          <w:sz w:val="24"/>
          <w:lang w:val="en-US" w:eastAsia="zh-CN"/>
        </w:rPr>
      </w:pPr>
      <w:r>
        <w:rPr>
          <w:rFonts w:hint="eastAsia" w:ascii="宋体" w:hAnsi="宋体" w:eastAsia="宋体" w:cs="Times New Roman"/>
          <w:snapToGrid w:val="0"/>
          <w:color w:val="000000"/>
          <w:kern w:val="0"/>
          <w:sz w:val="24"/>
          <w:lang w:val="en-US" w:eastAsia="zh-CN"/>
        </w:rPr>
        <w:t>3.3.4商务标（投标报价）评审进入下一步评审按下列方式确定：</w:t>
      </w:r>
    </w:p>
    <w:p>
      <w:pPr>
        <w:spacing w:line="440" w:lineRule="exact"/>
        <w:ind w:firstLine="480" w:firstLineChars="200"/>
        <w:rPr>
          <w:rFonts w:hint="eastAsia" w:ascii="宋体" w:hAnsi="宋体" w:eastAsia="宋体" w:cs="Times New Roman"/>
          <w:snapToGrid w:val="0"/>
          <w:color w:val="000000"/>
          <w:kern w:val="0"/>
          <w:sz w:val="24"/>
          <w:lang w:val="en-US" w:eastAsia="zh-CN"/>
        </w:rPr>
      </w:pPr>
      <w:r>
        <w:rPr>
          <w:rFonts w:hint="eastAsia" w:ascii="宋体" w:hAnsi="宋体" w:eastAsia="宋体" w:cs="Times New Roman"/>
          <w:snapToGrid w:val="0"/>
          <w:color w:val="000000"/>
          <w:kern w:val="0"/>
          <w:sz w:val="24"/>
          <w:lang w:val="en-US" w:eastAsia="zh-CN"/>
        </w:rPr>
        <w:t>（1）有效的投标人&lt;20个的，按商务评分规则计算商务报价得分，所有投标人进入下一步评审；</w:t>
      </w:r>
    </w:p>
    <w:p>
      <w:pPr>
        <w:spacing w:line="440" w:lineRule="exact"/>
        <w:ind w:firstLine="480" w:firstLineChars="200"/>
        <w:rPr>
          <w:rFonts w:hint="eastAsia" w:ascii="宋体" w:hAnsi="宋体" w:eastAsia="宋体" w:cs="Times New Roman"/>
          <w:snapToGrid w:val="0"/>
          <w:color w:val="000000"/>
          <w:kern w:val="0"/>
          <w:sz w:val="24"/>
          <w:lang w:val="en-US" w:eastAsia="zh-CN"/>
        </w:rPr>
      </w:pPr>
      <w:r>
        <w:rPr>
          <w:rFonts w:hint="eastAsia" w:ascii="宋体" w:hAnsi="宋体" w:eastAsia="宋体" w:cs="Times New Roman"/>
          <w:snapToGrid w:val="0"/>
          <w:color w:val="000000"/>
          <w:kern w:val="0"/>
          <w:sz w:val="24"/>
          <w:lang w:val="en-US" w:eastAsia="zh-CN"/>
        </w:rPr>
        <w:t>（2）有效的投标人</w:t>
      </w:r>
      <w:r>
        <w:rPr>
          <w:rFonts w:hint="default" w:ascii="宋体" w:hAnsi="宋体" w:eastAsia="宋体" w:cs="Times New Roman"/>
          <w:snapToGrid w:val="0"/>
          <w:color w:val="000000"/>
          <w:kern w:val="0"/>
          <w:sz w:val="24"/>
          <w:lang w:val="en-US" w:eastAsia="zh-CN"/>
        </w:rPr>
        <w:t>≥</w:t>
      </w:r>
      <w:r>
        <w:rPr>
          <w:rFonts w:hint="eastAsia" w:ascii="宋体" w:hAnsi="宋体" w:eastAsia="宋体" w:cs="Times New Roman"/>
          <w:snapToGrid w:val="0"/>
          <w:color w:val="000000"/>
          <w:kern w:val="0"/>
          <w:sz w:val="24"/>
          <w:lang w:val="en-US" w:eastAsia="zh-CN"/>
        </w:rPr>
        <w:t>20个的，按商务报价得分由高到低取前20名（最后一名商务报价得分相同的一并入围）的投标人进入下一步评审，其余投标人将不再进入下一步评审。（在后续阶段出现否决投标情况，且剩余家数＜10家的，则按商务标得分从高到低依次递补补足前10名，商务标得分相同的一并进入）</w:t>
      </w:r>
    </w:p>
    <w:p>
      <w:pPr>
        <w:spacing w:line="440" w:lineRule="exact"/>
        <w:ind w:firstLine="480" w:firstLineChars="200"/>
        <w:rPr>
          <w:rFonts w:hint="eastAsia"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3.</w:t>
      </w:r>
      <w:r>
        <w:rPr>
          <w:rFonts w:hint="eastAsia" w:ascii="宋体" w:hAnsi="宋体" w:eastAsia="宋体" w:cs="Times New Roman"/>
          <w:snapToGrid w:val="0"/>
          <w:color w:val="000000"/>
          <w:kern w:val="0"/>
          <w:sz w:val="24"/>
          <w:lang w:val="en-US" w:eastAsia="zh-CN"/>
        </w:rPr>
        <w:t>4</w:t>
      </w:r>
      <w:r>
        <w:rPr>
          <w:rFonts w:hint="eastAsia" w:ascii="宋体" w:hAnsi="宋体" w:eastAsia="宋体" w:cs="Times New Roman"/>
          <w:snapToGrid w:val="0"/>
          <w:color w:val="000000"/>
          <w:kern w:val="0"/>
          <w:sz w:val="24"/>
        </w:rPr>
        <w:t>投标保证金评审</w:t>
      </w:r>
    </w:p>
    <w:p>
      <w:pPr>
        <w:spacing w:line="440" w:lineRule="exact"/>
        <w:ind w:firstLine="480" w:firstLineChars="200"/>
        <w:rPr>
          <w:rFonts w:hint="eastAsia"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投标人有下列情形之一的，其投标无效，不再进入下一步评审：</w:t>
      </w:r>
    </w:p>
    <w:p>
      <w:pPr>
        <w:spacing w:line="440" w:lineRule="exact"/>
        <w:ind w:firstLine="480" w:firstLineChars="200"/>
        <w:rPr>
          <w:rFonts w:hint="eastAsia"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3.</w:t>
      </w:r>
      <w:r>
        <w:rPr>
          <w:rFonts w:hint="eastAsia" w:ascii="宋体" w:hAnsi="宋体" w:eastAsia="宋体" w:cs="Times New Roman"/>
          <w:snapToGrid w:val="0"/>
          <w:color w:val="000000"/>
          <w:kern w:val="0"/>
          <w:sz w:val="24"/>
          <w:lang w:val="en-US" w:eastAsia="zh-CN"/>
        </w:rPr>
        <w:t>4</w:t>
      </w:r>
      <w:r>
        <w:rPr>
          <w:rFonts w:hint="eastAsia" w:ascii="宋体" w:hAnsi="宋体" w:eastAsia="宋体" w:cs="Times New Roman"/>
          <w:snapToGrid w:val="0"/>
          <w:color w:val="000000"/>
          <w:kern w:val="0"/>
          <w:sz w:val="24"/>
        </w:rPr>
        <w:t>.1投标人未按投标人须知第3.4.1条规定提供投标保证金的或提供的投标保证金形式不符合本投标人须知第3.4.1条规定的。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5</w:t>
      </w:r>
      <w:r>
        <w:rPr>
          <w:rFonts w:hint="eastAsia" w:ascii="宋体" w:hAnsi="宋体" w:eastAsia="宋体" w:cs="Times New Roman"/>
          <w:b/>
          <w:bCs/>
          <w:snapToGrid w:val="0"/>
          <w:color w:val="000000"/>
          <w:kern w:val="0"/>
          <w:sz w:val="24"/>
        </w:rPr>
        <w:t>资格标评审</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lang w:val="en-US" w:eastAsia="zh-CN"/>
        </w:rPr>
        <w:t>3.5.1</w:t>
      </w:r>
      <w:r>
        <w:rPr>
          <w:rFonts w:hint="eastAsia" w:ascii="宋体" w:hAnsi="宋体" w:eastAsia="宋体" w:cs="Times New Roman"/>
          <w:b/>
          <w:bCs/>
          <w:snapToGrid w:val="0"/>
          <w:color w:val="000000"/>
          <w:kern w:val="0"/>
          <w:sz w:val="24"/>
        </w:rPr>
        <w:t>资格标有下列情形之一的，其投标无效，不再进入下一步评审：</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5</w:t>
      </w:r>
      <w:r>
        <w:rPr>
          <w:rFonts w:hint="eastAsia" w:ascii="宋体" w:hAnsi="宋体" w:eastAsia="宋体" w:cs="Times New Roman"/>
          <w:b/>
          <w:bCs/>
          <w:snapToGrid w:val="0"/>
          <w:color w:val="000000"/>
          <w:kern w:val="0"/>
          <w:sz w:val="24"/>
        </w:rPr>
        <w:t>.1</w:t>
      </w:r>
      <w:r>
        <w:rPr>
          <w:rFonts w:hint="eastAsia" w:ascii="宋体" w:hAnsi="宋体" w:eastAsia="宋体" w:cs="Times New Roman"/>
          <w:b/>
          <w:bCs/>
          <w:snapToGrid w:val="0"/>
          <w:color w:val="000000"/>
          <w:kern w:val="0"/>
          <w:sz w:val="24"/>
          <w:lang w:val="en-US" w:eastAsia="zh-CN"/>
        </w:rPr>
        <w:t>.1</w:t>
      </w:r>
      <w:r>
        <w:rPr>
          <w:rFonts w:hint="eastAsia" w:ascii="宋体" w:hAnsi="宋体" w:eastAsia="宋体" w:cs="Times New Roman"/>
          <w:b/>
          <w:bCs/>
          <w:snapToGrid w:val="0"/>
          <w:color w:val="000000"/>
          <w:kern w:val="0"/>
          <w:sz w:val="24"/>
        </w:rPr>
        <w:t>电子投标文件无法解密，或者解密后无法正确读取的；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5</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w:t>
      </w:r>
      <w:r>
        <w:rPr>
          <w:rFonts w:hint="eastAsia" w:ascii="宋体" w:hAnsi="宋体" w:eastAsia="宋体" w:cs="Times New Roman"/>
          <w:b/>
          <w:bCs/>
          <w:snapToGrid w:val="0"/>
          <w:color w:val="000000"/>
          <w:kern w:val="0"/>
          <w:sz w:val="24"/>
        </w:rPr>
        <w:t>2投标文件签字盖章不符合第二章“投标人须知前附表”第16项规定的；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5</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w:t>
      </w:r>
      <w:r>
        <w:rPr>
          <w:rFonts w:hint="eastAsia" w:ascii="宋体" w:hAnsi="宋体" w:eastAsia="宋体" w:cs="Times New Roman"/>
          <w:b/>
          <w:bCs/>
          <w:snapToGrid w:val="0"/>
          <w:color w:val="000000"/>
          <w:kern w:val="0"/>
          <w:sz w:val="24"/>
        </w:rPr>
        <w:t>3 资格标内容不全或未按规定格式填写或关键内容字迹模糊、无法辨认的，或者提供的资料不符合要求，或者提供的资料无效的；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5</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w:t>
      </w:r>
      <w:r>
        <w:rPr>
          <w:rFonts w:hint="eastAsia" w:ascii="宋体" w:hAnsi="宋体" w:eastAsia="宋体" w:cs="Times New Roman"/>
          <w:b/>
          <w:bCs/>
          <w:snapToGrid w:val="0"/>
          <w:color w:val="000000"/>
          <w:kern w:val="0"/>
          <w:sz w:val="24"/>
        </w:rPr>
        <w:t>4 投标人存在“第二章”投标人须知第1.4.4条款情形之一的；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5</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w:t>
      </w:r>
      <w:r>
        <w:rPr>
          <w:rFonts w:hint="eastAsia" w:ascii="宋体" w:hAnsi="宋体" w:eastAsia="宋体" w:cs="Times New Roman"/>
          <w:b/>
          <w:bCs/>
          <w:snapToGrid w:val="0"/>
          <w:color w:val="000000"/>
          <w:kern w:val="0"/>
          <w:sz w:val="24"/>
        </w:rPr>
        <w:t>5投标人存在“第二章”投标人须知第3.4.4.3条款情形之一的；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5</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w:t>
      </w:r>
      <w:r>
        <w:rPr>
          <w:rFonts w:hint="eastAsia" w:ascii="宋体" w:hAnsi="宋体" w:eastAsia="宋体" w:cs="Times New Roman"/>
          <w:b/>
          <w:bCs/>
          <w:snapToGrid w:val="0"/>
          <w:color w:val="000000"/>
          <w:kern w:val="0"/>
          <w:sz w:val="24"/>
        </w:rPr>
        <w:t>6投标文件的组成不符合“第二章”投标人须知第3.2条款规定的；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5</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w:t>
      </w:r>
      <w:r>
        <w:rPr>
          <w:rFonts w:hint="eastAsia" w:ascii="宋体" w:hAnsi="宋体" w:eastAsia="宋体" w:cs="Times New Roman"/>
          <w:b/>
          <w:bCs/>
          <w:snapToGrid w:val="0"/>
          <w:color w:val="000000"/>
          <w:kern w:val="0"/>
          <w:sz w:val="24"/>
        </w:rPr>
        <w:t>7投标人、项目负责人（项目经理）等级或类别（专业）不符合招标文件要求的，或项目管理班子未按要求承诺的；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5</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w:t>
      </w:r>
      <w:r>
        <w:rPr>
          <w:rFonts w:hint="eastAsia" w:ascii="宋体" w:hAnsi="宋体" w:eastAsia="宋体" w:cs="Times New Roman"/>
          <w:b/>
          <w:bCs/>
          <w:snapToGrid w:val="0"/>
          <w:color w:val="000000"/>
          <w:kern w:val="0"/>
          <w:sz w:val="24"/>
        </w:rPr>
        <w:t>8项目管理班子配备承诺书中填报的项目负责人的姓名、项目负责人证书中的姓名不一致的；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5</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w:t>
      </w:r>
      <w:r>
        <w:rPr>
          <w:rFonts w:hint="eastAsia" w:ascii="宋体" w:hAnsi="宋体" w:eastAsia="宋体" w:cs="Times New Roman"/>
          <w:b/>
          <w:bCs/>
          <w:snapToGrid w:val="0"/>
          <w:color w:val="000000"/>
          <w:kern w:val="0"/>
          <w:sz w:val="24"/>
        </w:rPr>
        <w:t>9有挂靠迹象的；</w:t>
      </w:r>
    </w:p>
    <w:p>
      <w:pPr>
        <w:spacing w:line="440" w:lineRule="exact"/>
        <w:ind w:firstLine="482" w:firstLineChars="200"/>
        <w:rPr>
          <w:rFonts w:hint="eastAsia" w:ascii="宋体" w:hAnsi="宋体" w:eastAsia="宋体" w:cs="Times New Roman"/>
          <w:b/>
          <w:bCs/>
          <w:snapToGrid w:val="0"/>
          <w:color w:val="000000"/>
          <w:kern w:val="0"/>
          <w:sz w:val="24"/>
          <w:lang w:val="en-US" w:eastAsia="zh-CN"/>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5</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w:t>
      </w:r>
      <w:r>
        <w:rPr>
          <w:rFonts w:hint="eastAsia" w:ascii="宋体" w:hAnsi="宋体" w:eastAsia="宋体" w:cs="Times New Roman"/>
          <w:b/>
          <w:bCs/>
          <w:snapToGrid w:val="0"/>
          <w:color w:val="000000"/>
          <w:kern w:val="0"/>
          <w:sz w:val="24"/>
        </w:rPr>
        <w:t>10其他实质上未响应招标文件要求的。</w:t>
      </w:r>
    </w:p>
    <w:p>
      <w:pPr>
        <w:spacing w:line="440" w:lineRule="exact"/>
        <w:ind w:firstLine="482" w:firstLineChars="200"/>
        <w:rPr>
          <w:rFonts w:hint="eastAsia" w:ascii="宋体" w:hAnsi="宋体" w:eastAsia="宋体" w:cs="Times New Roman"/>
          <w:b/>
          <w:bCs/>
          <w:snapToGrid w:val="0"/>
          <w:color w:val="000000"/>
          <w:kern w:val="0"/>
          <w:sz w:val="24"/>
          <w:lang w:val="en-US" w:eastAsia="zh-CN"/>
        </w:rPr>
      </w:pPr>
      <w:r>
        <w:rPr>
          <w:rFonts w:hint="eastAsia" w:ascii="宋体" w:hAnsi="宋体" w:eastAsia="宋体" w:cs="Times New Roman"/>
          <w:b/>
          <w:bCs/>
          <w:snapToGrid w:val="0"/>
          <w:color w:val="000000"/>
          <w:kern w:val="0"/>
          <w:sz w:val="24"/>
          <w:lang w:val="en-US" w:eastAsia="zh-CN"/>
        </w:rPr>
        <w:t>3.6</w:t>
      </w:r>
      <w:r>
        <w:rPr>
          <w:rFonts w:hint="eastAsia" w:ascii="宋体" w:hAnsi="宋体" w:eastAsia="宋体" w:cs="Times New Roman"/>
          <w:b/>
          <w:bCs/>
          <w:snapToGrid w:val="0"/>
          <w:color w:val="000000"/>
          <w:kern w:val="0"/>
          <w:sz w:val="24"/>
        </w:rPr>
        <w:t>商务标</w:t>
      </w:r>
      <w:r>
        <w:rPr>
          <w:rFonts w:hint="eastAsia" w:ascii="宋体" w:hAnsi="宋体" w:eastAsia="宋体" w:cs="Times New Roman"/>
          <w:b/>
          <w:bCs/>
          <w:snapToGrid w:val="0"/>
          <w:color w:val="000000"/>
          <w:kern w:val="0"/>
          <w:sz w:val="24"/>
          <w:lang w:val="en-US" w:eastAsia="zh-CN"/>
        </w:rPr>
        <w:t>详细评审</w:t>
      </w:r>
    </w:p>
    <w:p>
      <w:pPr>
        <w:spacing w:line="440" w:lineRule="exact"/>
        <w:ind w:firstLine="480" w:firstLineChars="200"/>
        <w:rPr>
          <w:rFonts w:hint="eastAsia" w:ascii="宋体" w:hAnsi="宋体" w:eastAsia="宋体" w:cs="Times New Roman"/>
          <w:b w:val="0"/>
          <w:bCs w:val="0"/>
          <w:snapToGrid w:val="0"/>
          <w:color w:val="000000"/>
          <w:kern w:val="0"/>
          <w:sz w:val="24"/>
        </w:rPr>
      </w:pPr>
      <w:r>
        <w:rPr>
          <w:rFonts w:hint="eastAsia" w:ascii="宋体" w:hAnsi="宋体" w:eastAsia="宋体" w:cs="Times New Roman"/>
          <w:b w:val="0"/>
          <w:bCs w:val="0"/>
          <w:snapToGrid w:val="0"/>
          <w:color w:val="000000"/>
          <w:kern w:val="0"/>
          <w:sz w:val="24"/>
          <w:lang w:val="en-US" w:eastAsia="zh-CN"/>
        </w:rPr>
        <w:t>3.6.1</w:t>
      </w:r>
      <w:r>
        <w:rPr>
          <w:rFonts w:hint="eastAsia" w:ascii="宋体" w:hAnsi="宋体" w:eastAsia="宋体" w:cs="Times New Roman"/>
          <w:b w:val="0"/>
          <w:bCs w:val="0"/>
          <w:snapToGrid w:val="0"/>
          <w:color w:val="000000"/>
          <w:kern w:val="0"/>
          <w:sz w:val="24"/>
        </w:rPr>
        <w:t>商务标</w:t>
      </w:r>
      <w:r>
        <w:rPr>
          <w:rFonts w:hint="eastAsia" w:ascii="宋体" w:hAnsi="宋体" w:eastAsia="宋体" w:cs="Times New Roman"/>
          <w:b w:val="0"/>
          <w:bCs w:val="0"/>
          <w:snapToGrid w:val="0"/>
          <w:color w:val="000000"/>
          <w:kern w:val="0"/>
          <w:sz w:val="24"/>
          <w:lang w:val="en-US" w:eastAsia="zh-CN"/>
        </w:rPr>
        <w:t>详细评审</w:t>
      </w:r>
      <w:r>
        <w:rPr>
          <w:rFonts w:hint="eastAsia" w:ascii="宋体" w:hAnsi="宋体" w:eastAsia="宋体" w:cs="Times New Roman"/>
          <w:b w:val="0"/>
          <w:bCs w:val="0"/>
          <w:snapToGrid w:val="0"/>
          <w:color w:val="000000"/>
          <w:kern w:val="0"/>
          <w:sz w:val="24"/>
        </w:rPr>
        <w:t>有下列情形之一的，其投标无效，不再进入下一步评审：</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6</w:t>
      </w:r>
      <w:r>
        <w:rPr>
          <w:rFonts w:hint="eastAsia" w:ascii="宋体" w:hAnsi="宋体" w:eastAsia="宋体" w:cs="Times New Roman"/>
          <w:b/>
          <w:bCs/>
          <w:snapToGrid w:val="0"/>
          <w:color w:val="000000"/>
          <w:kern w:val="0"/>
          <w:sz w:val="24"/>
        </w:rPr>
        <w:t>.1</w:t>
      </w:r>
      <w:r>
        <w:rPr>
          <w:rFonts w:hint="eastAsia" w:ascii="宋体" w:hAnsi="宋体" w:eastAsia="宋体" w:cs="Times New Roman"/>
          <w:b/>
          <w:bCs/>
          <w:snapToGrid w:val="0"/>
          <w:color w:val="000000"/>
          <w:kern w:val="0"/>
          <w:sz w:val="24"/>
          <w:lang w:val="en-US" w:eastAsia="zh-CN"/>
        </w:rPr>
        <w:t>.1</w:t>
      </w:r>
      <w:r>
        <w:rPr>
          <w:rFonts w:hint="eastAsia" w:ascii="宋体" w:hAnsi="宋体" w:eastAsia="宋体" w:cs="Times New Roman"/>
          <w:b/>
          <w:bCs/>
          <w:snapToGrid w:val="0"/>
          <w:color w:val="000000"/>
          <w:kern w:val="0"/>
          <w:sz w:val="24"/>
        </w:rPr>
        <w:t>投标文件签字盖章不符合第二章“投标人须知前附表”第16项规定的；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6</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1.2</w:t>
      </w:r>
      <w:r>
        <w:rPr>
          <w:rFonts w:hint="eastAsia" w:ascii="宋体" w:hAnsi="宋体" w:eastAsia="宋体" w:cs="Times New Roman"/>
          <w:b/>
          <w:bCs/>
          <w:snapToGrid w:val="0"/>
          <w:color w:val="000000"/>
          <w:kern w:val="0"/>
          <w:sz w:val="24"/>
        </w:rPr>
        <w:t>商务标内容不全或未按规定格式填写的；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6</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1.3</w:t>
      </w:r>
      <w:r>
        <w:rPr>
          <w:rFonts w:hint="eastAsia" w:ascii="宋体" w:hAnsi="宋体" w:eastAsia="宋体" w:cs="Times New Roman"/>
          <w:b/>
          <w:bCs/>
          <w:snapToGrid w:val="0"/>
          <w:color w:val="000000"/>
          <w:kern w:val="0"/>
          <w:sz w:val="24"/>
        </w:rPr>
        <w:t>投标人的投标报价超出最高投标限价的或未承诺的或未按招标文件要求承诺的；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6</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1.4</w:t>
      </w:r>
      <w:r>
        <w:rPr>
          <w:rFonts w:hint="eastAsia" w:ascii="宋体" w:hAnsi="宋体" w:eastAsia="宋体" w:cs="Times New Roman"/>
          <w:b/>
          <w:bCs/>
          <w:snapToGrid w:val="0"/>
          <w:color w:val="000000"/>
          <w:kern w:val="0"/>
          <w:sz w:val="24"/>
        </w:rPr>
        <w:t>投标人的工期超出投标须知前附表规定范围或未承诺的或未按招标文件要求承诺的；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6</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1.5</w:t>
      </w:r>
      <w:r>
        <w:rPr>
          <w:rFonts w:hint="eastAsia" w:ascii="宋体" w:hAnsi="宋体" w:eastAsia="宋体" w:cs="Times New Roman"/>
          <w:b/>
          <w:bCs/>
          <w:snapToGrid w:val="0"/>
          <w:color w:val="000000"/>
          <w:kern w:val="0"/>
          <w:sz w:val="24"/>
        </w:rPr>
        <w:t>质量承诺低于前附表中规定的质量要求的或未承诺的；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6</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1.6</w:t>
      </w:r>
      <w:r>
        <w:rPr>
          <w:rFonts w:hint="eastAsia" w:ascii="宋体" w:hAnsi="宋体" w:eastAsia="宋体" w:cs="Times New Roman"/>
          <w:b/>
          <w:bCs/>
          <w:snapToGrid w:val="0"/>
          <w:color w:val="000000"/>
          <w:kern w:val="0"/>
          <w:sz w:val="24"/>
        </w:rPr>
        <w:t>投标人递交两份或多份内容不同的投标文件，且未声明哪一个有效(按招标文件规定递交备选投标方案的除外)。</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6</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1.7商务标的关键内容字迹模糊、无法辨认的，或商务标中投标函的投标报价大写不符合国家有关规定的</w:t>
      </w:r>
      <w:r>
        <w:rPr>
          <w:rFonts w:hint="eastAsia" w:ascii="宋体" w:hAnsi="宋体" w:eastAsia="宋体" w:cs="Times New Roman"/>
          <w:b/>
          <w:bCs/>
          <w:snapToGrid w:val="0"/>
          <w:color w:val="000000"/>
          <w:kern w:val="0"/>
          <w:sz w:val="24"/>
        </w:rPr>
        <w:t>；</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6</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1.8</w:t>
      </w:r>
      <w:r>
        <w:rPr>
          <w:rFonts w:hint="eastAsia" w:ascii="宋体" w:hAnsi="宋体" w:eastAsia="宋体" w:cs="Times New Roman"/>
          <w:b/>
          <w:bCs/>
          <w:snapToGrid w:val="0"/>
          <w:color w:val="000000"/>
          <w:kern w:val="0"/>
          <w:sz w:val="24"/>
        </w:rPr>
        <w:t>投标人的报价明显低于其他投标报价，使得其投标报价可能低于其个别成本的，应当要求该投标人作出书面说明并提供相应的证明材料，投标人不能合理说明或者不能提供相应证明材料的；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6</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1.9</w:t>
      </w:r>
      <w:r>
        <w:rPr>
          <w:rFonts w:hint="eastAsia" w:ascii="宋体" w:hAnsi="宋体" w:eastAsia="宋体" w:cs="Times New Roman"/>
          <w:b/>
          <w:bCs/>
          <w:snapToGrid w:val="0"/>
          <w:color w:val="000000"/>
          <w:kern w:val="0"/>
          <w:sz w:val="24"/>
        </w:rPr>
        <w:t>商务标附有招标人不能接受的条件；</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6</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w:t>
      </w:r>
      <w:r>
        <w:rPr>
          <w:rFonts w:hint="eastAsia" w:ascii="宋体" w:hAnsi="宋体" w:eastAsia="宋体" w:cs="Times New Roman"/>
          <w:b/>
          <w:bCs/>
          <w:snapToGrid w:val="0"/>
          <w:color w:val="000000"/>
          <w:kern w:val="0"/>
          <w:sz w:val="24"/>
        </w:rPr>
        <w:t>1</w:t>
      </w:r>
      <w:r>
        <w:rPr>
          <w:rFonts w:hint="eastAsia" w:ascii="宋体" w:hAnsi="宋体" w:eastAsia="宋体" w:cs="Times New Roman"/>
          <w:b/>
          <w:bCs/>
          <w:snapToGrid w:val="0"/>
          <w:color w:val="000000"/>
          <w:kern w:val="0"/>
          <w:sz w:val="24"/>
          <w:lang w:val="en-US" w:eastAsia="zh-CN"/>
        </w:rPr>
        <w:t>0</w:t>
      </w:r>
      <w:r>
        <w:rPr>
          <w:rFonts w:hint="eastAsia" w:ascii="宋体" w:hAnsi="宋体" w:eastAsia="宋体" w:cs="Times New Roman"/>
          <w:b/>
          <w:bCs/>
          <w:snapToGrid w:val="0"/>
          <w:color w:val="000000"/>
          <w:kern w:val="0"/>
          <w:sz w:val="24"/>
        </w:rPr>
        <w:t>商务标中出现重大计算错误而导致评标委员会无法按要求调整的；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6</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w:t>
      </w:r>
      <w:r>
        <w:rPr>
          <w:rFonts w:hint="eastAsia" w:ascii="宋体" w:hAnsi="宋体" w:eastAsia="宋体" w:cs="Times New Roman"/>
          <w:b/>
          <w:bCs/>
          <w:snapToGrid w:val="0"/>
          <w:color w:val="000000"/>
          <w:kern w:val="0"/>
          <w:sz w:val="24"/>
        </w:rPr>
        <w:t>1</w:t>
      </w:r>
      <w:r>
        <w:rPr>
          <w:rFonts w:hint="eastAsia" w:ascii="宋体" w:hAnsi="宋体" w:eastAsia="宋体" w:cs="Times New Roman"/>
          <w:b/>
          <w:bCs/>
          <w:snapToGrid w:val="0"/>
          <w:color w:val="000000"/>
          <w:kern w:val="0"/>
          <w:sz w:val="24"/>
          <w:lang w:val="en-US" w:eastAsia="zh-CN"/>
        </w:rPr>
        <w:t>1</w:t>
      </w:r>
      <w:r>
        <w:rPr>
          <w:rFonts w:hint="eastAsia" w:ascii="宋体" w:hAnsi="宋体" w:eastAsia="宋体" w:cs="Times New Roman"/>
          <w:b/>
          <w:bCs/>
          <w:snapToGrid w:val="0"/>
          <w:color w:val="000000"/>
          <w:kern w:val="0"/>
          <w:sz w:val="24"/>
        </w:rPr>
        <w:t>投标文件其他实质上未响应招标文件要求的。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6</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w:t>
      </w:r>
      <w:r>
        <w:rPr>
          <w:rFonts w:hint="eastAsia" w:ascii="宋体" w:hAnsi="宋体" w:eastAsia="宋体" w:cs="Times New Roman"/>
          <w:b/>
          <w:bCs/>
          <w:snapToGrid w:val="0"/>
          <w:color w:val="000000"/>
          <w:kern w:val="0"/>
          <w:sz w:val="24"/>
        </w:rPr>
        <w:t>1</w:t>
      </w:r>
      <w:r>
        <w:rPr>
          <w:rFonts w:hint="eastAsia" w:ascii="宋体" w:hAnsi="宋体" w:eastAsia="宋体" w:cs="Times New Roman"/>
          <w:b/>
          <w:bCs/>
          <w:snapToGrid w:val="0"/>
          <w:color w:val="000000"/>
          <w:kern w:val="0"/>
          <w:sz w:val="24"/>
          <w:lang w:val="en-US" w:eastAsia="zh-CN"/>
        </w:rPr>
        <w:t>2</w:t>
      </w:r>
      <w:r>
        <w:rPr>
          <w:rFonts w:hint="eastAsia" w:ascii="宋体" w:hAnsi="宋体" w:eastAsia="宋体" w:cs="Times New Roman"/>
          <w:b/>
          <w:bCs/>
          <w:snapToGrid w:val="0"/>
          <w:color w:val="000000"/>
          <w:kern w:val="0"/>
          <w:sz w:val="24"/>
        </w:rPr>
        <w:t xml:space="preserve">弄虚作假或有其他违法行为的；    </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6</w:t>
      </w:r>
      <w:r>
        <w:rPr>
          <w:rFonts w:hint="eastAsia" w:ascii="宋体" w:hAnsi="宋体" w:eastAsia="宋体" w:cs="Times New Roman"/>
          <w:b/>
          <w:bCs/>
          <w:snapToGrid w:val="0"/>
          <w:color w:val="000000"/>
          <w:kern w:val="0"/>
          <w:sz w:val="24"/>
        </w:rPr>
        <w:t>.</w:t>
      </w:r>
      <w:r>
        <w:rPr>
          <w:rFonts w:hint="eastAsia" w:ascii="宋体" w:hAnsi="宋体" w:eastAsia="宋体" w:cs="Times New Roman"/>
          <w:b/>
          <w:bCs/>
          <w:snapToGrid w:val="0"/>
          <w:color w:val="000000"/>
          <w:kern w:val="0"/>
          <w:sz w:val="24"/>
          <w:lang w:val="en-US" w:eastAsia="zh-CN"/>
        </w:rPr>
        <w:t>1.</w:t>
      </w:r>
      <w:r>
        <w:rPr>
          <w:rFonts w:hint="eastAsia" w:ascii="宋体" w:hAnsi="宋体" w:eastAsia="宋体" w:cs="Times New Roman"/>
          <w:b/>
          <w:bCs/>
          <w:snapToGrid w:val="0"/>
          <w:color w:val="000000"/>
          <w:kern w:val="0"/>
          <w:sz w:val="24"/>
        </w:rPr>
        <w:t>1</w:t>
      </w:r>
      <w:r>
        <w:rPr>
          <w:rFonts w:hint="eastAsia" w:ascii="宋体" w:hAnsi="宋体" w:eastAsia="宋体" w:cs="Times New Roman"/>
          <w:b/>
          <w:bCs/>
          <w:snapToGrid w:val="0"/>
          <w:color w:val="000000"/>
          <w:kern w:val="0"/>
          <w:sz w:val="24"/>
          <w:lang w:val="en-US" w:eastAsia="zh-CN"/>
        </w:rPr>
        <w:t>3</w:t>
      </w:r>
      <w:r>
        <w:rPr>
          <w:rFonts w:hint="eastAsia" w:ascii="宋体" w:hAnsi="宋体" w:eastAsia="宋体" w:cs="Times New Roman"/>
          <w:b/>
          <w:bCs/>
          <w:snapToGrid w:val="0"/>
          <w:color w:val="000000"/>
          <w:kern w:val="0"/>
          <w:sz w:val="24"/>
        </w:rPr>
        <w:t>不按评标委员会要求澄清、说明或补正的。</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6</w:t>
      </w:r>
      <w:r>
        <w:rPr>
          <w:rFonts w:hint="eastAsia" w:ascii="宋体" w:hAnsi="宋体" w:eastAsia="宋体" w:cs="Times New Roman"/>
          <w:b/>
          <w:bCs/>
          <w:snapToGrid w:val="0"/>
          <w:color w:val="000000"/>
          <w:kern w:val="0"/>
          <w:sz w:val="24"/>
        </w:rPr>
        <w:t>.2投标报价算术性修正</w:t>
      </w:r>
    </w:p>
    <w:p>
      <w:pPr>
        <w:spacing w:line="440" w:lineRule="exact"/>
        <w:ind w:firstLine="480" w:firstLineChars="200"/>
        <w:rPr>
          <w:rFonts w:hint="eastAsia" w:ascii="宋体" w:hAnsi="宋体" w:eastAsia="宋体" w:cs="Times New Roman"/>
          <w:b w:val="0"/>
          <w:bCs w:val="0"/>
          <w:snapToGrid w:val="0"/>
          <w:color w:val="000000"/>
          <w:kern w:val="0"/>
          <w:sz w:val="24"/>
        </w:rPr>
      </w:pPr>
      <w:r>
        <w:rPr>
          <w:rFonts w:hint="eastAsia" w:ascii="宋体" w:hAnsi="宋体" w:eastAsia="宋体" w:cs="Times New Roman"/>
          <w:b w:val="0"/>
          <w:bCs w:val="0"/>
          <w:snapToGrid w:val="0"/>
          <w:color w:val="000000"/>
          <w:kern w:val="0"/>
          <w:sz w:val="24"/>
        </w:rPr>
        <w:t>投标报价有算术错误的，评标委员会按以下原则对投标报价进行修正，修正的价格经投标人书面确认后具有约束力。投标人不接受或不予以书面确认修正价格的，其投标无效。</w:t>
      </w:r>
    </w:p>
    <w:p>
      <w:pPr>
        <w:spacing w:line="440" w:lineRule="exact"/>
        <w:ind w:firstLine="480" w:firstLineChars="200"/>
        <w:rPr>
          <w:rFonts w:hint="eastAsia" w:ascii="宋体" w:hAnsi="宋体" w:eastAsia="宋体" w:cs="Times New Roman"/>
          <w:b w:val="0"/>
          <w:bCs w:val="0"/>
          <w:snapToGrid w:val="0"/>
          <w:color w:val="000000"/>
          <w:kern w:val="0"/>
          <w:sz w:val="24"/>
        </w:rPr>
      </w:pPr>
      <w:r>
        <w:rPr>
          <w:rFonts w:hint="eastAsia" w:ascii="宋体" w:hAnsi="宋体" w:eastAsia="宋体" w:cs="Times New Roman"/>
          <w:b w:val="0"/>
          <w:bCs w:val="0"/>
          <w:snapToGrid w:val="0"/>
          <w:color w:val="000000"/>
          <w:kern w:val="0"/>
          <w:sz w:val="24"/>
        </w:rPr>
        <w:t>3.</w:t>
      </w:r>
      <w:r>
        <w:rPr>
          <w:rFonts w:hint="eastAsia" w:ascii="宋体" w:hAnsi="宋体" w:eastAsia="宋体" w:cs="Times New Roman"/>
          <w:b w:val="0"/>
          <w:bCs w:val="0"/>
          <w:snapToGrid w:val="0"/>
          <w:color w:val="000000"/>
          <w:kern w:val="0"/>
          <w:sz w:val="24"/>
          <w:lang w:val="en-US" w:eastAsia="zh-CN"/>
        </w:rPr>
        <w:t>6</w:t>
      </w:r>
      <w:r>
        <w:rPr>
          <w:rFonts w:hint="eastAsia" w:ascii="宋体" w:hAnsi="宋体" w:eastAsia="宋体" w:cs="Times New Roman"/>
          <w:b w:val="0"/>
          <w:bCs w:val="0"/>
          <w:snapToGrid w:val="0"/>
          <w:color w:val="000000"/>
          <w:kern w:val="0"/>
          <w:sz w:val="24"/>
        </w:rPr>
        <w:t>.2.1投标文件中投标函的大写金额与小写金额不一致的，以大写金额为准；</w:t>
      </w:r>
    </w:p>
    <w:p>
      <w:pPr>
        <w:spacing w:line="440" w:lineRule="exact"/>
        <w:ind w:firstLine="480" w:firstLineChars="200"/>
        <w:rPr>
          <w:rFonts w:hint="eastAsia" w:ascii="宋体" w:hAnsi="宋体" w:eastAsia="宋体" w:cs="Times New Roman"/>
          <w:b w:val="0"/>
          <w:bCs w:val="0"/>
          <w:snapToGrid w:val="0"/>
          <w:color w:val="000000"/>
          <w:kern w:val="0"/>
          <w:sz w:val="24"/>
        </w:rPr>
      </w:pPr>
      <w:r>
        <w:rPr>
          <w:rFonts w:hint="eastAsia" w:ascii="宋体" w:hAnsi="宋体" w:eastAsia="宋体" w:cs="Times New Roman"/>
          <w:b w:val="0"/>
          <w:bCs w:val="0"/>
          <w:snapToGrid w:val="0"/>
          <w:color w:val="000000"/>
          <w:kern w:val="0"/>
          <w:sz w:val="24"/>
        </w:rPr>
        <w:t>3.</w:t>
      </w:r>
      <w:r>
        <w:rPr>
          <w:rFonts w:hint="eastAsia" w:ascii="宋体" w:hAnsi="宋体" w:eastAsia="宋体" w:cs="Times New Roman"/>
          <w:b w:val="0"/>
          <w:bCs w:val="0"/>
          <w:snapToGrid w:val="0"/>
          <w:color w:val="000000"/>
          <w:kern w:val="0"/>
          <w:sz w:val="24"/>
          <w:lang w:val="en-US" w:eastAsia="zh-CN"/>
        </w:rPr>
        <w:t>6</w:t>
      </w:r>
      <w:r>
        <w:rPr>
          <w:rFonts w:hint="eastAsia" w:ascii="宋体" w:hAnsi="宋体" w:eastAsia="宋体" w:cs="Times New Roman"/>
          <w:b w:val="0"/>
          <w:bCs w:val="0"/>
          <w:snapToGrid w:val="0"/>
          <w:color w:val="000000"/>
          <w:kern w:val="0"/>
          <w:sz w:val="24"/>
        </w:rPr>
        <w:t>.2.2总价金额与依据单价计算出的结果不一致的，以单价金额为准修正总价，但单价金额小数点有明显错误的，以总价金额为准修正单价。</w:t>
      </w:r>
    </w:p>
    <w:p>
      <w:pPr>
        <w:spacing w:line="440" w:lineRule="exact"/>
        <w:ind w:firstLine="480" w:firstLineChars="200"/>
        <w:rPr>
          <w:rFonts w:hint="eastAsia" w:ascii="宋体" w:hAnsi="宋体" w:eastAsia="宋体" w:cs="Times New Roman"/>
          <w:b w:val="0"/>
          <w:bCs w:val="0"/>
          <w:snapToGrid w:val="0"/>
          <w:color w:val="000000"/>
          <w:kern w:val="0"/>
          <w:sz w:val="24"/>
        </w:rPr>
      </w:pPr>
      <w:r>
        <w:rPr>
          <w:rFonts w:hint="eastAsia" w:ascii="宋体" w:hAnsi="宋体" w:eastAsia="宋体" w:cs="Times New Roman"/>
          <w:b w:val="0"/>
          <w:bCs w:val="0"/>
          <w:snapToGrid w:val="0"/>
          <w:color w:val="000000"/>
          <w:kern w:val="0"/>
          <w:sz w:val="24"/>
        </w:rPr>
        <w:t>3.</w:t>
      </w:r>
      <w:r>
        <w:rPr>
          <w:rFonts w:hint="eastAsia" w:ascii="宋体" w:hAnsi="宋体" w:eastAsia="宋体" w:cs="Times New Roman"/>
          <w:b w:val="0"/>
          <w:bCs w:val="0"/>
          <w:snapToGrid w:val="0"/>
          <w:color w:val="000000"/>
          <w:kern w:val="0"/>
          <w:sz w:val="24"/>
          <w:lang w:val="en-US" w:eastAsia="zh-CN"/>
        </w:rPr>
        <w:t>6</w:t>
      </w:r>
      <w:r>
        <w:rPr>
          <w:rFonts w:hint="eastAsia" w:ascii="宋体" w:hAnsi="宋体" w:eastAsia="宋体" w:cs="Times New Roman"/>
          <w:b w:val="0"/>
          <w:bCs w:val="0"/>
          <w:snapToGrid w:val="0"/>
          <w:color w:val="000000"/>
          <w:kern w:val="0"/>
          <w:sz w:val="24"/>
        </w:rPr>
        <w:t>.2.3其余算术错误按招标人要求进行修正。</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6</w:t>
      </w:r>
      <w:r>
        <w:rPr>
          <w:rFonts w:hint="eastAsia" w:ascii="宋体" w:hAnsi="宋体" w:eastAsia="宋体" w:cs="Times New Roman"/>
          <w:b/>
          <w:bCs/>
          <w:snapToGrid w:val="0"/>
          <w:color w:val="000000"/>
          <w:kern w:val="0"/>
          <w:sz w:val="24"/>
        </w:rPr>
        <w:t>.3  细微偏差补正</w:t>
      </w:r>
    </w:p>
    <w:p>
      <w:pPr>
        <w:spacing w:line="440" w:lineRule="exact"/>
        <w:ind w:firstLine="480" w:firstLineChars="200"/>
        <w:rPr>
          <w:rFonts w:hint="eastAsia" w:ascii="宋体" w:hAnsi="宋体" w:eastAsia="宋体" w:cs="Times New Roman"/>
          <w:b w:val="0"/>
          <w:bCs w:val="0"/>
          <w:snapToGrid w:val="0"/>
          <w:color w:val="000000"/>
          <w:kern w:val="0"/>
          <w:sz w:val="24"/>
        </w:rPr>
      </w:pPr>
      <w:r>
        <w:rPr>
          <w:rFonts w:hint="eastAsia" w:ascii="宋体" w:hAnsi="宋体" w:eastAsia="宋体" w:cs="Times New Roman"/>
          <w:b w:val="0"/>
          <w:bCs w:val="0"/>
          <w:snapToGrid w:val="0"/>
          <w:color w:val="000000"/>
          <w:kern w:val="0"/>
          <w:sz w:val="24"/>
        </w:rPr>
        <w:t>评标委员会仅对经算术性修正后投标报价进行细微偏差补正。评标委员会应当书面要求存在细微偏差的投标人在评标结束前予以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spacing w:line="440" w:lineRule="exact"/>
        <w:ind w:firstLine="480" w:firstLineChars="200"/>
        <w:rPr>
          <w:rFonts w:hint="eastAsia" w:ascii="宋体" w:hAnsi="宋体" w:eastAsia="宋体" w:cs="Times New Roman"/>
          <w:b w:val="0"/>
          <w:bCs w:val="0"/>
          <w:snapToGrid w:val="0"/>
          <w:color w:val="000000"/>
          <w:kern w:val="0"/>
          <w:sz w:val="24"/>
        </w:rPr>
      </w:pPr>
      <w:r>
        <w:rPr>
          <w:rFonts w:hint="eastAsia" w:ascii="宋体" w:hAnsi="宋体" w:eastAsia="宋体" w:cs="Times New Roman"/>
          <w:b w:val="0"/>
          <w:bCs w:val="0"/>
          <w:snapToGrid w:val="0"/>
          <w:color w:val="000000"/>
          <w:kern w:val="0"/>
          <w:sz w:val="24"/>
        </w:rPr>
        <w:t>3.</w:t>
      </w:r>
      <w:r>
        <w:rPr>
          <w:rFonts w:hint="eastAsia" w:ascii="宋体" w:hAnsi="宋体" w:eastAsia="宋体" w:cs="Times New Roman"/>
          <w:b w:val="0"/>
          <w:bCs w:val="0"/>
          <w:snapToGrid w:val="0"/>
          <w:color w:val="000000"/>
          <w:kern w:val="0"/>
          <w:sz w:val="24"/>
          <w:lang w:val="en-US" w:eastAsia="zh-CN"/>
        </w:rPr>
        <w:t>6</w:t>
      </w:r>
      <w:r>
        <w:rPr>
          <w:rFonts w:hint="eastAsia" w:ascii="宋体" w:hAnsi="宋体" w:eastAsia="宋体" w:cs="Times New Roman"/>
          <w:b w:val="0"/>
          <w:bCs w:val="0"/>
          <w:snapToGrid w:val="0"/>
          <w:color w:val="000000"/>
          <w:kern w:val="0"/>
          <w:sz w:val="24"/>
        </w:rPr>
        <w:t>.3.1投标文件中填报的投标</w:t>
      </w:r>
      <w:r>
        <w:rPr>
          <w:rFonts w:hint="eastAsia" w:ascii="宋体" w:hAnsi="宋体" w:eastAsia="宋体" w:cs="Times New Roman"/>
          <w:b w:val="0"/>
          <w:bCs w:val="0"/>
          <w:snapToGrid w:val="0"/>
          <w:color w:val="000000"/>
          <w:kern w:val="0"/>
          <w:sz w:val="24"/>
          <w:lang w:val="en-US" w:eastAsia="zh-CN"/>
        </w:rPr>
        <w:t>报价</w:t>
      </w:r>
      <w:r>
        <w:rPr>
          <w:rFonts w:hint="eastAsia" w:ascii="宋体" w:hAnsi="宋体" w:eastAsia="宋体" w:cs="Times New Roman"/>
          <w:b w:val="0"/>
          <w:bCs w:val="0"/>
          <w:snapToGrid w:val="0"/>
          <w:color w:val="000000"/>
          <w:kern w:val="0"/>
          <w:sz w:val="24"/>
        </w:rPr>
        <w:t>、投标工期承诺、工程质量承诺前后不一致时，以投标函为准。</w:t>
      </w:r>
    </w:p>
    <w:p>
      <w:pPr>
        <w:spacing w:line="440" w:lineRule="exact"/>
        <w:ind w:firstLine="480" w:firstLineChars="200"/>
        <w:rPr>
          <w:rFonts w:hint="eastAsia" w:ascii="宋体" w:hAnsi="宋体" w:eastAsia="宋体" w:cs="Times New Roman"/>
          <w:b w:val="0"/>
          <w:bCs w:val="0"/>
          <w:snapToGrid w:val="0"/>
          <w:color w:val="000000"/>
          <w:kern w:val="0"/>
          <w:sz w:val="24"/>
        </w:rPr>
      </w:pPr>
      <w:r>
        <w:rPr>
          <w:rFonts w:hint="eastAsia" w:ascii="宋体" w:hAnsi="宋体" w:eastAsia="宋体" w:cs="Times New Roman"/>
          <w:b w:val="0"/>
          <w:bCs w:val="0"/>
          <w:snapToGrid w:val="0"/>
          <w:color w:val="000000"/>
          <w:kern w:val="0"/>
          <w:sz w:val="24"/>
        </w:rPr>
        <w:t>3.</w:t>
      </w:r>
      <w:r>
        <w:rPr>
          <w:rFonts w:hint="eastAsia" w:ascii="宋体" w:hAnsi="宋体" w:eastAsia="宋体" w:cs="Times New Roman"/>
          <w:b w:val="0"/>
          <w:bCs w:val="0"/>
          <w:snapToGrid w:val="0"/>
          <w:color w:val="000000"/>
          <w:kern w:val="0"/>
          <w:sz w:val="24"/>
          <w:lang w:val="en-US" w:eastAsia="zh-CN"/>
        </w:rPr>
        <w:t>6</w:t>
      </w:r>
      <w:r>
        <w:rPr>
          <w:rFonts w:hint="eastAsia" w:ascii="宋体" w:hAnsi="宋体" w:eastAsia="宋体" w:cs="Times New Roman"/>
          <w:b w:val="0"/>
          <w:bCs w:val="0"/>
          <w:snapToGrid w:val="0"/>
          <w:color w:val="000000"/>
          <w:kern w:val="0"/>
          <w:sz w:val="24"/>
        </w:rPr>
        <w:t>.3.2按照上述规定进行补正后的投标报价经投标人盖章、法定代表人签字(或盖章)确认后产生约束力。</w:t>
      </w:r>
    </w:p>
    <w:p>
      <w:pPr>
        <w:spacing w:line="440" w:lineRule="exact"/>
        <w:ind w:firstLine="482" w:firstLineChars="200"/>
        <w:rPr>
          <w:rFonts w:hint="eastAsia" w:ascii="宋体" w:hAnsi="宋体" w:eastAsia="宋体" w:cs="Times New Roman"/>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7</w:t>
      </w:r>
      <w:r>
        <w:rPr>
          <w:rFonts w:hint="eastAsia" w:ascii="宋体" w:hAnsi="宋体" w:eastAsia="宋体" w:cs="Times New Roman"/>
          <w:b/>
          <w:bCs/>
          <w:snapToGrid w:val="0"/>
          <w:color w:val="000000"/>
          <w:kern w:val="0"/>
          <w:sz w:val="24"/>
        </w:rPr>
        <w:t>评标总得分的确定（小数点后保留2位，小数点后第3位四舍五入）</w:t>
      </w:r>
    </w:p>
    <w:p>
      <w:pPr>
        <w:spacing w:line="440" w:lineRule="exact"/>
        <w:ind w:firstLine="480" w:firstLineChars="200"/>
        <w:rPr>
          <w:rFonts w:hint="eastAsia"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投标人的评标总得分＝商务标</w:t>
      </w:r>
      <w:r>
        <w:rPr>
          <w:rFonts w:hint="eastAsia" w:ascii="宋体" w:hAnsi="宋体" w:eastAsia="宋体" w:cs="Times New Roman"/>
          <w:snapToGrid w:val="0"/>
          <w:color w:val="000000"/>
          <w:kern w:val="0"/>
          <w:sz w:val="24"/>
          <w:lang w:val="en-US" w:eastAsia="zh-CN"/>
        </w:rPr>
        <w:t>报价得分</w:t>
      </w:r>
      <w:r>
        <w:rPr>
          <w:rFonts w:hint="eastAsia" w:ascii="宋体" w:hAnsi="宋体" w:eastAsia="宋体" w:cs="Times New Roman"/>
          <w:snapToGrid w:val="0"/>
          <w:color w:val="000000"/>
          <w:kern w:val="0"/>
          <w:sz w:val="24"/>
        </w:rPr>
        <w:t>。</w:t>
      </w:r>
    </w:p>
    <w:p>
      <w:pPr>
        <w:spacing w:line="440" w:lineRule="exact"/>
        <w:ind w:firstLine="482" w:firstLineChars="200"/>
        <w:rPr>
          <w:rFonts w:hint="eastAsia" w:ascii="宋体" w:hAnsi="宋体" w:eastAsia="宋体" w:cs="Times New Roman"/>
          <w:b/>
          <w:bCs/>
          <w:snapToGrid w:val="0"/>
          <w:color w:val="000000"/>
          <w:kern w:val="0"/>
          <w:sz w:val="24"/>
        </w:rPr>
      </w:pPr>
      <w:r>
        <w:rPr>
          <w:rFonts w:hint="eastAsia" w:ascii="宋体" w:hAnsi="宋体" w:eastAsia="宋体" w:cs="Times New Roman"/>
          <w:b/>
          <w:bCs/>
          <w:snapToGrid w:val="0"/>
          <w:color w:val="000000"/>
          <w:kern w:val="0"/>
          <w:sz w:val="24"/>
        </w:rPr>
        <w:t>3.</w:t>
      </w:r>
      <w:r>
        <w:rPr>
          <w:rFonts w:hint="eastAsia" w:ascii="宋体" w:hAnsi="宋体" w:eastAsia="宋体" w:cs="Times New Roman"/>
          <w:b/>
          <w:bCs/>
          <w:snapToGrid w:val="0"/>
          <w:color w:val="000000"/>
          <w:kern w:val="0"/>
          <w:sz w:val="24"/>
          <w:lang w:val="en-US" w:eastAsia="zh-CN"/>
        </w:rPr>
        <w:t>8</w:t>
      </w:r>
      <w:r>
        <w:rPr>
          <w:rFonts w:hint="eastAsia" w:ascii="宋体" w:hAnsi="宋体" w:eastAsia="宋体" w:cs="Times New Roman"/>
          <w:b/>
          <w:bCs/>
          <w:snapToGrid w:val="0"/>
          <w:color w:val="000000"/>
          <w:kern w:val="0"/>
          <w:sz w:val="24"/>
        </w:rPr>
        <w:t>中标候选人的确定</w:t>
      </w:r>
    </w:p>
    <w:p>
      <w:pPr>
        <w:spacing w:line="440" w:lineRule="exact"/>
        <w:ind w:firstLine="480" w:firstLineChars="200"/>
        <w:rPr>
          <w:rFonts w:hint="eastAsia"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3.</w:t>
      </w:r>
      <w:r>
        <w:rPr>
          <w:rFonts w:hint="eastAsia" w:ascii="宋体" w:hAnsi="宋体" w:eastAsia="宋体" w:cs="Times New Roman"/>
          <w:snapToGrid w:val="0"/>
          <w:color w:val="000000"/>
          <w:kern w:val="0"/>
          <w:sz w:val="24"/>
          <w:lang w:val="en-US" w:eastAsia="zh-CN"/>
        </w:rPr>
        <w:t>8</w:t>
      </w:r>
      <w:r>
        <w:rPr>
          <w:rFonts w:hint="eastAsia" w:ascii="宋体" w:hAnsi="宋体" w:eastAsia="宋体" w:cs="Times New Roman"/>
          <w:snapToGrid w:val="0"/>
          <w:color w:val="000000"/>
          <w:kern w:val="0"/>
          <w:sz w:val="24"/>
        </w:rPr>
        <w:t>.1评标委员会按评标总得分确定中标候选人，即总得分最高者为第一中标候选人、次高者为第二中标候选人。如出现总得分相同的，按照以下优先顺序确定中标候选人推荐次序：</w:t>
      </w:r>
    </w:p>
    <w:p>
      <w:pPr>
        <w:spacing w:line="440" w:lineRule="exact"/>
        <w:ind w:firstLine="480" w:firstLineChars="200"/>
        <w:rPr>
          <w:rFonts w:hint="eastAsia"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w:t>
      </w:r>
      <w:r>
        <w:rPr>
          <w:rFonts w:hint="eastAsia" w:ascii="宋体" w:hAnsi="宋体" w:eastAsia="宋体" w:cs="Times New Roman"/>
          <w:snapToGrid w:val="0"/>
          <w:color w:val="000000"/>
          <w:kern w:val="0"/>
          <w:sz w:val="24"/>
          <w:lang w:val="en-US" w:eastAsia="zh-CN"/>
        </w:rPr>
        <w:t>一</w:t>
      </w:r>
      <w:r>
        <w:rPr>
          <w:rFonts w:hint="eastAsia" w:ascii="宋体" w:hAnsi="宋体" w:eastAsia="宋体" w:cs="Times New Roman"/>
          <w:snapToGrid w:val="0"/>
          <w:color w:val="000000"/>
          <w:kern w:val="0"/>
          <w:sz w:val="24"/>
        </w:rPr>
        <w:t>）投标报价低者；</w:t>
      </w:r>
    </w:p>
    <w:p>
      <w:pPr>
        <w:spacing w:line="440" w:lineRule="exact"/>
        <w:ind w:firstLine="480" w:firstLineChars="200"/>
        <w:rPr>
          <w:rFonts w:hint="eastAsia"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w:t>
      </w:r>
      <w:r>
        <w:rPr>
          <w:rFonts w:hint="eastAsia" w:ascii="宋体" w:hAnsi="宋体" w:eastAsia="宋体" w:cs="Times New Roman"/>
          <w:snapToGrid w:val="0"/>
          <w:color w:val="000000"/>
          <w:kern w:val="0"/>
          <w:sz w:val="24"/>
          <w:lang w:val="en-US" w:eastAsia="zh-CN"/>
        </w:rPr>
        <w:t>二</w:t>
      </w:r>
      <w:r>
        <w:rPr>
          <w:rFonts w:hint="eastAsia" w:ascii="宋体" w:hAnsi="宋体" w:eastAsia="宋体" w:cs="Times New Roman"/>
          <w:snapToGrid w:val="0"/>
          <w:color w:val="000000"/>
          <w:kern w:val="0"/>
          <w:sz w:val="24"/>
        </w:rPr>
        <w:t>）招标人抽签确定。</w:t>
      </w:r>
    </w:p>
    <w:p>
      <w:pPr>
        <w:spacing w:line="440" w:lineRule="exact"/>
        <w:ind w:firstLine="480" w:firstLineChars="200"/>
        <w:rPr>
          <w:rFonts w:hint="eastAsia" w:ascii="宋体" w:hAnsi="宋体" w:eastAsia="宋体" w:cs="Times New Roman"/>
          <w:snapToGrid w:val="0"/>
          <w:color w:val="000000"/>
          <w:kern w:val="0"/>
          <w:sz w:val="24"/>
        </w:rPr>
      </w:pPr>
      <w:r>
        <w:rPr>
          <w:rFonts w:hint="eastAsia" w:ascii="宋体" w:hAnsi="宋体" w:eastAsia="宋体" w:cs="Times New Roman"/>
          <w:snapToGrid w:val="0"/>
          <w:color w:val="000000"/>
          <w:kern w:val="0"/>
          <w:sz w:val="24"/>
        </w:rPr>
        <w:t>3.</w:t>
      </w:r>
      <w:r>
        <w:rPr>
          <w:rFonts w:hint="eastAsia" w:ascii="宋体" w:hAnsi="宋体" w:eastAsia="宋体" w:cs="Times New Roman"/>
          <w:snapToGrid w:val="0"/>
          <w:color w:val="000000"/>
          <w:kern w:val="0"/>
          <w:sz w:val="24"/>
          <w:lang w:val="en-US" w:eastAsia="zh-CN"/>
        </w:rPr>
        <w:t>8</w:t>
      </w:r>
      <w:r>
        <w:rPr>
          <w:rFonts w:hint="eastAsia" w:ascii="宋体" w:hAnsi="宋体" w:eastAsia="宋体" w:cs="Times New Roman"/>
          <w:snapToGrid w:val="0"/>
          <w:color w:val="000000"/>
          <w:kern w:val="0"/>
          <w:sz w:val="24"/>
        </w:rPr>
        <w:t>.2招标人确定排名第一的中标候选人为中标人。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tabs>
          <w:tab w:val="left" w:pos="735"/>
        </w:tabs>
        <w:spacing w:line="440" w:lineRule="exact"/>
        <w:ind w:firstLine="470" w:firstLineChars="196"/>
        <w:rPr>
          <w:rFonts w:ascii="宋体" w:hAnsi="宋体"/>
          <w:snapToGrid w:val="0"/>
          <w:kern w:val="0"/>
          <w:sz w:val="24"/>
        </w:rPr>
      </w:pPr>
      <w:r>
        <w:rPr>
          <w:rFonts w:hint="eastAsia" w:ascii="宋体" w:hAnsi="宋体"/>
          <w:snapToGrid w:val="0"/>
          <w:kern w:val="0"/>
          <w:sz w:val="24"/>
        </w:rPr>
        <w:t>中标候选人因不可抗力之外的原因放弃中标权的，必须按招标文件的规定不予退还其投标保证金。没收的投标保证金不能弥补由于其放弃中标权而给招标人造成报价的差额损失的，由放弃中标权的中标候选人承担。有关行政监督部门应将其放弃中标权的情况记入其信用档案。所有中标候选人放弃中标权或被取消中标资格的，招标人应当重新依法组织招标。</w:t>
      </w:r>
    </w:p>
    <w:p>
      <w:pPr>
        <w:tabs>
          <w:tab w:val="left" w:pos="735"/>
        </w:tabs>
        <w:spacing w:line="440" w:lineRule="exact"/>
        <w:ind w:firstLine="470" w:firstLineChars="196"/>
        <w:rPr>
          <w:rFonts w:ascii="宋体" w:hAnsi="宋体"/>
          <w:snapToGrid w:val="0"/>
          <w:kern w:val="0"/>
          <w:sz w:val="24"/>
        </w:rPr>
      </w:pPr>
      <w:r>
        <w:rPr>
          <w:rFonts w:hint="eastAsia" w:ascii="宋体" w:hAnsi="宋体"/>
          <w:snapToGrid w:val="0"/>
          <w:kern w:val="0"/>
          <w:sz w:val="24"/>
        </w:rPr>
        <w:t>3.</w:t>
      </w:r>
      <w:r>
        <w:rPr>
          <w:rFonts w:hint="eastAsia" w:ascii="宋体" w:hAnsi="宋体"/>
          <w:snapToGrid w:val="0"/>
          <w:kern w:val="0"/>
          <w:sz w:val="24"/>
          <w:lang w:val="en-US" w:eastAsia="zh-CN"/>
        </w:rPr>
        <w:t>8</w:t>
      </w:r>
      <w:r>
        <w:rPr>
          <w:rFonts w:hint="eastAsia" w:ascii="宋体" w:hAnsi="宋体"/>
          <w:snapToGrid w:val="0"/>
          <w:kern w:val="0"/>
          <w:sz w:val="24"/>
        </w:rPr>
        <w:t>.3评标委员会经评审，认为所有投标都不符合招标文件要求的，可以否决所有投标。所有投标被否决后，招标人应当依法重新招标。</w:t>
      </w:r>
    </w:p>
    <w:p>
      <w:pPr>
        <w:tabs>
          <w:tab w:val="left" w:pos="735"/>
        </w:tabs>
        <w:spacing w:line="440" w:lineRule="exact"/>
        <w:ind w:firstLine="472" w:firstLineChars="196"/>
        <w:rPr>
          <w:rFonts w:ascii="宋体" w:hAnsi="宋体"/>
          <w:b/>
          <w:sz w:val="24"/>
        </w:rPr>
      </w:pPr>
      <w:r>
        <w:rPr>
          <w:rFonts w:hint="eastAsia" w:ascii="宋体" w:hAnsi="宋体"/>
          <w:b/>
          <w:sz w:val="24"/>
        </w:rPr>
        <w:t>3.</w:t>
      </w:r>
      <w:r>
        <w:rPr>
          <w:rFonts w:hint="eastAsia" w:ascii="宋体" w:hAnsi="宋体"/>
          <w:b/>
          <w:sz w:val="24"/>
          <w:lang w:val="en-US" w:eastAsia="zh-CN"/>
        </w:rPr>
        <w:t>9</w:t>
      </w:r>
      <w:r>
        <w:rPr>
          <w:rFonts w:hint="eastAsia" w:ascii="宋体" w:hAnsi="宋体"/>
          <w:b/>
          <w:sz w:val="24"/>
        </w:rPr>
        <w:t>其他</w:t>
      </w:r>
    </w:p>
    <w:p>
      <w:pPr>
        <w:tabs>
          <w:tab w:val="left" w:pos="735"/>
        </w:tabs>
        <w:spacing w:line="440" w:lineRule="exact"/>
        <w:ind w:firstLine="470" w:firstLineChars="196"/>
        <w:rPr>
          <w:rFonts w:ascii="宋体" w:hAnsi="宋体"/>
          <w:snapToGrid w:val="0"/>
          <w:kern w:val="0"/>
          <w:sz w:val="24"/>
        </w:rPr>
      </w:pPr>
      <w:r>
        <w:rPr>
          <w:rFonts w:hint="eastAsia" w:ascii="宋体" w:hAnsi="宋体"/>
          <w:snapToGrid w:val="0"/>
          <w:kern w:val="0"/>
          <w:sz w:val="24"/>
        </w:rPr>
        <w:t>除特别声明外，所有涉及计算结果均保留小数点后两位，小数点后第三位四舍五入。</w:t>
      </w:r>
    </w:p>
    <w:p>
      <w:pPr>
        <w:spacing w:line="440" w:lineRule="exact"/>
        <w:ind w:firstLine="480" w:firstLineChars="200"/>
        <w:rPr>
          <w:rFonts w:hint="eastAsia" w:ascii="宋体" w:hAnsi="宋体" w:eastAsia="宋体" w:cs="Times New Roman"/>
          <w:snapToGrid w:val="0"/>
          <w:color w:val="000000"/>
          <w:kern w:val="0"/>
          <w:sz w:val="24"/>
        </w:rPr>
      </w:pPr>
    </w:p>
    <w:p>
      <w:pPr>
        <w:pStyle w:val="11"/>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rFonts w:hint="eastAsia"/>
          <w:b/>
          <w:color w:val="000000"/>
          <w:sz w:val="28"/>
          <w:szCs w:val="28"/>
        </w:rPr>
      </w:pPr>
    </w:p>
    <w:p>
      <w:pPr>
        <w:tabs>
          <w:tab w:val="left" w:pos="4005"/>
          <w:tab w:val="left" w:pos="4080"/>
          <w:tab w:val="left" w:pos="6120"/>
          <w:tab w:val="left" w:pos="7540"/>
          <w:tab w:val="left" w:pos="8320"/>
        </w:tabs>
        <w:autoSpaceDE w:val="0"/>
        <w:autoSpaceDN w:val="0"/>
        <w:adjustRightInd w:val="0"/>
        <w:spacing w:before="17" w:line="400" w:lineRule="exact"/>
        <w:ind w:right="94"/>
        <w:jc w:val="center"/>
        <w:rPr>
          <w:color w:val="000000"/>
          <w:sz w:val="24"/>
        </w:rPr>
      </w:pPr>
      <w:r>
        <w:rPr>
          <w:rFonts w:hint="eastAsia"/>
          <w:b/>
          <w:color w:val="000000"/>
          <w:sz w:val="28"/>
          <w:szCs w:val="28"/>
        </w:rPr>
        <w:t>第四章  合同条款及格式</w:t>
      </w:r>
      <w:bookmarkStart w:id="46" w:name="_Toc201383232"/>
      <w:bookmarkStart w:id="47" w:name="_Toc103956897"/>
    </w:p>
    <w:bookmarkEnd w:id="46"/>
    <w:bookmarkEnd w:id="47"/>
    <w:p>
      <w:pPr>
        <w:pStyle w:val="2"/>
        <w:numPr>
          <w:ilvl w:val="0"/>
          <w:numId w:val="0"/>
        </w:numPr>
        <w:tabs>
          <w:tab w:val="clear" w:pos="720"/>
        </w:tabs>
        <w:spacing w:line="120" w:lineRule="auto"/>
        <w:rPr>
          <w:rFonts w:ascii="宋体" w:hAnsi="宋体"/>
          <w:b w:val="0"/>
          <w:color w:val="000000"/>
          <w:sz w:val="28"/>
          <w:szCs w:val="28"/>
        </w:rPr>
      </w:pPr>
      <w:r>
        <w:rPr>
          <w:rFonts w:ascii="宋体" w:hAnsi="宋体"/>
          <w:color w:val="000000"/>
          <w:sz w:val="28"/>
          <w:szCs w:val="28"/>
        </w:rPr>
        <w:t>第一部分 合同协议书</w:t>
      </w:r>
    </w:p>
    <w:p>
      <w:pPr>
        <w:pageBreakBefore w:val="0"/>
        <w:kinsoku/>
        <w:wordWrap/>
        <w:overflowPunct/>
        <w:topLinePunct w:val="0"/>
        <w:bidi w:val="0"/>
        <w:snapToGrid/>
        <w:spacing w:line="400" w:lineRule="exact"/>
        <w:textAlignment w:val="auto"/>
        <w:rPr>
          <w:rFonts w:ascii="宋体" w:hAnsi="宋体"/>
          <w:b/>
          <w:color w:val="000000"/>
          <w:sz w:val="24"/>
          <w:u w:val="single"/>
        </w:rPr>
      </w:pPr>
      <w:bookmarkStart w:id="48" w:name="_Toc390088639"/>
      <w:r>
        <w:rPr>
          <w:rFonts w:ascii="宋体" w:hAnsi="宋体"/>
          <w:b/>
          <w:color w:val="000000"/>
          <w:sz w:val="24"/>
        </w:rPr>
        <w:t>发包人（全称）：</w:t>
      </w:r>
      <w:r>
        <w:rPr>
          <w:rFonts w:hint="eastAsia" w:ascii="宋体" w:hAnsi="宋体"/>
          <w:b w:val="0"/>
          <w:bCs/>
          <w:color w:val="000000"/>
          <w:sz w:val="24"/>
          <w:u w:val="single"/>
          <w:lang w:val="zh-CN"/>
        </w:rPr>
        <w:t>温岭市滨海镇永进新村股份经济合作社</w:t>
      </w:r>
    </w:p>
    <w:p>
      <w:pPr>
        <w:pageBreakBefore w:val="0"/>
        <w:kinsoku/>
        <w:wordWrap/>
        <w:overflowPunct/>
        <w:topLinePunct w:val="0"/>
        <w:bidi w:val="0"/>
        <w:snapToGrid/>
        <w:spacing w:line="400" w:lineRule="exact"/>
        <w:textAlignment w:val="auto"/>
        <w:rPr>
          <w:rFonts w:ascii="宋体" w:hAnsi="宋体"/>
          <w:b/>
          <w:color w:val="000000"/>
          <w:sz w:val="24"/>
          <w:u w:val="single"/>
        </w:rPr>
      </w:pPr>
      <w:r>
        <w:rPr>
          <w:rFonts w:ascii="宋体" w:hAnsi="宋体"/>
          <w:b/>
          <w:color w:val="000000"/>
          <w:sz w:val="24"/>
        </w:rPr>
        <w:t>承包人（全称）：</w:t>
      </w:r>
      <w:r>
        <w:rPr>
          <w:rFonts w:hint="eastAsia" w:ascii="宋体" w:hAnsi="宋体"/>
          <w:b/>
          <w:color w:val="000000"/>
          <w:sz w:val="24"/>
          <w:u w:val="single"/>
        </w:rPr>
        <w:t xml:space="preserve">               </w:t>
      </w:r>
      <w:r>
        <w:rPr>
          <w:rFonts w:hint="eastAsia" w:ascii="宋体" w:hAnsi="宋体"/>
          <w:b/>
          <w:color w:val="000000"/>
          <w:sz w:val="24"/>
          <w:u w:val="single"/>
          <w:lang w:val="en-US" w:eastAsia="zh-CN"/>
        </w:rPr>
        <w:t xml:space="preserve"> </w:t>
      </w:r>
      <w:r>
        <w:rPr>
          <w:rFonts w:hint="eastAsia" w:ascii="宋体" w:hAnsi="宋体"/>
          <w:b/>
          <w:color w:val="000000"/>
          <w:sz w:val="24"/>
          <w:u w:val="single"/>
        </w:rPr>
        <w:t xml:space="preserve">   </w:t>
      </w:r>
      <w:r>
        <w:rPr>
          <w:rFonts w:ascii="宋体" w:hAnsi="宋体"/>
          <w:b/>
          <w:color w:val="000000"/>
          <w:sz w:val="24"/>
          <w:u w:val="single"/>
        </w:rPr>
        <w:t></w:t>
      </w:r>
    </w:p>
    <w:p>
      <w:pPr>
        <w:pageBreakBefore w:val="0"/>
        <w:kinsoku/>
        <w:wordWrap/>
        <w:overflowPunct/>
        <w:topLinePunct w:val="0"/>
        <w:bidi w:val="0"/>
        <w:snapToGrid/>
        <w:spacing w:line="400" w:lineRule="exact"/>
        <w:ind w:firstLine="480" w:firstLineChars="200"/>
        <w:textAlignment w:val="auto"/>
        <w:rPr>
          <w:rFonts w:ascii="宋体" w:hAnsi="宋体"/>
          <w:color w:val="000000"/>
          <w:sz w:val="24"/>
        </w:rPr>
      </w:pPr>
      <w:r>
        <w:rPr>
          <w:rFonts w:ascii="宋体" w:hAnsi="宋体"/>
          <w:color w:val="000000"/>
          <w:sz w:val="24"/>
        </w:rPr>
        <w:t>根据《中华人民共和国</w:t>
      </w:r>
      <w:r>
        <w:rPr>
          <w:rFonts w:hint="eastAsia" w:ascii="宋体" w:hAnsi="宋体"/>
          <w:color w:val="000000"/>
          <w:sz w:val="24"/>
        </w:rPr>
        <w:t>民法典</w:t>
      </w:r>
      <w:r>
        <w:rPr>
          <w:rFonts w:ascii="宋体" w:hAnsi="宋体"/>
          <w:color w:val="000000"/>
          <w:sz w:val="24"/>
        </w:rPr>
        <w:t>》</w:t>
      </w:r>
      <w:r>
        <w:rPr>
          <w:rFonts w:hint="eastAsia" w:ascii="宋体" w:hAnsi="宋体"/>
          <w:color w:val="000000"/>
          <w:sz w:val="24"/>
          <w:lang w:eastAsia="zh-CN"/>
        </w:rPr>
        <w:t>、</w:t>
      </w:r>
      <w:r>
        <w:rPr>
          <w:rFonts w:ascii="宋体" w:hAnsi="宋体"/>
          <w:color w:val="000000"/>
          <w:sz w:val="24"/>
        </w:rPr>
        <w:t>《中华人民共和国建筑法》及有关法律规定，遵循平等、自愿、公平和诚实信用的原则，双方就</w:t>
      </w:r>
      <w:r>
        <w:rPr>
          <w:rFonts w:hint="eastAsia" w:ascii="宋体" w:hAnsi="宋体"/>
          <w:color w:val="000000"/>
          <w:sz w:val="24"/>
          <w:u w:val="single"/>
          <w:lang w:eastAsia="zh-CN"/>
        </w:rPr>
        <w:t>温岭市滨海镇永进新村和美乡村特色村工程</w:t>
      </w:r>
      <w:r>
        <w:rPr>
          <w:rFonts w:ascii="宋体" w:hAnsi="宋体"/>
          <w:color w:val="000000"/>
          <w:sz w:val="24"/>
        </w:rPr>
        <w:t>施工及有关事项协商一致</w:t>
      </w:r>
      <w:r>
        <w:rPr>
          <w:rFonts w:hint="eastAsia" w:ascii="宋体" w:hAnsi="宋体"/>
          <w:color w:val="000000"/>
          <w:sz w:val="24"/>
        </w:rPr>
        <w:t>，</w:t>
      </w:r>
      <w:r>
        <w:rPr>
          <w:rFonts w:ascii="宋体" w:hAnsi="宋体"/>
          <w:color w:val="000000"/>
          <w:sz w:val="24"/>
        </w:rPr>
        <w:t>共同达成如下协议：</w:t>
      </w:r>
    </w:p>
    <w:p>
      <w:pPr>
        <w:pStyle w:val="3"/>
        <w:pageBreakBefore w:val="0"/>
        <w:kinsoku/>
        <w:wordWrap/>
        <w:overflowPunct/>
        <w:topLinePunct w:val="0"/>
        <w:bidi w:val="0"/>
        <w:snapToGrid/>
        <w:spacing w:line="400" w:lineRule="exact"/>
        <w:textAlignment w:val="auto"/>
        <w:rPr>
          <w:rFonts w:hint="eastAsia" w:ascii="宋体" w:hAnsi="宋体" w:eastAsia="宋体" w:cs="Times New Roman"/>
          <w:bCs w:val="0"/>
          <w:sz w:val="24"/>
          <w:szCs w:val="24"/>
        </w:rPr>
      </w:pPr>
      <w:r>
        <w:rPr>
          <w:rFonts w:hint="eastAsia" w:ascii="宋体" w:hAnsi="宋体" w:eastAsia="宋体" w:cs="Times New Roman"/>
          <w:bCs w:val="0"/>
          <w:sz w:val="24"/>
          <w:szCs w:val="24"/>
        </w:rPr>
        <w:t xml:space="preserve">    一、工程概况</w:t>
      </w:r>
    </w:p>
    <w:p>
      <w:pPr>
        <w:pageBreakBefore w:val="0"/>
        <w:kinsoku/>
        <w:wordWrap/>
        <w:overflowPunct/>
        <w:topLinePunct w:val="0"/>
        <w:bidi w:val="0"/>
        <w:snapToGrid/>
        <w:spacing w:line="400" w:lineRule="exact"/>
        <w:ind w:firstLine="470" w:firstLineChars="196"/>
        <w:textAlignment w:val="auto"/>
        <w:rPr>
          <w:rFonts w:ascii="宋体" w:hAnsi="宋体"/>
          <w:color w:val="000000"/>
          <w:sz w:val="24"/>
          <w:u w:val="single"/>
        </w:rPr>
      </w:pPr>
      <w:r>
        <w:rPr>
          <w:rFonts w:ascii="宋体" w:hAnsi="宋体"/>
          <w:bCs/>
          <w:color w:val="000000"/>
          <w:sz w:val="24"/>
        </w:rPr>
        <w:t>1.工程名称</w:t>
      </w:r>
      <w:r>
        <w:rPr>
          <w:rFonts w:ascii="宋体" w:hAnsi="宋体"/>
          <w:color w:val="000000"/>
          <w:sz w:val="24"/>
        </w:rPr>
        <w:t>：</w:t>
      </w:r>
      <w:r>
        <w:rPr>
          <w:rFonts w:hint="eastAsia" w:ascii="宋体" w:hAnsi="宋体"/>
          <w:color w:val="000000"/>
          <w:sz w:val="24"/>
          <w:u w:val="single"/>
          <w:lang w:eastAsia="zh-CN"/>
        </w:rPr>
        <w:t>温岭市滨海镇永进新村和美乡村特色村工程</w:t>
      </w:r>
      <w:r>
        <w:rPr>
          <w:rFonts w:hint="eastAsia" w:ascii="宋体" w:hAnsi="宋体"/>
          <w:color w:val="000000"/>
          <w:sz w:val="24"/>
          <w:u w:val="single"/>
        </w:rPr>
        <w:t>。</w:t>
      </w:r>
    </w:p>
    <w:p>
      <w:pPr>
        <w:pageBreakBefore w:val="0"/>
        <w:kinsoku/>
        <w:wordWrap/>
        <w:overflowPunct/>
        <w:topLinePunct w:val="0"/>
        <w:bidi w:val="0"/>
        <w:snapToGrid/>
        <w:spacing w:line="400" w:lineRule="exact"/>
        <w:ind w:firstLine="470" w:firstLineChars="196"/>
        <w:textAlignment w:val="auto"/>
        <w:rPr>
          <w:rFonts w:ascii="宋体" w:hAnsi="宋体"/>
          <w:bCs/>
          <w:color w:val="000000"/>
          <w:sz w:val="24"/>
        </w:rPr>
      </w:pPr>
      <w:r>
        <w:rPr>
          <w:rFonts w:ascii="宋体" w:hAnsi="宋体"/>
          <w:bCs/>
          <w:color w:val="000000"/>
          <w:sz w:val="24"/>
        </w:rPr>
        <w:t>2.工程地点：</w:t>
      </w:r>
      <w:r>
        <w:rPr>
          <w:rFonts w:hint="eastAsia" w:ascii="宋体" w:hAnsi="宋体" w:cs="Times New Roman"/>
          <w:color w:val="000000"/>
          <w:sz w:val="24"/>
          <w:u w:val="single"/>
          <w:lang w:eastAsia="zh-CN"/>
        </w:rPr>
        <w:t>温岭市滨海镇。</w:t>
      </w:r>
    </w:p>
    <w:p>
      <w:pPr>
        <w:keepNext w:val="0"/>
        <w:keepLines w:val="0"/>
        <w:pageBreakBefore w:val="0"/>
        <w:widowControl/>
        <w:suppressLineNumbers w:val="0"/>
        <w:kinsoku/>
        <w:wordWrap/>
        <w:overflowPunct/>
        <w:topLinePunct w:val="0"/>
        <w:bidi w:val="0"/>
        <w:snapToGrid/>
        <w:spacing w:line="400" w:lineRule="exact"/>
        <w:ind w:firstLine="480" w:firstLineChars="200"/>
        <w:jc w:val="left"/>
        <w:textAlignment w:val="auto"/>
      </w:pPr>
      <w:r>
        <w:rPr>
          <w:rFonts w:hint="eastAsia" w:ascii="宋体" w:hAnsi="宋体"/>
          <w:color w:val="000000"/>
          <w:sz w:val="24"/>
          <w:u w:val="none"/>
          <w:lang w:eastAsia="zh-CN"/>
        </w:rPr>
        <w:t>3.</w:t>
      </w:r>
      <w:r>
        <w:rPr>
          <w:rFonts w:hint="eastAsia" w:ascii="宋体" w:hAnsi="宋体"/>
          <w:color w:val="000000"/>
          <w:sz w:val="24"/>
          <w:u w:val="none"/>
          <w:lang w:val="en-US" w:eastAsia="zh-CN"/>
        </w:rPr>
        <w:t>项目代码</w:t>
      </w:r>
      <w:r>
        <w:rPr>
          <w:rFonts w:hint="eastAsia" w:ascii="宋体" w:hAnsi="宋体"/>
          <w:color w:val="000000"/>
          <w:sz w:val="24"/>
          <w:u w:val="none"/>
          <w:lang w:eastAsia="zh-CN"/>
        </w:rPr>
        <w:t>：</w:t>
      </w:r>
      <w:r>
        <w:rPr>
          <w:rFonts w:hint="eastAsia" w:ascii="宋体" w:hAnsi="宋体"/>
          <w:color w:val="000000"/>
          <w:sz w:val="24"/>
          <w:u w:val="single"/>
          <w:lang w:val="en-US" w:eastAsia="zh-CN"/>
        </w:rPr>
        <w:t>2401-331081-04-01-719842</w:t>
      </w:r>
    </w:p>
    <w:p>
      <w:pPr>
        <w:pageBreakBefore w:val="0"/>
        <w:kinsoku/>
        <w:wordWrap/>
        <w:overflowPunct/>
        <w:topLinePunct w:val="0"/>
        <w:bidi w:val="0"/>
        <w:snapToGrid/>
        <w:spacing w:line="400" w:lineRule="exact"/>
        <w:ind w:firstLine="470" w:firstLineChars="196"/>
        <w:textAlignment w:val="auto"/>
        <w:rPr>
          <w:rFonts w:ascii="宋体" w:hAnsi="宋体"/>
          <w:bCs/>
          <w:color w:val="000000"/>
          <w:sz w:val="24"/>
        </w:rPr>
      </w:pPr>
      <w:r>
        <w:rPr>
          <w:rFonts w:hint="eastAsia" w:ascii="宋体" w:hAnsi="宋体"/>
          <w:bCs/>
          <w:color w:val="000000"/>
          <w:sz w:val="24"/>
        </w:rPr>
        <w:t>4.</w:t>
      </w:r>
      <w:r>
        <w:rPr>
          <w:rFonts w:ascii="宋体" w:hAnsi="宋体"/>
          <w:bCs/>
          <w:color w:val="000000"/>
          <w:sz w:val="24"/>
        </w:rPr>
        <w:t>资金来源：</w:t>
      </w:r>
      <w:r>
        <w:rPr>
          <w:rFonts w:hint="eastAsia" w:ascii="宋体" w:hAnsi="宋体"/>
          <w:color w:val="000000"/>
          <w:sz w:val="24"/>
          <w:u w:val="single"/>
          <w:lang w:eastAsia="zh-CN"/>
        </w:rPr>
        <w:t>上级补助及自筹</w:t>
      </w:r>
      <w:r>
        <w:rPr>
          <w:rFonts w:ascii="宋体" w:hAnsi="宋体"/>
          <w:bCs/>
          <w:sz w:val="24"/>
          <w:u w:val="single"/>
        </w:rPr>
        <w:t>。</w:t>
      </w:r>
    </w:p>
    <w:p>
      <w:pPr>
        <w:pageBreakBefore w:val="0"/>
        <w:kinsoku/>
        <w:wordWrap/>
        <w:overflowPunct/>
        <w:topLinePunct w:val="0"/>
        <w:bidi w:val="0"/>
        <w:snapToGrid/>
        <w:spacing w:line="400" w:lineRule="exact"/>
        <w:ind w:firstLine="470" w:firstLineChars="196"/>
        <w:textAlignment w:val="auto"/>
        <w:rPr>
          <w:rFonts w:hint="eastAsia" w:ascii="宋体" w:hAnsi="宋体" w:eastAsia="宋体" w:cs="Times New Roman"/>
          <w:bCs/>
          <w:color w:val="000000"/>
          <w:sz w:val="24"/>
          <w:u w:val="single"/>
          <w:lang w:val="en-US" w:eastAsia="zh-CN"/>
        </w:rPr>
      </w:pPr>
      <w:r>
        <w:rPr>
          <w:rFonts w:hint="eastAsia" w:ascii="宋体" w:hAnsi="宋体" w:eastAsia="宋体" w:cs="Times New Roman"/>
          <w:bCs/>
          <w:color w:val="000000"/>
          <w:sz w:val="24"/>
          <w:lang w:eastAsia="zh-CN"/>
        </w:rPr>
        <w:t>5.工程内容：</w:t>
      </w:r>
      <w:r>
        <w:rPr>
          <w:rFonts w:hint="eastAsia" w:ascii="宋体" w:hAnsi="宋体" w:eastAsia="宋体" w:cs="Times New Roman"/>
          <w:bCs/>
          <w:color w:val="000000"/>
          <w:sz w:val="24"/>
          <w:u w:val="single"/>
          <w:lang w:eastAsia="zh-CN"/>
        </w:rPr>
        <w:t>本工程为</w:t>
      </w:r>
      <w:r>
        <w:rPr>
          <w:rFonts w:hint="eastAsia" w:ascii="宋体" w:hAnsi="宋体" w:cs="Times New Roman"/>
          <w:bCs/>
          <w:color w:val="000000"/>
          <w:sz w:val="24"/>
          <w:u w:val="single"/>
          <w:lang w:eastAsia="zh-CN"/>
        </w:rPr>
        <w:t>温岭市滨海镇永进新村和美乡村特色村工程</w:t>
      </w:r>
      <w:r>
        <w:rPr>
          <w:rFonts w:hint="eastAsia" w:ascii="宋体" w:hAnsi="宋体" w:eastAsia="宋体" w:cs="Times New Roman"/>
          <w:bCs/>
          <w:color w:val="000000"/>
          <w:sz w:val="24"/>
          <w:u w:val="single"/>
          <w:lang w:eastAsia="zh-CN"/>
        </w:rPr>
        <w:t>，</w:t>
      </w:r>
      <w:r>
        <w:rPr>
          <w:rFonts w:hint="eastAsia" w:ascii="宋体" w:hAnsi="宋体" w:eastAsia="宋体" w:cs="Times New Roman"/>
          <w:bCs/>
          <w:color w:val="000000"/>
          <w:sz w:val="24"/>
          <w:u w:val="single"/>
          <w:lang w:val="en-US" w:eastAsia="zh-CN"/>
        </w:rPr>
        <w:t>工程建设内容及规模为：主入口节点改造提升、砖砌驳岸修复、自然驳岸清理、村部广场戏台、农庄水岸栈道、茅草亭、宣传栏、农业丰收主题雕塑、环线十字节点、体育场地改造提升、垃圾中转站节点改造、圣帝庙入口节点改造、中心公园节点改造提升、文化礼堂节点广场改造、乘风破浪节点、次入口节点、亲水平台、庭院改造、绿道环线、农业采摘指引牌、入口大道沿河绿化整治治、入口大道沿线照明等。</w:t>
      </w:r>
    </w:p>
    <w:p>
      <w:pPr>
        <w:pageBreakBefore w:val="0"/>
        <w:kinsoku/>
        <w:wordWrap/>
        <w:overflowPunct/>
        <w:topLinePunct w:val="0"/>
        <w:bidi w:val="0"/>
        <w:snapToGrid/>
        <w:spacing w:line="400" w:lineRule="exact"/>
        <w:ind w:firstLine="470" w:firstLineChars="196"/>
        <w:textAlignment w:val="auto"/>
        <w:rPr>
          <w:rFonts w:hint="eastAsia" w:ascii="宋体" w:hAnsi="宋体" w:eastAsia="宋体"/>
          <w:color w:val="000000"/>
          <w:sz w:val="24"/>
          <w:u w:val="single"/>
          <w:lang w:eastAsia="zh-CN"/>
        </w:rPr>
      </w:pPr>
      <w:r>
        <w:rPr>
          <w:rFonts w:hint="eastAsia" w:ascii="宋体" w:hAnsi="宋体"/>
          <w:bCs/>
          <w:sz w:val="24"/>
        </w:rPr>
        <w:t>6</w:t>
      </w:r>
      <w:r>
        <w:rPr>
          <w:rFonts w:ascii="宋体" w:hAnsi="宋体"/>
          <w:bCs/>
          <w:sz w:val="24"/>
        </w:rPr>
        <w:t>.工程承包范围：</w:t>
      </w:r>
      <w:r>
        <w:rPr>
          <w:rFonts w:hint="eastAsia" w:ascii="宋体" w:hAnsi="宋体"/>
          <w:color w:val="000000"/>
          <w:sz w:val="24"/>
          <w:u w:val="single"/>
          <w:lang w:eastAsia="zh-CN"/>
        </w:rPr>
        <w:t>施工图范围内招标人指定的工程。</w:t>
      </w:r>
    </w:p>
    <w:p>
      <w:pPr>
        <w:pStyle w:val="3"/>
        <w:pageBreakBefore w:val="0"/>
        <w:kinsoku/>
        <w:wordWrap/>
        <w:overflowPunct/>
        <w:topLinePunct w:val="0"/>
        <w:bidi w:val="0"/>
        <w:snapToGrid/>
        <w:spacing w:line="400" w:lineRule="exact"/>
        <w:textAlignment w:val="auto"/>
        <w:rPr>
          <w:rFonts w:ascii="宋体" w:hAnsi="宋体" w:eastAsia="宋体"/>
          <w:bCs w:val="0"/>
          <w:sz w:val="24"/>
          <w:szCs w:val="24"/>
        </w:rPr>
      </w:pPr>
      <w:r>
        <w:rPr>
          <w:rFonts w:hint="eastAsia" w:ascii="宋体" w:hAnsi="宋体" w:eastAsia="宋体"/>
          <w:bCs w:val="0"/>
          <w:sz w:val="24"/>
          <w:szCs w:val="24"/>
        </w:rPr>
        <w:t xml:space="preserve">    </w:t>
      </w:r>
      <w:r>
        <w:rPr>
          <w:rFonts w:ascii="宋体" w:hAnsi="宋体" w:eastAsia="宋体"/>
          <w:bCs w:val="0"/>
          <w:sz w:val="24"/>
          <w:szCs w:val="24"/>
        </w:rPr>
        <w:t>二、合同工期</w:t>
      </w:r>
      <w:bookmarkEnd w:id="48"/>
    </w:p>
    <w:p>
      <w:pPr>
        <w:pageBreakBefore w:val="0"/>
        <w:kinsoku/>
        <w:wordWrap/>
        <w:overflowPunct/>
        <w:topLinePunct w:val="0"/>
        <w:bidi w:val="0"/>
        <w:snapToGrid/>
        <w:spacing w:line="400" w:lineRule="exact"/>
        <w:ind w:firstLine="459"/>
        <w:textAlignment w:val="auto"/>
        <w:rPr>
          <w:rFonts w:ascii="宋体" w:hAnsi="宋体"/>
          <w:sz w:val="24"/>
        </w:rPr>
      </w:pPr>
      <w:r>
        <w:rPr>
          <w:rFonts w:ascii="宋体" w:hAnsi="宋体"/>
          <w:sz w:val="24"/>
        </w:rPr>
        <w:t>计划开工日期：</w:t>
      </w:r>
      <w:r>
        <w:rPr>
          <w:rFonts w:hint="eastAsia" w:ascii="宋体" w:hAnsi="宋体"/>
          <w:sz w:val="24"/>
          <w:u w:val="single"/>
          <w:lang w:val="en-US" w:eastAsia="zh-CN"/>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pageBreakBefore w:val="0"/>
        <w:kinsoku/>
        <w:wordWrap/>
        <w:overflowPunct/>
        <w:topLinePunct w:val="0"/>
        <w:bidi w:val="0"/>
        <w:snapToGrid/>
        <w:spacing w:line="400" w:lineRule="exact"/>
        <w:ind w:firstLine="480" w:firstLineChars="200"/>
        <w:textAlignment w:val="auto"/>
        <w:rPr>
          <w:rFonts w:ascii="宋体" w:hAnsi="宋体"/>
          <w:sz w:val="24"/>
        </w:rPr>
      </w:pPr>
      <w:r>
        <w:rPr>
          <w:rFonts w:ascii="宋体" w:hAnsi="宋体"/>
          <w:sz w:val="24"/>
        </w:rPr>
        <w:t>计划竣工日期：</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pPr>
        <w:pageBreakBefore w:val="0"/>
        <w:kinsoku/>
        <w:wordWrap/>
        <w:overflowPunct/>
        <w:topLinePunct w:val="0"/>
        <w:bidi w:val="0"/>
        <w:snapToGrid/>
        <w:spacing w:line="400" w:lineRule="exact"/>
        <w:ind w:firstLine="459"/>
        <w:textAlignment w:val="auto"/>
        <w:rPr>
          <w:rFonts w:ascii="宋体" w:hAnsi="宋体"/>
          <w:sz w:val="24"/>
        </w:rPr>
      </w:pPr>
      <w:r>
        <w:rPr>
          <w:rFonts w:ascii="宋体" w:hAnsi="宋体"/>
          <w:sz w:val="24"/>
        </w:rPr>
        <w:t>工期总日历天数：</w:t>
      </w:r>
      <w:r>
        <w:rPr>
          <w:rFonts w:hint="eastAsia" w:ascii="宋体" w:hAnsi="宋体"/>
          <w:sz w:val="24"/>
          <w:u w:val="single"/>
        </w:rPr>
        <w:t xml:space="preserve">          </w:t>
      </w:r>
      <w:r>
        <w:rPr>
          <w:rFonts w:ascii="宋体" w:hAnsi="宋体"/>
          <w:sz w:val="24"/>
        </w:rPr>
        <w:t>天。工期总日历天数与根据前述计划开竣工日期计算的工期天数不一致的，以工期总日历天数为准。</w:t>
      </w:r>
    </w:p>
    <w:p>
      <w:pPr>
        <w:pStyle w:val="3"/>
        <w:pageBreakBefore w:val="0"/>
        <w:kinsoku/>
        <w:wordWrap/>
        <w:overflowPunct/>
        <w:topLinePunct w:val="0"/>
        <w:bidi w:val="0"/>
        <w:snapToGrid/>
        <w:spacing w:line="400" w:lineRule="exact"/>
        <w:textAlignment w:val="auto"/>
        <w:rPr>
          <w:rFonts w:ascii="宋体" w:hAnsi="宋体" w:eastAsia="宋体"/>
          <w:bCs w:val="0"/>
          <w:sz w:val="24"/>
          <w:szCs w:val="24"/>
        </w:rPr>
      </w:pPr>
      <w:r>
        <w:rPr>
          <w:rFonts w:ascii="宋体" w:hAnsi="宋体" w:eastAsia="宋体"/>
          <w:bCs w:val="0"/>
          <w:sz w:val="24"/>
          <w:szCs w:val="24"/>
        </w:rPr>
        <w:t xml:space="preserve">    </w:t>
      </w:r>
      <w:bookmarkStart w:id="49" w:name="_Toc390088640"/>
      <w:r>
        <w:rPr>
          <w:rFonts w:ascii="宋体" w:hAnsi="宋体" w:eastAsia="宋体"/>
          <w:bCs w:val="0"/>
          <w:sz w:val="24"/>
          <w:szCs w:val="24"/>
        </w:rPr>
        <w:t>三、质量标准</w:t>
      </w:r>
      <w:bookmarkEnd w:id="49"/>
    </w:p>
    <w:p>
      <w:pPr>
        <w:pageBreakBefore w:val="0"/>
        <w:kinsoku/>
        <w:wordWrap/>
        <w:overflowPunct/>
        <w:topLinePunct w:val="0"/>
        <w:bidi w:val="0"/>
        <w:snapToGrid/>
        <w:spacing w:line="400" w:lineRule="exact"/>
        <w:ind w:firstLine="459"/>
        <w:textAlignment w:val="auto"/>
        <w:rPr>
          <w:rFonts w:ascii="宋体" w:hAnsi="宋体"/>
          <w:sz w:val="24"/>
        </w:rPr>
      </w:pPr>
      <w:r>
        <w:rPr>
          <w:rFonts w:ascii="宋体" w:hAnsi="宋体"/>
          <w:sz w:val="24"/>
        </w:rPr>
        <w:t>工程质量符合</w:t>
      </w:r>
      <w:r>
        <w:rPr>
          <w:rFonts w:hint="eastAsia" w:ascii="宋体" w:hAnsi="宋体"/>
          <w:sz w:val="24"/>
          <w:u w:val="single"/>
        </w:rPr>
        <w:t xml:space="preserve">  合格 </w:t>
      </w:r>
      <w:r>
        <w:rPr>
          <w:rFonts w:ascii="宋体" w:hAnsi="宋体"/>
          <w:sz w:val="24"/>
        </w:rPr>
        <w:t>标准。</w:t>
      </w:r>
    </w:p>
    <w:p>
      <w:pPr>
        <w:pStyle w:val="3"/>
        <w:pageBreakBefore w:val="0"/>
        <w:kinsoku/>
        <w:wordWrap/>
        <w:overflowPunct/>
        <w:topLinePunct w:val="0"/>
        <w:bidi w:val="0"/>
        <w:snapToGrid/>
        <w:spacing w:line="400" w:lineRule="exact"/>
        <w:textAlignment w:val="auto"/>
        <w:rPr>
          <w:rFonts w:ascii="宋体" w:hAnsi="宋体" w:eastAsia="宋体"/>
          <w:bCs w:val="0"/>
          <w:sz w:val="24"/>
          <w:szCs w:val="24"/>
        </w:rPr>
      </w:pPr>
      <w:r>
        <w:rPr>
          <w:rFonts w:ascii="宋体" w:hAnsi="宋体" w:eastAsia="宋体"/>
          <w:bCs w:val="0"/>
          <w:sz w:val="24"/>
          <w:szCs w:val="24"/>
        </w:rPr>
        <w:t xml:space="preserve">    </w:t>
      </w:r>
      <w:bookmarkStart w:id="50" w:name="_Toc390088641"/>
      <w:r>
        <w:rPr>
          <w:rFonts w:ascii="宋体" w:hAnsi="宋体" w:eastAsia="宋体"/>
          <w:bCs w:val="0"/>
          <w:sz w:val="24"/>
          <w:szCs w:val="24"/>
        </w:rPr>
        <w:t>四、签约合同价与合同价格形式</w:t>
      </w:r>
      <w:bookmarkEnd w:id="50"/>
      <w:r>
        <w:rPr>
          <w:rFonts w:ascii="宋体" w:hAnsi="宋体" w:eastAsia="宋体"/>
          <w:bCs w:val="0"/>
          <w:sz w:val="24"/>
          <w:szCs w:val="24"/>
        </w:rPr>
        <w:tab/>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rPr>
      </w:pPr>
      <w:r>
        <w:rPr>
          <w:rFonts w:ascii="宋体" w:hAnsi="宋体"/>
          <w:color w:val="000000"/>
          <w:sz w:val="24"/>
        </w:rPr>
        <w:t>1.签约合同价为：</w:t>
      </w:r>
    </w:p>
    <w:p>
      <w:pPr>
        <w:pageBreakBefore w:val="0"/>
        <w:widowControl w:val="0"/>
        <w:kinsoku/>
        <w:wordWrap/>
        <w:overflowPunct/>
        <w:topLinePunct w:val="0"/>
        <w:autoSpaceDE/>
        <w:autoSpaceDN/>
        <w:bidi w:val="0"/>
        <w:adjustRightInd/>
        <w:snapToGrid/>
        <w:spacing w:line="400" w:lineRule="exact"/>
        <w:ind w:firstLine="600" w:firstLineChars="250"/>
        <w:textAlignment w:val="auto"/>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rPr>
      </w:pPr>
      <w:r>
        <w:rPr>
          <w:rFonts w:ascii="宋体" w:hAnsi="宋体"/>
          <w:color w:val="000000"/>
          <w:sz w:val="24"/>
        </w:rPr>
        <w:t>其中：</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rPr>
      </w:pPr>
      <w:r>
        <w:rPr>
          <w:rFonts w:ascii="宋体" w:hAnsi="宋体"/>
          <w:color w:val="000000"/>
          <w:sz w:val="24"/>
        </w:rPr>
        <w:t>（1）安全文明施工费：</w:t>
      </w:r>
    </w:p>
    <w:p>
      <w:pPr>
        <w:pageBreakBefore w:val="0"/>
        <w:widowControl w:val="0"/>
        <w:kinsoku/>
        <w:wordWrap/>
        <w:overflowPunct/>
        <w:topLinePunct w:val="0"/>
        <w:autoSpaceDE/>
        <w:autoSpaceDN/>
        <w:bidi w:val="0"/>
        <w:adjustRightInd/>
        <w:snapToGrid/>
        <w:spacing w:line="400" w:lineRule="exact"/>
        <w:ind w:firstLine="1080" w:firstLineChars="450"/>
        <w:textAlignment w:val="auto"/>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元)；</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rPr>
      </w:pPr>
      <w:r>
        <w:rPr>
          <w:rFonts w:ascii="宋体" w:hAnsi="宋体"/>
          <w:color w:val="000000"/>
          <w:sz w:val="24"/>
        </w:rPr>
        <w:t>（2）材料和工程设备暂估价金额：</w:t>
      </w:r>
    </w:p>
    <w:p>
      <w:pPr>
        <w:pageBreakBefore w:val="0"/>
        <w:widowControl w:val="0"/>
        <w:kinsoku/>
        <w:wordWrap/>
        <w:overflowPunct/>
        <w:topLinePunct w:val="0"/>
        <w:autoSpaceDE/>
        <w:autoSpaceDN/>
        <w:bidi w:val="0"/>
        <w:adjustRightInd/>
        <w:snapToGrid/>
        <w:spacing w:line="400" w:lineRule="exact"/>
        <w:ind w:firstLine="1080" w:firstLineChars="450"/>
        <w:textAlignment w:val="auto"/>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rPr>
      </w:pPr>
      <w:r>
        <w:rPr>
          <w:rFonts w:ascii="宋体" w:hAnsi="宋体"/>
          <w:color w:val="000000"/>
          <w:sz w:val="24"/>
        </w:rPr>
        <w:t>（3）专业工程暂估价金额：</w:t>
      </w:r>
    </w:p>
    <w:p>
      <w:pPr>
        <w:pageBreakBefore w:val="0"/>
        <w:widowControl w:val="0"/>
        <w:kinsoku/>
        <w:wordWrap/>
        <w:overflowPunct/>
        <w:topLinePunct w:val="0"/>
        <w:autoSpaceDE/>
        <w:autoSpaceDN/>
        <w:bidi w:val="0"/>
        <w:adjustRightInd/>
        <w:snapToGrid/>
        <w:spacing w:line="400" w:lineRule="exact"/>
        <w:ind w:firstLine="1080" w:firstLineChars="450"/>
        <w:textAlignment w:val="auto"/>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rPr>
      </w:pPr>
      <w:r>
        <w:rPr>
          <w:rFonts w:ascii="宋体" w:hAnsi="宋体"/>
          <w:color w:val="000000"/>
          <w:sz w:val="24"/>
        </w:rPr>
        <w:t>（4）暂列金额：</w:t>
      </w:r>
    </w:p>
    <w:p>
      <w:pPr>
        <w:pageBreakBefore w:val="0"/>
        <w:widowControl w:val="0"/>
        <w:kinsoku/>
        <w:wordWrap/>
        <w:overflowPunct/>
        <w:topLinePunct w:val="0"/>
        <w:autoSpaceDE/>
        <w:autoSpaceDN/>
        <w:bidi w:val="0"/>
        <w:adjustRightInd/>
        <w:snapToGrid/>
        <w:spacing w:line="400" w:lineRule="exact"/>
        <w:ind w:firstLine="1200" w:firstLineChars="500"/>
        <w:textAlignment w:val="auto"/>
        <w:rPr>
          <w:rFonts w:ascii="宋体" w:hAnsi="宋体"/>
          <w:sz w:val="24"/>
          <w:u w:val="single"/>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pPr>
        <w:pageBreakBefore w:val="0"/>
        <w:widowControl w:val="0"/>
        <w:numPr>
          <w:ilvl w:val="0"/>
          <w:numId w:val="4"/>
        </w:numPr>
        <w:kinsoku/>
        <w:wordWrap/>
        <w:overflowPunct/>
        <w:topLinePunct w:val="0"/>
        <w:autoSpaceDE/>
        <w:autoSpaceDN/>
        <w:bidi w:val="0"/>
        <w:adjustRightInd/>
        <w:snapToGrid/>
        <w:spacing w:line="400" w:lineRule="exact"/>
        <w:ind w:firstLine="480" w:firstLineChars="200"/>
        <w:textAlignment w:val="auto"/>
        <w:rPr>
          <w:rFonts w:ascii="宋体" w:hAnsi="宋体"/>
          <w:sz w:val="24"/>
          <w:u w:val="single"/>
        </w:rPr>
      </w:pPr>
      <w:r>
        <w:rPr>
          <w:rFonts w:ascii="宋体" w:hAnsi="宋体"/>
          <w:sz w:val="24"/>
        </w:rPr>
        <w:t>合同价格形式：</w:t>
      </w:r>
      <w:r>
        <w:rPr>
          <w:rFonts w:hint="eastAsia" w:ascii="宋体" w:hAnsi="宋体"/>
          <w:sz w:val="24"/>
          <w:u w:val="single"/>
        </w:rPr>
        <w:t>单价合同。</w:t>
      </w:r>
    </w:p>
    <w:p>
      <w:pPr>
        <w:pageBreakBefore w:val="0"/>
        <w:widowControl w:val="0"/>
        <w:numPr>
          <w:ilvl w:val="0"/>
          <w:numId w:val="4"/>
        </w:numPr>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rPr>
      </w:pPr>
      <w:r>
        <w:rPr>
          <w:rFonts w:hint="eastAsia" w:ascii="宋体" w:hAnsi="宋体"/>
          <w:color w:val="000000"/>
          <w:sz w:val="24"/>
        </w:rPr>
        <w:t>发包人向承包人支付工程价款及其他应当支付的款项均须汇入承包人指定的银行账户，承包人收取款项时开具增值税发票。</w:t>
      </w:r>
    </w:p>
    <w:p>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rPr>
      </w:pPr>
      <w:r>
        <w:rPr>
          <w:rFonts w:hint="eastAsia" w:ascii="宋体" w:hAnsi="宋体" w:cs="宋体"/>
          <w:sz w:val="24"/>
        </w:rPr>
        <w:t>根据《关于全面推开营业税改征增值税试点的通知》（财税〔2016〕36号）等有关规定，承包人完成本合同项下应税行为的计税方式按以下第</w:t>
      </w:r>
      <w:r>
        <w:rPr>
          <w:rFonts w:hint="eastAsia" w:ascii="宋体" w:hAnsi="宋体" w:cs="宋体"/>
          <w:sz w:val="24"/>
          <w:u w:val="single"/>
        </w:rPr>
        <w:t>（</w:t>
      </w:r>
      <w:r>
        <w:rPr>
          <w:rFonts w:hint="eastAsia" w:ascii="宋体" w:hAnsi="宋体" w:cs="宋体"/>
          <w:sz w:val="24"/>
          <w:u w:val="single"/>
          <w:lang w:val="en-US" w:eastAsia="zh-CN"/>
        </w:rPr>
        <w:t>1</w:t>
      </w:r>
      <w:r>
        <w:rPr>
          <w:rFonts w:hint="eastAsia" w:ascii="宋体" w:hAnsi="宋体" w:cs="宋体"/>
          <w:sz w:val="24"/>
          <w:u w:val="single"/>
        </w:rPr>
        <w:t>）</w:t>
      </w:r>
      <w:r>
        <w:rPr>
          <w:rFonts w:hint="eastAsia" w:ascii="宋体" w:hAnsi="宋体" w:cs="宋体"/>
          <w:sz w:val="24"/>
        </w:rPr>
        <w:t>方法，并与工程计价时采用的计税方法一致。</w:t>
      </w:r>
    </w:p>
    <w:p>
      <w:pPr>
        <w:pStyle w:val="3"/>
        <w:pageBreakBefore w:val="0"/>
        <w:widowControl w:val="0"/>
        <w:numPr>
          <w:ilvl w:val="0"/>
          <w:numId w:val="5"/>
        </w:numPr>
        <w:kinsoku/>
        <w:wordWrap/>
        <w:overflowPunct/>
        <w:topLinePunct w:val="0"/>
        <w:autoSpaceDE/>
        <w:autoSpaceDN/>
        <w:bidi w:val="0"/>
        <w:adjustRightInd/>
        <w:snapToGrid/>
        <w:spacing w:line="400" w:lineRule="exact"/>
        <w:ind w:firstLine="480" w:firstLineChars="200"/>
        <w:textAlignment w:val="auto"/>
        <w:rPr>
          <w:rFonts w:ascii="宋体" w:hAnsi="宋体" w:eastAsia="宋体" w:cs="宋体"/>
          <w:b w:val="0"/>
          <w:bCs w:val="0"/>
          <w:sz w:val="24"/>
          <w:szCs w:val="24"/>
        </w:rPr>
      </w:pPr>
      <w:r>
        <w:rPr>
          <w:rFonts w:hint="eastAsia" w:ascii="宋体" w:hAnsi="宋体" w:eastAsia="宋体" w:cs="宋体"/>
          <w:b w:val="0"/>
          <w:bCs w:val="0"/>
          <w:sz w:val="24"/>
          <w:szCs w:val="24"/>
        </w:rPr>
        <w:t>一般计税方法。</w:t>
      </w:r>
    </w:p>
    <w:p>
      <w:pPr>
        <w:pStyle w:val="3"/>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rPr>
      </w:pPr>
      <w:r>
        <w:rPr>
          <w:rFonts w:hint="eastAsia" w:ascii="宋体" w:hAnsi="宋体" w:eastAsia="宋体" w:cs="宋体"/>
          <w:b w:val="0"/>
          <w:bCs w:val="0"/>
          <w:sz w:val="24"/>
          <w:szCs w:val="24"/>
        </w:rPr>
        <w:t>（2）本工程为</w:t>
      </w:r>
      <w:r>
        <w:rPr>
          <w:rFonts w:hint="eastAsia" w:ascii="宋体" w:hAnsi="宋体" w:eastAsia="宋体" w:cs="宋体"/>
          <w:b w:val="0"/>
          <w:bCs w:val="0"/>
          <w:sz w:val="24"/>
          <w:szCs w:val="24"/>
          <w:u w:val="single"/>
        </w:rPr>
        <w:t xml:space="preserve"> 甲供 </w:t>
      </w:r>
      <w:r>
        <w:rPr>
          <w:rFonts w:hint="eastAsia" w:ascii="宋体" w:hAnsi="宋体" w:eastAsia="宋体" w:cs="宋体"/>
          <w:b w:val="0"/>
          <w:bCs w:val="0"/>
          <w:sz w:val="24"/>
          <w:szCs w:val="24"/>
        </w:rPr>
        <w:t>工程，按简易计税方法。</w:t>
      </w:r>
    </w:p>
    <w:p>
      <w:pPr>
        <w:pStyle w:val="3"/>
        <w:pageBreakBefore w:val="0"/>
        <w:widowControl w:val="0"/>
        <w:kinsoku/>
        <w:wordWrap/>
        <w:overflowPunct/>
        <w:topLinePunct w:val="0"/>
        <w:bidi w:val="0"/>
        <w:snapToGrid/>
        <w:spacing w:line="400" w:lineRule="exact"/>
        <w:textAlignment w:val="auto"/>
        <w:rPr>
          <w:rFonts w:ascii="宋体" w:hAnsi="宋体" w:eastAsia="宋体"/>
          <w:bCs w:val="0"/>
          <w:sz w:val="24"/>
          <w:szCs w:val="24"/>
        </w:rPr>
      </w:pPr>
      <w:r>
        <w:rPr>
          <w:rFonts w:ascii="宋体" w:hAnsi="宋体" w:eastAsia="宋体"/>
          <w:bCs w:val="0"/>
          <w:sz w:val="24"/>
          <w:szCs w:val="24"/>
        </w:rPr>
        <w:t xml:space="preserve">    </w:t>
      </w:r>
      <w:bookmarkStart w:id="51" w:name="_Toc390088642"/>
      <w:r>
        <w:rPr>
          <w:rFonts w:ascii="宋体" w:hAnsi="宋体" w:eastAsia="宋体"/>
          <w:bCs w:val="0"/>
          <w:sz w:val="24"/>
          <w:szCs w:val="24"/>
        </w:rPr>
        <w:t>五、项目</w:t>
      </w:r>
      <w:bookmarkEnd w:id="51"/>
      <w:r>
        <w:rPr>
          <w:rFonts w:hint="eastAsia" w:ascii="宋体" w:hAnsi="宋体" w:eastAsia="宋体"/>
          <w:bCs w:val="0"/>
          <w:sz w:val="24"/>
          <w:szCs w:val="24"/>
        </w:rPr>
        <w:t>经理</w:t>
      </w:r>
    </w:p>
    <w:p>
      <w:pPr>
        <w:pageBreakBefore w:val="0"/>
        <w:widowControl w:val="0"/>
        <w:kinsoku/>
        <w:wordWrap/>
        <w:overflowPunct/>
        <w:topLinePunct w:val="0"/>
        <w:bidi w:val="0"/>
        <w:snapToGrid/>
        <w:spacing w:line="400" w:lineRule="exact"/>
        <w:ind w:firstLine="480" w:firstLineChars="200"/>
        <w:textAlignment w:val="auto"/>
        <w:rPr>
          <w:rFonts w:ascii="宋体" w:hAnsi="宋体"/>
          <w:sz w:val="24"/>
        </w:rPr>
      </w:pPr>
      <w:r>
        <w:rPr>
          <w:rFonts w:ascii="宋体" w:hAnsi="宋体"/>
          <w:sz w:val="24"/>
        </w:rPr>
        <w:t>承包人项目经理：</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pStyle w:val="3"/>
        <w:pageBreakBefore w:val="0"/>
        <w:widowControl w:val="0"/>
        <w:kinsoku/>
        <w:wordWrap/>
        <w:overflowPunct/>
        <w:topLinePunct w:val="0"/>
        <w:bidi w:val="0"/>
        <w:snapToGrid/>
        <w:spacing w:line="400" w:lineRule="exact"/>
        <w:textAlignment w:val="auto"/>
        <w:rPr>
          <w:rFonts w:ascii="宋体" w:hAnsi="宋体" w:eastAsia="宋体"/>
          <w:bCs w:val="0"/>
          <w:sz w:val="24"/>
          <w:szCs w:val="24"/>
        </w:rPr>
      </w:pPr>
      <w:r>
        <w:rPr>
          <w:rFonts w:ascii="宋体" w:hAnsi="宋体" w:eastAsia="宋体"/>
          <w:bCs w:val="0"/>
          <w:sz w:val="24"/>
          <w:szCs w:val="24"/>
        </w:rPr>
        <w:t xml:space="preserve">    </w:t>
      </w:r>
      <w:bookmarkStart w:id="52" w:name="_Toc390088643"/>
      <w:r>
        <w:rPr>
          <w:rFonts w:ascii="宋体" w:hAnsi="宋体" w:eastAsia="宋体"/>
          <w:bCs w:val="0"/>
          <w:sz w:val="24"/>
          <w:szCs w:val="24"/>
        </w:rPr>
        <w:t>六、合同文件构成</w:t>
      </w:r>
      <w:bookmarkEnd w:id="52"/>
    </w:p>
    <w:p>
      <w:pPr>
        <w:pageBreakBefore w:val="0"/>
        <w:widowControl w:val="0"/>
        <w:kinsoku/>
        <w:wordWrap/>
        <w:overflowPunct/>
        <w:topLinePunct w:val="0"/>
        <w:bidi w:val="0"/>
        <w:snapToGrid/>
        <w:spacing w:line="400" w:lineRule="exact"/>
        <w:ind w:firstLine="480" w:firstLineChars="200"/>
        <w:textAlignment w:val="auto"/>
        <w:rPr>
          <w:rFonts w:ascii="宋体" w:hAnsi="宋体"/>
          <w:bCs/>
          <w:sz w:val="24"/>
        </w:rPr>
      </w:pPr>
      <w:r>
        <w:rPr>
          <w:rFonts w:ascii="宋体" w:hAnsi="宋体"/>
          <w:bCs/>
          <w:sz w:val="24"/>
        </w:rPr>
        <w:t>本协议书与下列文件一起构成合同文件：</w:t>
      </w:r>
    </w:p>
    <w:p>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ascii="宋体" w:hAnsi="宋体"/>
          <w:color w:val="000000"/>
          <w:sz w:val="24"/>
        </w:rPr>
      </w:pPr>
      <w:r>
        <w:rPr>
          <w:rFonts w:ascii="宋体" w:hAnsi="宋体"/>
          <w:color w:val="000000"/>
          <w:sz w:val="24"/>
        </w:rPr>
        <w:t>（1）中标通知书；</w:t>
      </w:r>
    </w:p>
    <w:p>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ascii="宋体" w:hAnsi="宋体"/>
          <w:color w:val="000000"/>
          <w:sz w:val="24"/>
        </w:rPr>
      </w:pPr>
      <w:r>
        <w:rPr>
          <w:rFonts w:ascii="宋体" w:hAnsi="宋体"/>
          <w:color w:val="000000"/>
          <w:sz w:val="24"/>
        </w:rPr>
        <w:t xml:space="preserve">（2）投标函及其附录； </w:t>
      </w:r>
    </w:p>
    <w:p>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ascii="宋体" w:hAnsi="宋体"/>
          <w:color w:val="000000"/>
          <w:sz w:val="24"/>
        </w:rPr>
      </w:pPr>
      <w:r>
        <w:rPr>
          <w:rFonts w:ascii="宋体" w:hAnsi="宋体"/>
          <w:color w:val="000000"/>
          <w:sz w:val="24"/>
        </w:rPr>
        <w:t>（3）专用合同条款及其附件；</w:t>
      </w:r>
    </w:p>
    <w:p>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ascii="宋体" w:hAnsi="宋体"/>
          <w:color w:val="000000"/>
          <w:sz w:val="24"/>
        </w:rPr>
      </w:pPr>
      <w:r>
        <w:rPr>
          <w:rFonts w:ascii="宋体" w:hAnsi="宋体"/>
          <w:color w:val="000000"/>
          <w:sz w:val="24"/>
        </w:rPr>
        <w:t>（4）通用合同条款；</w:t>
      </w:r>
    </w:p>
    <w:p>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ascii="宋体" w:hAnsi="宋体"/>
          <w:color w:val="000000"/>
          <w:sz w:val="24"/>
        </w:rPr>
      </w:pPr>
      <w:r>
        <w:rPr>
          <w:rFonts w:ascii="宋体" w:hAnsi="宋体"/>
          <w:color w:val="000000"/>
          <w:sz w:val="24"/>
        </w:rPr>
        <w:t>（5）技术标准和要求；</w:t>
      </w:r>
    </w:p>
    <w:p>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ascii="宋体" w:hAnsi="宋体"/>
          <w:color w:val="000000"/>
          <w:sz w:val="24"/>
        </w:rPr>
      </w:pPr>
      <w:r>
        <w:rPr>
          <w:rFonts w:ascii="宋体" w:hAnsi="宋体"/>
          <w:color w:val="000000"/>
          <w:sz w:val="24"/>
        </w:rPr>
        <w:t>（6）图纸；</w:t>
      </w:r>
    </w:p>
    <w:p>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ascii="宋体" w:hAnsi="宋体"/>
          <w:color w:val="000000"/>
          <w:sz w:val="24"/>
        </w:rPr>
      </w:pPr>
      <w:r>
        <w:rPr>
          <w:rFonts w:ascii="宋体" w:hAnsi="宋体"/>
          <w:color w:val="000000"/>
          <w:sz w:val="24"/>
        </w:rPr>
        <w:t>（7）</w:t>
      </w:r>
      <w:r>
        <w:rPr>
          <w:rFonts w:hint="eastAsia" w:ascii="宋体" w:hAnsi="宋体"/>
          <w:color w:val="000000"/>
          <w:sz w:val="24"/>
        </w:rPr>
        <w:t>预算书</w:t>
      </w:r>
      <w:r>
        <w:rPr>
          <w:rFonts w:ascii="宋体" w:hAnsi="宋体"/>
          <w:color w:val="000000"/>
          <w:sz w:val="24"/>
        </w:rPr>
        <w:t>；</w:t>
      </w:r>
    </w:p>
    <w:p>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ascii="宋体" w:hAnsi="宋体"/>
          <w:color w:val="000000"/>
          <w:sz w:val="24"/>
        </w:rPr>
      </w:pPr>
      <w:r>
        <w:rPr>
          <w:rFonts w:ascii="宋体" w:hAnsi="宋体"/>
          <w:color w:val="000000"/>
          <w:sz w:val="24"/>
        </w:rPr>
        <w:t>（8）其他合同文件。</w:t>
      </w:r>
    </w:p>
    <w:p>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ascii="宋体" w:hAnsi="宋体"/>
          <w:sz w:val="24"/>
        </w:rPr>
      </w:pPr>
      <w:r>
        <w:rPr>
          <w:rFonts w:ascii="宋体" w:hAnsi="宋体"/>
          <w:sz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ascii="宋体" w:hAnsi="宋体"/>
          <w:sz w:val="24"/>
        </w:rPr>
      </w:pPr>
      <w:r>
        <w:rPr>
          <w:rFonts w:ascii="宋体" w:hAnsi="宋体"/>
          <w:sz w:val="24"/>
        </w:rPr>
        <w:t>上述各项合同文件包括合同当事人就该项合同文件所作出的补充和修改，属于同一类内容的文件，应以最新签署的为准。</w:t>
      </w:r>
      <w:r>
        <w:rPr>
          <w:rFonts w:hint="eastAsia" w:ascii="宋体" w:hAnsi="宋体"/>
          <w:sz w:val="24"/>
        </w:rPr>
        <w:t>专用合同条款及其附件须经合同当事人签名或盖章。</w:t>
      </w:r>
    </w:p>
    <w:p>
      <w:pPr>
        <w:pStyle w:val="3"/>
        <w:pageBreakBefore w:val="0"/>
        <w:widowControl w:val="0"/>
        <w:kinsoku/>
        <w:wordWrap/>
        <w:overflowPunct/>
        <w:topLinePunct w:val="0"/>
        <w:bidi w:val="0"/>
        <w:snapToGrid/>
        <w:spacing w:line="400" w:lineRule="exact"/>
        <w:textAlignment w:val="auto"/>
        <w:rPr>
          <w:rFonts w:ascii="宋体" w:hAnsi="宋体" w:eastAsia="宋体"/>
          <w:bCs w:val="0"/>
          <w:sz w:val="24"/>
          <w:szCs w:val="24"/>
        </w:rPr>
      </w:pPr>
      <w:r>
        <w:rPr>
          <w:rFonts w:ascii="宋体" w:hAnsi="宋体" w:eastAsia="宋体"/>
          <w:bCs w:val="0"/>
          <w:sz w:val="24"/>
          <w:szCs w:val="24"/>
        </w:rPr>
        <w:t xml:space="preserve">    </w:t>
      </w:r>
      <w:bookmarkStart w:id="53" w:name="_Toc390088644"/>
      <w:r>
        <w:rPr>
          <w:rFonts w:ascii="宋体" w:hAnsi="宋体" w:eastAsia="宋体"/>
          <w:bCs w:val="0"/>
          <w:sz w:val="24"/>
          <w:szCs w:val="24"/>
        </w:rPr>
        <w:t>七、承诺</w:t>
      </w:r>
      <w:bookmarkEnd w:id="53"/>
    </w:p>
    <w:p>
      <w:pPr>
        <w:pageBreakBefore w:val="0"/>
        <w:widowControl w:val="0"/>
        <w:kinsoku/>
        <w:wordWrap/>
        <w:overflowPunct/>
        <w:topLinePunct w:val="0"/>
        <w:bidi w:val="0"/>
        <w:snapToGrid/>
        <w:spacing w:line="400" w:lineRule="exact"/>
        <w:ind w:firstLine="480" w:firstLineChars="200"/>
        <w:textAlignment w:val="auto"/>
        <w:rPr>
          <w:rFonts w:ascii="宋体" w:hAnsi="宋体"/>
          <w:bCs/>
          <w:sz w:val="24"/>
        </w:rPr>
      </w:pPr>
      <w:r>
        <w:rPr>
          <w:rFonts w:ascii="宋体" w:hAnsi="宋体"/>
          <w:bCs/>
          <w:sz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00" w:lineRule="exact"/>
        <w:ind w:firstLine="480" w:firstLineChars="200"/>
        <w:textAlignment w:val="auto"/>
        <w:rPr>
          <w:rFonts w:ascii="宋体" w:hAnsi="宋体"/>
          <w:bCs/>
          <w:sz w:val="24"/>
        </w:rPr>
      </w:pPr>
      <w:r>
        <w:rPr>
          <w:rFonts w:ascii="宋体" w:hAnsi="宋体"/>
          <w:bCs/>
          <w:sz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00" w:lineRule="exact"/>
        <w:ind w:firstLine="480" w:firstLineChars="200"/>
        <w:textAlignment w:val="auto"/>
        <w:rPr>
          <w:rFonts w:ascii="宋体" w:hAnsi="宋体"/>
          <w:bCs/>
          <w:sz w:val="24"/>
        </w:rPr>
      </w:pPr>
      <w:r>
        <w:rPr>
          <w:rFonts w:ascii="宋体" w:hAnsi="宋体"/>
          <w:bCs/>
          <w:sz w:val="24"/>
        </w:rPr>
        <w:t>3.发包人和承包人通过招投标形式签订合同的，双方理解并</w:t>
      </w:r>
      <w:r>
        <w:rPr>
          <w:rFonts w:hint="eastAsia" w:ascii="宋体" w:hAnsi="宋体"/>
          <w:bCs/>
          <w:sz w:val="24"/>
        </w:rPr>
        <w:t>承诺</w:t>
      </w:r>
      <w:r>
        <w:rPr>
          <w:rFonts w:ascii="宋体" w:hAnsi="宋体"/>
          <w:bCs/>
          <w:sz w:val="24"/>
        </w:rPr>
        <w:t>不再就同一工程另行签订与合同实质性内容相背离的协议。</w:t>
      </w:r>
    </w:p>
    <w:p>
      <w:pPr>
        <w:pStyle w:val="3"/>
        <w:pageBreakBefore w:val="0"/>
        <w:widowControl w:val="0"/>
        <w:kinsoku/>
        <w:wordWrap/>
        <w:overflowPunct/>
        <w:topLinePunct w:val="0"/>
        <w:bidi w:val="0"/>
        <w:snapToGrid/>
        <w:spacing w:line="400" w:lineRule="exact"/>
        <w:textAlignment w:val="auto"/>
        <w:rPr>
          <w:rFonts w:ascii="宋体" w:hAnsi="宋体" w:eastAsia="宋体"/>
          <w:bCs w:val="0"/>
          <w:sz w:val="24"/>
          <w:szCs w:val="24"/>
        </w:rPr>
      </w:pPr>
      <w:r>
        <w:rPr>
          <w:rFonts w:hint="eastAsia" w:ascii="宋体" w:hAnsi="宋体" w:eastAsia="宋体"/>
          <w:bCs w:val="0"/>
          <w:sz w:val="24"/>
          <w:szCs w:val="24"/>
        </w:rPr>
        <w:t xml:space="preserve">    </w:t>
      </w:r>
      <w:r>
        <w:rPr>
          <w:rFonts w:ascii="宋体" w:hAnsi="宋体" w:eastAsia="宋体"/>
          <w:bCs w:val="0"/>
          <w:sz w:val="24"/>
          <w:szCs w:val="24"/>
        </w:rPr>
        <w:t>八、词语含义</w:t>
      </w:r>
    </w:p>
    <w:p>
      <w:pPr>
        <w:pageBreakBefore w:val="0"/>
        <w:widowControl w:val="0"/>
        <w:kinsoku/>
        <w:wordWrap/>
        <w:overflowPunct/>
        <w:topLinePunct w:val="0"/>
        <w:bidi w:val="0"/>
        <w:snapToGrid/>
        <w:spacing w:line="400" w:lineRule="exact"/>
        <w:ind w:firstLine="480" w:firstLineChars="200"/>
        <w:textAlignment w:val="auto"/>
        <w:rPr>
          <w:rFonts w:ascii="宋体" w:hAnsi="宋体"/>
          <w:bCs/>
          <w:sz w:val="24"/>
        </w:rPr>
      </w:pPr>
      <w:r>
        <w:rPr>
          <w:rFonts w:ascii="宋体" w:hAnsi="宋体"/>
          <w:bCs/>
          <w:sz w:val="24"/>
        </w:rPr>
        <w:t>本协议书中词语含义与第二部分通用合同条款中赋予的含义相同。</w:t>
      </w:r>
    </w:p>
    <w:p>
      <w:pPr>
        <w:pStyle w:val="3"/>
        <w:pageBreakBefore w:val="0"/>
        <w:widowControl w:val="0"/>
        <w:kinsoku/>
        <w:wordWrap/>
        <w:overflowPunct/>
        <w:topLinePunct w:val="0"/>
        <w:bidi w:val="0"/>
        <w:snapToGrid/>
        <w:spacing w:line="400" w:lineRule="exact"/>
        <w:textAlignment w:val="auto"/>
        <w:rPr>
          <w:rFonts w:ascii="宋体" w:hAnsi="宋体" w:eastAsia="宋体"/>
          <w:bCs w:val="0"/>
          <w:sz w:val="24"/>
          <w:szCs w:val="24"/>
        </w:rPr>
      </w:pPr>
      <w:r>
        <w:rPr>
          <w:rFonts w:ascii="宋体" w:hAnsi="宋体" w:eastAsia="宋体"/>
          <w:bCs w:val="0"/>
          <w:sz w:val="24"/>
          <w:szCs w:val="24"/>
        </w:rPr>
        <w:t xml:space="preserve">    </w:t>
      </w:r>
      <w:bookmarkStart w:id="54" w:name="_Toc390088645"/>
      <w:r>
        <w:rPr>
          <w:rFonts w:ascii="宋体" w:hAnsi="宋体" w:eastAsia="宋体"/>
          <w:bCs w:val="0"/>
          <w:sz w:val="24"/>
          <w:szCs w:val="24"/>
        </w:rPr>
        <w:t>九、签订时间</w:t>
      </w:r>
      <w:bookmarkEnd w:id="54"/>
    </w:p>
    <w:p>
      <w:pPr>
        <w:pageBreakBefore w:val="0"/>
        <w:widowControl w:val="0"/>
        <w:kinsoku/>
        <w:wordWrap/>
        <w:overflowPunct/>
        <w:topLinePunct w:val="0"/>
        <w:bidi w:val="0"/>
        <w:snapToGrid/>
        <w:spacing w:line="400" w:lineRule="exact"/>
        <w:ind w:firstLine="480" w:firstLineChars="200"/>
        <w:textAlignment w:val="auto"/>
        <w:rPr>
          <w:rFonts w:ascii="宋体" w:hAnsi="宋体"/>
          <w:bCs/>
          <w:sz w:val="24"/>
        </w:rPr>
      </w:pPr>
      <w:r>
        <w:rPr>
          <w:rFonts w:ascii="宋体" w:hAnsi="宋体"/>
          <w:bCs/>
          <w:sz w:val="24"/>
        </w:rPr>
        <w:t>本合同于</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rPr>
        <w:t>日签订。</w:t>
      </w:r>
    </w:p>
    <w:p>
      <w:pPr>
        <w:pStyle w:val="3"/>
        <w:pageBreakBefore w:val="0"/>
        <w:widowControl w:val="0"/>
        <w:kinsoku/>
        <w:wordWrap/>
        <w:overflowPunct/>
        <w:topLinePunct w:val="0"/>
        <w:bidi w:val="0"/>
        <w:snapToGrid/>
        <w:spacing w:line="400" w:lineRule="exact"/>
        <w:textAlignment w:val="auto"/>
        <w:rPr>
          <w:rFonts w:ascii="宋体" w:hAnsi="宋体" w:eastAsia="宋体"/>
          <w:bCs w:val="0"/>
          <w:sz w:val="24"/>
          <w:szCs w:val="24"/>
        </w:rPr>
      </w:pPr>
      <w:r>
        <w:rPr>
          <w:rFonts w:ascii="宋体" w:hAnsi="宋体" w:eastAsia="宋体"/>
          <w:bCs w:val="0"/>
          <w:sz w:val="24"/>
          <w:szCs w:val="24"/>
        </w:rPr>
        <w:t xml:space="preserve">    </w:t>
      </w:r>
      <w:bookmarkStart w:id="55" w:name="_Toc390088646"/>
      <w:r>
        <w:rPr>
          <w:rFonts w:ascii="宋体" w:hAnsi="宋体" w:eastAsia="宋体"/>
          <w:bCs w:val="0"/>
          <w:sz w:val="24"/>
          <w:szCs w:val="24"/>
        </w:rPr>
        <w:t>十、签订地点</w:t>
      </w:r>
      <w:bookmarkEnd w:id="55"/>
      <w:r>
        <w:rPr>
          <w:rFonts w:hint="eastAsia" w:ascii="宋体" w:hAnsi="宋体" w:eastAsia="宋体"/>
          <w:bCs w:val="0"/>
          <w:sz w:val="24"/>
          <w:szCs w:val="24"/>
        </w:rPr>
        <w:t xml:space="preserve"> </w:t>
      </w:r>
    </w:p>
    <w:p>
      <w:pPr>
        <w:pageBreakBefore w:val="0"/>
        <w:widowControl w:val="0"/>
        <w:kinsoku/>
        <w:wordWrap/>
        <w:overflowPunct/>
        <w:topLinePunct w:val="0"/>
        <w:bidi w:val="0"/>
        <w:snapToGrid/>
        <w:spacing w:line="400" w:lineRule="exact"/>
        <w:ind w:firstLine="480" w:firstLineChars="200"/>
        <w:textAlignment w:val="auto"/>
        <w:rPr>
          <w:rFonts w:ascii="宋体" w:hAnsi="宋体"/>
          <w:bCs/>
          <w:sz w:val="24"/>
        </w:rPr>
      </w:pPr>
      <w:r>
        <w:rPr>
          <w:rFonts w:ascii="宋体" w:hAnsi="宋体"/>
          <w:bCs/>
          <w:sz w:val="24"/>
        </w:rPr>
        <w:t>本合同在</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签订。</w:t>
      </w:r>
    </w:p>
    <w:p>
      <w:pPr>
        <w:pStyle w:val="3"/>
        <w:pageBreakBefore w:val="0"/>
        <w:widowControl w:val="0"/>
        <w:kinsoku/>
        <w:wordWrap/>
        <w:overflowPunct/>
        <w:topLinePunct w:val="0"/>
        <w:bidi w:val="0"/>
        <w:snapToGrid/>
        <w:spacing w:line="400" w:lineRule="exact"/>
        <w:textAlignment w:val="auto"/>
        <w:rPr>
          <w:rFonts w:ascii="宋体" w:hAnsi="宋体" w:eastAsia="宋体"/>
          <w:bCs w:val="0"/>
          <w:sz w:val="24"/>
          <w:szCs w:val="24"/>
        </w:rPr>
      </w:pPr>
      <w:r>
        <w:rPr>
          <w:rFonts w:ascii="宋体" w:hAnsi="宋体" w:eastAsia="宋体"/>
          <w:bCs w:val="0"/>
          <w:sz w:val="24"/>
          <w:szCs w:val="24"/>
        </w:rPr>
        <w:t xml:space="preserve">    </w:t>
      </w:r>
      <w:bookmarkStart w:id="56" w:name="_Toc390088647"/>
      <w:r>
        <w:rPr>
          <w:rFonts w:ascii="宋体" w:hAnsi="宋体" w:eastAsia="宋体"/>
          <w:bCs w:val="0"/>
          <w:sz w:val="24"/>
          <w:szCs w:val="24"/>
        </w:rPr>
        <w:t>十一、补充协议</w:t>
      </w:r>
      <w:bookmarkEnd w:id="56"/>
    </w:p>
    <w:p>
      <w:pPr>
        <w:pageBreakBefore w:val="0"/>
        <w:widowControl w:val="0"/>
        <w:kinsoku/>
        <w:wordWrap/>
        <w:overflowPunct/>
        <w:topLinePunct w:val="0"/>
        <w:bidi w:val="0"/>
        <w:snapToGrid/>
        <w:spacing w:line="400" w:lineRule="exact"/>
        <w:ind w:firstLine="480" w:firstLineChars="200"/>
        <w:textAlignment w:val="auto"/>
        <w:rPr>
          <w:rFonts w:ascii="宋体" w:hAnsi="宋体"/>
          <w:b/>
          <w:bCs/>
          <w:sz w:val="24"/>
        </w:rPr>
      </w:pPr>
      <w:r>
        <w:rPr>
          <w:rFonts w:ascii="宋体" w:hAnsi="宋体"/>
          <w:bCs/>
          <w:sz w:val="24"/>
        </w:rPr>
        <w:t>合同未尽事宜，合同当事人另行签订补充协议</w:t>
      </w:r>
      <w:r>
        <w:rPr>
          <w:rFonts w:hint="eastAsia" w:ascii="宋体" w:hAnsi="宋体"/>
          <w:bCs/>
          <w:sz w:val="24"/>
        </w:rPr>
        <w:t>，</w:t>
      </w:r>
      <w:r>
        <w:rPr>
          <w:rFonts w:ascii="宋体" w:hAnsi="宋体"/>
          <w:bCs/>
          <w:sz w:val="24"/>
        </w:rPr>
        <w:t>补充协议是合同的组成部分。</w:t>
      </w:r>
    </w:p>
    <w:p>
      <w:pPr>
        <w:pStyle w:val="3"/>
        <w:pageBreakBefore w:val="0"/>
        <w:widowControl w:val="0"/>
        <w:kinsoku/>
        <w:wordWrap/>
        <w:overflowPunct/>
        <w:topLinePunct w:val="0"/>
        <w:bidi w:val="0"/>
        <w:snapToGrid/>
        <w:spacing w:line="400" w:lineRule="exact"/>
        <w:textAlignment w:val="auto"/>
        <w:rPr>
          <w:rFonts w:ascii="宋体" w:hAnsi="宋体"/>
          <w:bCs w:val="0"/>
          <w:color w:val="000000"/>
          <w:sz w:val="24"/>
          <w:szCs w:val="24"/>
        </w:rPr>
      </w:pPr>
      <w:r>
        <w:rPr>
          <w:rFonts w:ascii="宋体" w:hAnsi="宋体" w:eastAsia="宋体"/>
          <w:bCs w:val="0"/>
          <w:sz w:val="24"/>
          <w:szCs w:val="24"/>
        </w:rPr>
        <w:t xml:space="preserve">  </w:t>
      </w:r>
      <w:r>
        <w:rPr>
          <w:rFonts w:ascii="宋体" w:hAnsi="宋体"/>
          <w:bCs w:val="0"/>
          <w:color w:val="000000"/>
          <w:sz w:val="24"/>
          <w:szCs w:val="24"/>
        </w:rPr>
        <w:t xml:space="preserve"> </w:t>
      </w:r>
      <w:r>
        <w:rPr>
          <w:rFonts w:hint="eastAsia" w:ascii="宋体" w:hAnsi="宋体" w:eastAsia="宋体"/>
          <w:bCs w:val="0"/>
          <w:sz w:val="24"/>
          <w:szCs w:val="24"/>
        </w:rPr>
        <w:t xml:space="preserve"> </w:t>
      </w:r>
      <w:r>
        <w:rPr>
          <w:rFonts w:ascii="宋体" w:hAnsi="宋体" w:eastAsia="宋体"/>
          <w:bCs w:val="0"/>
          <w:sz w:val="24"/>
          <w:szCs w:val="24"/>
        </w:rPr>
        <w:t>十二、合同生效</w:t>
      </w:r>
    </w:p>
    <w:p>
      <w:pPr>
        <w:pageBreakBefore w:val="0"/>
        <w:widowControl w:val="0"/>
        <w:kinsoku/>
        <w:wordWrap/>
        <w:overflowPunct/>
        <w:topLinePunct w:val="0"/>
        <w:bidi w:val="0"/>
        <w:snapToGrid/>
        <w:spacing w:line="400" w:lineRule="exact"/>
        <w:ind w:firstLine="480" w:firstLineChars="200"/>
        <w:textAlignment w:val="auto"/>
        <w:rPr>
          <w:rFonts w:ascii="宋体" w:hAnsi="宋体"/>
          <w:bCs/>
          <w:color w:val="000000"/>
          <w:sz w:val="24"/>
        </w:rPr>
      </w:pPr>
      <w:r>
        <w:rPr>
          <w:rFonts w:ascii="宋体" w:hAnsi="宋体"/>
          <w:bCs/>
          <w:color w:val="000000"/>
          <w:sz w:val="24"/>
        </w:rPr>
        <w:t>本合同自</w:t>
      </w:r>
      <w:r>
        <w:rPr>
          <w:rFonts w:hint="eastAsia" w:ascii="宋体" w:hAnsi="宋体"/>
          <w:color w:val="000000"/>
          <w:sz w:val="24"/>
          <w:u w:val="single"/>
        </w:rPr>
        <w:t>双方法定代表人（或其委托代理人）签字，并加盖公章后</w:t>
      </w:r>
      <w:r>
        <w:rPr>
          <w:rFonts w:ascii="宋体" w:hAnsi="宋体"/>
          <w:bCs/>
          <w:color w:val="000000"/>
          <w:sz w:val="24"/>
        </w:rPr>
        <w:t>生效。</w:t>
      </w:r>
    </w:p>
    <w:p>
      <w:pPr>
        <w:pStyle w:val="3"/>
        <w:pageBreakBefore w:val="0"/>
        <w:widowControl w:val="0"/>
        <w:kinsoku/>
        <w:wordWrap/>
        <w:overflowPunct/>
        <w:topLinePunct w:val="0"/>
        <w:bidi w:val="0"/>
        <w:snapToGrid/>
        <w:spacing w:line="400" w:lineRule="exact"/>
        <w:textAlignment w:val="auto"/>
        <w:rPr>
          <w:rFonts w:ascii="宋体" w:hAnsi="宋体"/>
          <w:bCs w:val="0"/>
          <w:color w:val="000000"/>
          <w:sz w:val="24"/>
          <w:szCs w:val="24"/>
        </w:rPr>
      </w:pPr>
      <w:r>
        <w:rPr>
          <w:rFonts w:ascii="宋体" w:hAnsi="宋体"/>
          <w:bCs w:val="0"/>
          <w:color w:val="000000"/>
          <w:sz w:val="24"/>
          <w:szCs w:val="24"/>
        </w:rPr>
        <w:t xml:space="preserve">    </w:t>
      </w:r>
      <w:r>
        <w:rPr>
          <w:rFonts w:hint="eastAsia" w:ascii="宋体" w:hAnsi="宋体" w:eastAsia="宋体"/>
          <w:bCs w:val="0"/>
          <w:sz w:val="24"/>
          <w:szCs w:val="24"/>
        </w:rPr>
        <w:t>十三、合同份数</w:t>
      </w:r>
    </w:p>
    <w:p>
      <w:pPr>
        <w:pageBreakBefore w:val="0"/>
        <w:widowControl w:val="0"/>
        <w:kinsoku/>
        <w:wordWrap/>
        <w:overflowPunct/>
        <w:topLinePunct w:val="0"/>
        <w:bidi w:val="0"/>
        <w:snapToGrid/>
        <w:spacing w:line="400" w:lineRule="exact"/>
        <w:ind w:firstLine="480" w:firstLineChars="200"/>
        <w:textAlignment w:val="auto"/>
        <w:rPr>
          <w:rFonts w:ascii="宋体" w:hAnsi="宋体"/>
          <w:bCs/>
          <w:color w:val="000000"/>
          <w:sz w:val="24"/>
        </w:rPr>
      </w:pPr>
      <w:r>
        <w:rPr>
          <w:rFonts w:ascii="宋体" w:hAnsi="宋体"/>
          <w:bCs/>
          <w:color w:val="000000"/>
          <w:sz w:val="24"/>
        </w:rPr>
        <w:t>本合同一式</w:t>
      </w:r>
      <w:r>
        <w:rPr>
          <w:rFonts w:hint="eastAsia" w:ascii="宋体" w:hAnsi="宋体"/>
          <w:bCs/>
          <w:color w:val="000000"/>
          <w:sz w:val="24"/>
          <w:lang w:val="en-US" w:eastAsia="zh-CN"/>
        </w:rPr>
        <w:t>捌</w:t>
      </w:r>
      <w:r>
        <w:rPr>
          <w:rFonts w:ascii="宋体" w:hAnsi="宋体"/>
          <w:bCs/>
          <w:color w:val="000000"/>
          <w:sz w:val="24"/>
        </w:rPr>
        <w:t>份</w:t>
      </w:r>
      <w:r>
        <w:rPr>
          <w:rFonts w:hint="eastAsia" w:ascii="宋体" w:hAnsi="宋体"/>
          <w:color w:val="000000"/>
          <w:sz w:val="24"/>
          <w:u w:val="single"/>
        </w:rPr>
        <w:t>（其中正本贰份，副本</w:t>
      </w:r>
      <w:r>
        <w:rPr>
          <w:rFonts w:hint="eastAsia" w:ascii="宋体" w:hAnsi="宋体"/>
          <w:color w:val="000000"/>
          <w:sz w:val="24"/>
          <w:u w:val="single"/>
          <w:lang w:val="en-US" w:eastAsia="zh-CN"/>
        </w:rPr>
        <w:t>陆</w:t>
      </w:r>
      <w:r>
        <w:rPr>
          <w:rFonts w:hint="eastAsia" w:ascii="宋体" w:hAnsi="宋体"/>
          <w:color w:val="000000"/>
          <w:sz w:val="24"/>
          <w:u w:val="single"/>
        </w:rPr>
        <w:t>份）</w:t>
      </w:r>
      <w:r>
        <w:rPr>
          <w:rFonts w:ascii="宋体" w:hAnsi="宋体"/>
          <w:bCs/>
          <w:color w:val="000000"/>
          <w:sz w:val="24"/>
        </w:rPr>
        <w:t>，均具有同等法律效力，发包人执</w:t>
      </w:r>
      <w:r>
        <w:rPr>
          <w:rFonts w:ascii="宋体" w:hAnsi="宋体"/>
          <w:bCs/>
          <w:color w:val="000000"/>
          <w:sz w:val="24"/>
          <w:u w:val="single"/>
        </w:rPr>
        <w:t xml:space="preserve"> </w:t>
      </w:r>
      <w:r>
        <w:rPr>
          <w:rFonts w:hint="eastAsia" w:ascii="宋体" w:hAnsi="宋体"/>
          <w:bCs/>
          <w:color w:val="000000"/>
          <w:sz w:val="24"/>
          <w:u w:val="single"/>
        </w:rPr>
        <w:t>叁</w:t>
      </w:r>
      <w:r>
        <w:rPr>
          <w:rFonts w:ascii="宋体" w:hAnsi="宋体"/>
          <w:bCs/>
          <w:color w:val="000000"/>
          <w:sz w:val="24"/>
        </w:rPr>
        <w:t>份，承包人执</w:t>
      </w:r>
      <w:r>
        <w:rPr>
          <w:rFonts w:hint="eastAsia" w:ascii="宋体" w:hAnsi="宋体"/>
          <w:bCs/>
          <w:color w:val="000000"/>
          <w:sz w:val="24"/>
          <w:u w:val="single"/>
        </w:rPr>
        <w:t>叁</w:t>
      </w:r>
      <w:r>
        <w:rPr>
          <w:rFonts w:ascii="宋体" w:hAnsi="宋体"/>
          <w:bCs/>
          <w:color w:val="000000"/>
          <w:sz w:val="24"/>
        </w:rPr>
        <w:t>份。</w:t>
      </w:r>
    </w:p>
    <w:p>
      <w:pPr>
        <w:pageBreakBefore w:val="0"/>
        <w:widowControl w:val="0"/>
        <w:kinsoku/>
        <w:wordWrap/>
        <w:overflowPunct/>
        <w:topLinePunct w:val="0"/>
        <w:bidi w:val="0"/>
        <w:snapToGrid/>
        <w:spacing w:line="380" w:lineRule="exact"/>
        <w:textAlignment w:val="auto"/>
        <w:rPr>
          <w:rFonts w:ascii="宋体" w:hAnsi="宋体"/>
          <w:sz w:val="24"/>
        </w:rPr>
      </w:pPr>
    </w:p>
    <w:p>
      <w:pPr>
        <w:keepNext w:val="0"/>
        <w:keepLines w:val="0"/>
        <w:pageBreakBefore w:val="0"/>
        <w:widowControl w:val="0"/>
        <w:kinsoku/>
        <w:wordWrap/>
        <w:overflowPunct/>
        <w:topLinePunct w:val="0"/>
        <w:autoSpaceDE/>
        <w:autoSpaceDN/>
        <w:bidi w:val="0"/>
        <w:adjustRightInd/>
        <w:snapToGrid/>
        <w:spacing w:before="157" w:beforeLines="50" w:line="420" w:lineRule="exact"/>
        <w:textAlignment w:val="auto"/>
        <w:rPr>
          <w:rFonts w:ascii="宋体" w:hAnsi="宋体"/>
          <w:color w:val="000000"/>
          <w:sz w:val="24"/>
        </w:rPr>
      </w:pPr>
      <w:r>
        <w:rPr>
          <w:rFonts w:ascii="宋体" w:hAnsi="宋体"/>
          <w:color w:val="000000"/>
          <w:sz w:val="24"/>
        </w:rPr>
        <w:t>发包人</w:t>
      </w:r>
      <w:r>
        <w:rPr>
          <w:rFonts w:hint="eastAsia" w:ascii="宋体" w:hAnsi="宋体"/>
          <w:color w:val="000000"/>
          <w:sz w:val="24"/>
        </w:rPr>
        <w:t xml:space="preserve">：  </w:t>
      </w:r>
      <w:r>
        <w:rPr>
          <w:rFonts w:ascii="宋体" w:hAnsi="宋体"/>
          <w:color w:val="000000"/>
          <w:sz w:val="24"/>
        </w:rPr>
        <w:t>(公章)</w:t>
      </w:r>
      <w:r>
        <w:rPr>
          <w:rFonts w:hint="eastAsia" w:ascii="宋体" w:hAnsi="宋体"/>
          <w:color w:val="000000"/>
          <w:sz w:val="24"/>
        </w:rPr>
        <w:t xml:space="preserve">                      </w:t>
      </w:r>
      <w:r>
        <w:rPr>
          <w:rFonts w:ascii="宋体" w:hAnsi="宋体"/>
          <w:color w:val="000000"/>
          <w:sz w:val="24"/>
        </w:rPr>
        <w:t>承包人</w:t>
      </w:r>
      <w:r>
        <w:rPr>
          <w:rFonts w:hint="eastAsia" w:ascii="宋体" w:hAnsi="宋体"/>
          <w:color w:val="000000"/>
          <w:sz w:val="24"/>
        </w:rPr>
        <w:t xml:space="preserve">：  </w:t>
      </w:r>
      <w:r>
        <w:rPr>
          <w:rFonts w:ascii="宋体" w:hAnsi="宋体"/>
          <w:color w:val="000000"/>
          <w:sz w:val="24"/>
        </w:rPr>
        <w:t>(公章)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宋体" w:hAnsi="宋体"/>
          <w:color w:val="000000"/>
          <w:sz w:val="24"/>
          <w:u w:val="single"/>
        </w:rPr>
      </w:pPr>
      <w:r>
        <w:rPr>
          <w:rFonts w:hint="eastAsia"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color w:val="000000"/>
          <w:sz w:val="24"/>
        </w:rPr>
      </w:pPr>
      <w:r>
        <w:rPr>
          <w:rFonts w:hint="eastAsia" w:ascii="宋体" w:hAnsi="宋体"/>
          <w:color w:val="000000"/>
          <w:sz w:val="24"/>
        </w:rPr>
        <w:t>法定代表人或其委托代理人：            法定代表人或其委托代理人：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color w:val="000000"/>
          <w:sz w:val="24"/>
        </w:rPr>
      </w:pPr>
      <w:r>
        <w:rPr>
          <w:rFonts w:hint="eastAsia" w:ascii="宋体" w:hAnsi="宋体"/>
          <w:color w:val="000000"/>
          <w:sz w:val="24"/>
        </w:rPr>
        <w:t>（签字或盖章）                        （签字或盖章）</w:t>
      </w:r>
    </w:p>
    <w:p>
      <w:pPr>
        <w:keepNext w:val="0"/>
        <w:keepLines w:val="0"/>
        <w:pageBreakBefore w:val="0"/>
        <w:widowControl w:val="0"/>
        <w:tabs>
          <w:tab w:val="left" w:pos="4410"/>
        </w:tabs>
        <w:kinsoku/>
        <w:wordWrap/>
        <w:overflowPunct/>
        <w:topLinePunct w:val="0"/>
        <w:autoSpaceDE/>
        <w:autoSpaceDN/>
        <w:bidi w:val="0"/>
        <w:adjustRightInd/>
        <w:snapToGrid/>
        <w:spacing w:line="540" w:lineRule="exact"/>
        <w:textAlignment w:val="auto"/>
        <w:rPr>
          <w:rFonts w:ascii="宋体" w:hAnsi="宋体"/>
          <w:color w:val="000000"/>
          <w:sz w:val="24"/>
        </w:rPr>
      </w:pPr>
      <w:r>
        <w:rPr>
          <w:rFonts w:hint="eastAsia"/>
          <w:color w:val="000000"/>
          <w:sz w:val="24"/>
        </w:rPr>
        <w:t>统一社会信用代码</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ascii="宋体" w:hAnsi="宋体"/>
          <w:color w:val="000000"/>
          <w:sz w:val="24"/>
        </w:rPr>
        <w:t xml:space="preserve"> </w:t>
      </w:r>
      <w:r>
        <w:rPr>
          <w:rFonts w:hint="eastAsia" w:ascii="宋体" w:hAnsi="宋体"/>
          <w:color w:val="000000"/>
          <w:sz w:val="24"/>
        </w:rPr>
        <w:t xml:space="preserve">          </w:t>
      </w:r>
      <w:r>
        <w:rPr>
          <w:rFonts w:hint="eastAsia"/>
          <w:color w:val="000000"/>
          <w:sz w:val="24"/>
        </w:rPr>
        <w:t>统一社会信用代码</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    </w:t>
      </w:r>
      <w:r>
        <w:rPr>
          <w:rFonts w:hint="eastAsia" w:ascii="宋体" w:hAnsi="宋体"/>
          <w:color w:val="000000"/>
          <w:sz w:val="24"/>
        </w:rPr>
        <w:t xml:space="preserve">           </w:t>
      </w:r>
      <w:r>
        <w:rPr>
          <w:rFonts w:ascii="宋体" w:hAnsi="宋体"/>
          <w:color w:val="000000"/>
          <w:sz w:val="24"/>
        </w:rPr>
        <w:t>地  址：</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邮政编码：</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color w:val="000000"/>
          <w:sz w:val="24"/>
        </w:rPr>
      </w:pPr>
      <w:r>
        <w:rPr>
          <w:rFonts w:ascii="宋体" w:hAnsi="宋体"/>
          <w:color w:val="000000"/>
          <w:sz w:val="24"/>
        </w:rPr>
        <w:t>电  话：</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电  话：</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color w:val="000000"/>
          <w:sz w:val="24"/>
        </w:rPr>
      </w:pPr>
      <w:r>
        <w:rPr>
          <w:rFonts w:ascii="宋体" w:hAnsi="宋体"/>
          <w:color w:val="000000"/>
          <w:sz w:val="24"/>
        </w:rPr>
        <w:t>传  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传  真：</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color w:val="000000"/>
          <w:sz w:val="24"/>
        </w:rPr>
      </w:pPr>
      <w:r>
        <w:rPr>
          <w:rFonts w:ascii="宋体" w:hAnsi="宋体"/>
          <w:color w:val="000000"/>
          <w:sz w:val="24"/>
        </w:rPr>
        <w:t>开户银行：</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开户银行：</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宋体" w:hAnsi="宋体"/>
          <w:sz w:val="24"/>
          <w:u w:val="single"/>
        </w:rPr>
        <w:sectPr>
          <w:pgSz w:w="11906" w:h="16838"/>
          <w:pgMar w:top="1089" w:right="1287" w:bottom="1247" w:left="1440" w:header="851" w:footer="992" w:gutter="0"/>
          <w:pgNumType w:fmt="decimal" w:start="1"/>
          <w:cols w:space="720" w:num="1"/>
          <w:docGrid w:type="lines" w:linePitch="312" w:charSpace="0"/>
        </w:sectPr>
      </w:pPr>
      <w:r>
        <w:rPr>
          <w:rFonts w:ascii="宋体" w:hAnsi="宋体"/>
          <w:color w:val="000000"/>
          <w:sz w:val="24"/>
        </w:rPr>
        <w:t>账  号：</w:t>
      </w:r>
      <w:r>
        <w:rPr>
          <w:rFonts w:ascii="宋体" w:hAnsi="宋体"/>
          <w:color w:val="000000"/>
          <w:sz w:val="24"/>
          <w:u w:val="single"/>
        </w:rPr>
        <w:t xml:space="preserve">       </w:t>
      </w:r>
      <w:r>
        <w:rPr>
          <w:rFonts w:hint="eastAsia" w:ascii="宋体" w:hAnsi="宋体"/>
          <w:color w:val="000000"/>
          <w:sz w:val="24"/>
        </w:rPr>
        <w:t xml:space="preserve">           </w:t>
      </w:r>
      <w:r>
        <w:rPr>
          <w:rFonts w:ascii="宋体" w:hAnsi="宋体"/>
          <w:color w:val="000000"/>
          <w:sz w:val="24"/>
        </w:rPr>
        <w:t>账</w:t>
      </w:r>
      <w:r>
        <w:rPr>
          <w:rFonts w:hint="eastAsia" w:ascii="宋体" w:hAnsi="宋体"/>
          <w:color w:val="000000"/>
          <w:sz w:val="24"/>
        </w:rPr>
        <w:t xml:space="preserve"> </w:t>
      </w:r>
      <w:r>
        <w:rPr>
          <w:rFonts w:ascii="宋体" w:hAnsi="宋体"/>
          <w:color w:val="000000"/>
          <w:sz w:val="24"/>
        </w:rPr>
        <w:t xml:space="preserve"> 号：</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pStyle w:val="2"/>
        <w:spacing w:line="120" w:lineRule="auto"/>
        <w:rPr>
          <w:rFonts w:ascii="宋体" w:hAnsi="宋体"/>
          <w:color w:val="000000"/>
          <w:sz w:val="28"/>
          <w:szCs w:val="28"/>
        </w:rPr>
      </w:pPr>
      <w:r>
        <w:rPr>
          <w:rFonts w:ascii="宋体" w:hAnsi="宋体"/>
          <w:color w:val="000000"/>
          <w:sz w:val="28"/>
          <w:szCs w:val="28"/>
        </w:rPr>
        <w:t>第二部分 通用合同条款</w:t>
      </w:r>
      <w:r>
        <w:rPr>
          <w:rFonts w:hint="eastAsia" w:ascii="宋体" w:hAnsi="宋体"/>
          <w:color w:val="000000"/>
          <w:sz w:val="28"/>
          <w:szCs w:val="28"/>
        </w:rPr>
        <w:t>（略）</w:t>
      </w:r>
    </w:p>
    <w:p>
      <w:pPr>
        <w:ind w:firstLine="480" w:firstLineChars="200"/>
        <w:jc w:val="left"/>
        <w:rPr>
          <w:rFonts w:ascii="宋体" w:hAnsi="宋体"/>
          <w:bCs/>
          <w:color w:val="000000"/>
          <w:sz w:val="24"/>
        </w:rPr>
      </w:pPr>
      <w:r>
        <w:rPr>
          <w:rFonts w:hint="eastAsia" w:ascii="宋体" w:hAnsi="宋体"/>
          <w:color w:val="000000"/>
          <w:sz w:val="24"/>
        </w:rPr>
        <w:t>使用《</w:t>
      </w:r>
      <w:r>
        <w:rPr>
          <w:rFonts w:ascii="宋体" w:hAnsi="宋体"/>
          <w:color w:val="000000"/>
          <w:sz w:val="24"/>
        </w:rPr>
        <w:t>建设工程施工合同（示范文本）</w:t>
      </w:r>
      <w:r>
        <w:rPr>
          <w:rFonts w:hint="eastAsia" w:ascii="宋体" w:hAnsi="宋体"/>
          <w:color w:val="000000"/>
          <w:sz w:val="24"/>
        </w:rPr>
        <w:t>》</w:t>
      </w:r>
      <w:r>
        <w:rPr>
          <w:rFonts w:ascii="宋体" w:hAnsi="宋体"/>
          <w:bCs/>
          <w:color w:val="000000"/>
          <w:sz w:val="24"/>
        </w:rPr>
        <w:t>（GF—201</w:t>
      </w:r>
      <w:r>
        <w:rPr>
          <w:rFonts w:hint="eastAsia" w:ascii="宋体" w:hAnsi="宋体"/>
          <w:bCs/>
          <w:color w:val="000000"/>
          <w:sz w:val="24"/>
        </w:rPr>
        <w:t>7</w:t>
      </w:r>
      <w:r>
        <w:rPr>
          <w:rFonts w:ascii="宋体" w:hAnsi="宋体"/>
          <w:bCs/>
          <w:color w:val="000000"/>
          <w:sz w:val="24"/>
        </w:rPr>
        <w:t>—</w:t>
      </w:r>
      <w:r>
        <w:rPr>
          <w:rFonts w:hint="eastAsia" w:ascii="宋体" w:hAnsi="宋体"/>
          <w:bCs/>
          <w:color w:val="000000"/>
          <w:sz w:val="24"/>
        </w:rPr>
        <w:t>0201）中的通用合同条款。</w:t>
      </w:r>
    </w:p>
    <w:p>
      <w:pPr>
        <w:jc w:val="center"/>
        <w:rPr>
          <w:rFonts w:ascii="宋体" w:hAnsi="宋体"/>
          <w:b/>
          <w:color w:val="000000"/>
          <w:sz w:val="24"/>
        </w:rPr>
      </w:pPr>
    </w:p>
    <w:p>
      <w:pPr>
        <w:pStyle w:val="2"/>
        <w:numPr>
          <w:ilvl w:val="0"/>
          <w:numId w:val="0"/>
        </w:numPr>
        <w:tabs>
          <w:tab w:val="clear" w:pos="720"/>
        </w:tabs>
        <w:spacing w:line="120" w:lineRule="auto"/>
        <w:rPr>
          <w:rFonts w:ascii="宋体" w:hAnsi="宋体"/>
          <w:color w:val="000000"/>
          <w:sz w:val="28"/>
          <w:szCs w:val="28"/>
        </w:rPr>
      </w:pPr>
      <w:r>
        <w:rPr>
          <w:rFonts w:ascii="宋体" w:hAnsi="宋体"/>
          <w:color w:val="000000"/>
          <w:sz w:val="28"/>
          <w:szCs w:val="28"/>
        </w:rPr>
        <w:t xml:space="preserve">第三部分 </w:t>
      </w:r>
      <w:r>
        <w:rPr>
          <w:rFonts w:hint="eastAsia" w:ascii="宋体" w:hAnsi="宋体"/>
          <w:color w:val="000000"/>
          <w:sz w:val="28"/>
          <w:szCs w:val="28"/>
        </w:rPr>
        <w:t>专用合同条款</w:t>
      </w:r>
    </w:p>
    <w:p>
      <w:pPr>
        <w:pStyle w:val="3"/>
        <w:pageBreakBefore w:val="0"/>
        <w:widowControl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 一般约定</w:t>
      </w:r>
    </w:p>
    <w:p>
      <w:pPr>
        <w:pageBreakBefore w:val="0"/>
        <w:widowControl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 词语定义</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1.1.1合同</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1.1.1.10其他合同文件包括：</w:t>
      </w:r>
      <w:r>
        <w:rPr>
          <w:rFonts w:hint="eastAsia" w:ascii="宋体" w:hAnsi="宋体" w:eastAsia="宋体" w:cs="宋体"/>
          <w:color w:val="000000"/>
          <w:kern w:val="0"/>
          <w:sz w:val="24"/>
          <w:szCs w:val="24"/>
          <w:u w:val="single"/>
        </w:rPr>
        <w:t>工程招标文件、</w:t>
      </w:r>
      <w:r>
        <w:rPr>
          <w:rFonts w:hint="eastAsia" w:ascii="宋体" w:hAnsi="宋体" w:eastAsia="宋体" w:cs="宋体"/>
          <w:kern w:val="0"/>
          <w:sz w:val="24"/>
          <w:szCs w:val="24"/>
          <w:u w:val="single"/>
        </w:rPr>
        <w:t>除投标函及</w:t>
      </w:r>
      <w:r>
        <w:rPr>
          <w:rFonts w:hint="eastAsia" w:ascii="宋体" w:hAnsi="宋体" w:eastAsia="宋体" w:cs="宋体"/>
          <w:color w:val="000000"/>
          <w:kern w:val="0"/>
          <w:sz w:val="24"/>
          <w:szCs w:val="24"/>
          <w:u w:val="single"/>
        </w:rPr>
        <w:t>其附录和预算书外的其它部分投标文件、监理合同、经批准的施工组织设计、专项施工方案。</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 合同当事人及其他相关方</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1.1.2.4监理人：</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1.1.2.5 设计人：</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资质类别和等级：</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 工程和设备</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1.1.3.7 作为施工现场组成部分的其他场所包括：</w:t>
      </w:r>
      <w:r>
        <w:rPr>
          <w:rFonts w:hint="eastAsia" w:ascii="宋体" w:hAnsi="宋体" w:eastAsia="宋体" w:cs="宋体"/>
          <w:sz w:val="24"/>
          <w:szCs w:val="24"/>
          <w:u w:val="single"/>
        </w:rPr>
        <w:t>无</w:t>
      </w:r>
      <w:r>
        <w:rPr>
          <w:rFonts w:hint="eastAsia" w:ascii="宋体" w:hAnsi="宋体" w:eastAsia="宋体" w:cs="宋体"/>
          <w:color w:val="000000"/>
          <w:kern w:val="0"/>
          <w:sz w:val="24"/>
          <w:szCs w:val="24"/>
          <w:u w:val="single"/>
        </w:rPr>
        <w:t>。</w:t>
      </w:r>
    </w:p>
    <w:p>
      <w:pPr>
        <w:pageBreakBefore w:val="0"/>
        <w:widowControl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1.1.3.9 永久占地包括：</w:t>
      </w:r>
      <w:r>
        <w:rPr>
          <w:rFonts w:hint="eastAsia" w:ascii="宋体" w:hAnsi="宋体" w:eastAsia="宋体" w:cs="宋体"/>
          <w:sz w:val="24"/>
          <w:szCs w:val="24"/>
          <w:u w:val="single"/>
        </w:rPr>
        <w:t>无</w:t>
      </w:r>
      <w:r>
        <w:rPr>
          <w:rFonts w:hint="eastAsia" w:ascii="宋体" w:hAnsi="宋体" w:eastAsia="宋体" w:cs="宋体"/>
          <w:color w:val="000000"/>
          <w:kern w:val="0"/>
          <w:sz w:val="24"/>
          <w:szCs w:val="24"/>
          <w:u w:val="single"/>
        </w:rPr>
        <w:t>。</w:t>
      </w:r>
    </w:p>
    <w:p>
      <w:pPr>
        <w:pageBreakBefore w:val="0"/>
        <w:widowControl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1.1.3.10 临时占地包括：</w:t>
      </w:r>
      <w:r>
        <w:rPr>
          <w:rFonts w:hint="eastAsia" w:ascii="宋体" w:hAnsi="宋体" w:eastAsia="宋体" w:cs="宋体"/>
          <w:sz w:val="24"/>
          <w:szCs w:val="24"/>
          <w:u w:val="single"/>
        </w:rPr>
        <w:t>施工用地，工程完工后恢复</w:t>
      </w:r>
      <w:r>
        <w:rPr>
          <w:rFonts w:hint="eastAsia" w:ascii="宋体" w:hAnsi="宋体" w:eastAsia="宋体" w:cs="宋体"/>
          <w:color w:val="000000"/>
          <w:kern w:val="0"/>
          <w:sz w:val="24"/>
          <w:szCs w:val="24"/>
          <w:u w:val="single"/>
        </w:rPr>
        <w:t>。</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1.3法律 </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适用于合同的其他规范性文件</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zh-CN" w:eastAsia="zh-CN"/>
        </w:rPr>
        <w:t>《浙江省市政工程预算定额》（</w:t>
      </w:r>
      <w:r>
        <w:rPr>
          <w:rFonts w:hint="eastAsia" w:ascii="宋体" w:hAnsi="宋体" w:eastAsia="宋体" w:cs="宋体"/>
          <w:color w:val="000000"/>
          <w:kern w:val="0"/>
          <w:sz w:val="24"/>
          <w:szCs w:val="24"/>
          <w:lang w:val="en-US" w:eastAsia="zh-CN"/>
        </w:rPr>
        <w:t>2018</w:t>
      </w:r>
      <w:r>
        <w:rPr>
          <w:rFonts w:hint="eastAsia" w:ascii="宋体" w:hAnsi="宋体" w:eastAsia="宋体" w:cs="宋体"/>
          <w:color w:val="000000"/>
          <w:kern w:val="0"/>
          <w:sz w:val="24"/>
          <w:szCs w:val="24"/>
          <w:lang w:val="zh-CN" w:eastAsia="zh-CN"/>
        </w:rPr>
        <w:t>）、</w:t>
      </w:r>
      <w:r>
        <w:rPr>
          <w:rFonts w:hint="eastAsia" w:ascii="宋体" w:hAnsi="宋体" w:eastAsia="宋体" w:cs="宋体"/>
          <w:color w:val="000000"/>
          <w:kern w:val="0"/>
          <w:sz w:val="24"/>
          <w:szCs w:val="24"/>
          <w:lang w:eastAsia="zh-CN"/>
        </w:rPr>
        <w:t>《浙江省园林绿化及仿古建筑工程预算定额》（</w:t>
      </w:r>
      <w:r>
        <w:rPr>
          <w:rFonts w:hint="eastAsia" w:ascii="宋体" w:hAnsi="宋体" w:eastAsia="宋体" w:cs="宋体"/>
          <w:color w:val="000000"/>
          <w:kern w:val="0"/>
          <w:sz w:val="24"/>
          <w:szCs w:val="24"/>
          <w:lang w:val="en-US" w:eastAsia="zh-CN"/>
        </w:rPr>
        <w:t>2018</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《浙江省建设工程施工机械台班费用定额》（2018）、《浙江省建设工程计价规则》（2018）、（浙建建发[2019]92号文）及本省、市有关综合解释、补充规定</w:t>
      </w:r>
      <w:r>
        <w:rPr>
          <w:rFonts w:hint="eastAsia" w:ascii="宋体" w:hAnsi="宋体" w:eastAsia="宋体" w:cs="宋体"/>
          <w:color w:val="000000"/>
          <w:kern w:val="0"/>
          <w:sz w:val="24"/>
          <w:szCs w:val="24"/>
          <w:lang w:eastAsia="zh-CN"/>
        </w:rPr>
        <w:t>。</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 标准和规范</w:t>
      </w:r>
    </w:p>
    <w:p>
      <w:pPr>
        <w:pageBreakBefore w:val="0"/>
        <w:widowControl w:val="0"/>
        <w:kinsoku/>
        <w:wordWrap/>
        <w:overflowPunct/>
        <w:topLinePunct w:val="0"/>
        <w:bidi w:val="0"/>
        <w:snapToGrid/>
        <w:spacing w:line="400" w:lineRule="exact"/>
        <w:ind w:left="0" w:leftChars="0"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1.4.1适用于工程的标准规范包括：</w:t>
      </w:r>
      <w:r>
        <w:rPr>
          <w:rFonts w:hint="eastAsia" w:ascii="宋体" w:hAnsi="宋体" w:eastAsia="宋体" w:cs="宋体"/>
          <w:sz w:val="24"/>
          <w:szCs w:val="24"/>
          <w:u w:val="single"/>
        </w:rPr>
        <w:t>按现行的国家、省、市施工验收规范、质量评定标准及有关规定和招标文件中明确的技术要求等。</w:t>
      </w:r>
    </w:p>
    <w:p>
      <w:pPr>
        <w:pageBreakBefore w:val="0"/>
        <w:widowControl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1.4.2 发包人提供国外标准、规范的名称：</w:t>
      </w:r>
      <w:r>
        <w:rPr>
          <w:rFonts w:hint="eastAsia" w:ascii="宋体" w:hAnsi="宋体" w:eastAsia="宋体" w:cs="宋体"/>
          <w:color w:val="000000"/>
          <w:kern w:val="0"/>
          <w:sz w:val="24"/>
          <w:szCs w:val="24"/>
          <w:u w:val="single"/>
        </w:rPr>
        <w:t xml:space="preserve">   </w:t>
      </w:r>
      <w:r>
        <w:rPr>
          <w:rFonts w:hint="eastAsia" w:ascii="宋体" w:hAnsi="宋体" w:eastAsia="宋体" w:cs="宋体"/>
          <w:kern w:val="0"/>
          <w:sz w:val="24"/>
          <w:szCs w:val="24"/>
          <w:u w:val="single"/>
        </w:rPr>
        <w:t xml:space="preserve"> 无</w:t>
      </w:r>
      <w:r>
        <w:rPr>
          <w:rFonts w:hint="eastAsia" w:ascii="宋体" w:hAnsi="宋体" w:eastAsia="宋体" w:cs="宋体"/>
          <w:color w:val="000000"/>
          <w:kern w:val="0"/>
          <w:sz w:val="24"/>
          <w:szCs w:val="24"/>
          <w:u w:val="single"/>
        </w:rPr>
        <w:t xml:space="preserve">   ；</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1.4.3发包人对工程的技术标准和功能要求的特殊要求：</w:t>
      </w:r>
      <w:r>
        <w:rPr>
          <w:rFonts w:hint="eastAsia" w:ascii="宋体" w:hAnsi="宋体" w:eastAsia="宋体" w:cs="宋体"/>
          <w:sz w:val="24"/>
          <w:szCs w:val="24"/>
          <w:u w:val="single"/>
        </w:rPr>
        <w:t>国家没有相应标准、规范且不使用国外标准、规范时，按发包人和承包人商定的方案施工</w:t>
      </w:r>
      <w:r>
        <w:rPr>
          <w:rFonts w:hint="eastAsia" w:ascii="宋体" w:hAnsi="宋体" w:eastAsia="宋体" w:cs="宋体"/>
          <w:sz w:val="24"/>
          <w:szCs w:val="24"/>
        </w:rPr>
        <w:t>。</w:t>
      </w:r>
    </w:p>
    <w:p>
      <w:pPr>
        <w:pageBreakBefore w:val="0"/>
        <w:widowControl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1.5 合同文件的优先顺序</w:t>
      </w:r>
    </w:p>
    <w:p>
      <w:pPr>
        <w:pageBreakBefore w:val="0"/>
        <w:widowControl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合同文件组成及优先顺序为：</w:t>
      </w:r>
      <w:r>
        <w:rPr>
          <w:rFonts w:hint="eastAsia" w:ascii="宋体" w:hAnsi="宋体" w:eastAsia="宋体" w:cs="宋体"/>
          <w:color w:val="000000"/>
          <w:kern w:val="0"/>
          <w:sz w:val="24"/>
          <w:szCs w:val="24"/>
          <w:u w:val="single"/>
        </w:rPr>
        <w:t>按通用合同条款</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u w:val="single"/>
        </w:rPr>
        <w:t>。</w:t>
      </w:r>
    </w:p>
    <w:p>
      <w:pPr>
        <w:pageBreakBefore w:val="0"/>
        <w:widowControl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1.6 图纸和承包人文件</w:t>
      </w:r>
      <w:r>
        <w:rPr>
          <w:rFonts w:hint="eastAsia" w:ascii="宋体" w:hAnsi="宋体" w:eastAsia="宋体" w:cs="宋体"/>
          <w:color w:val="000000"/>
          <w:sz w:val="24"/>
          <w:szCs w:val="24"/>
        </w:rPr>
        <w:tab/>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 图纸的提供</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发包人向承包人提供图纸的期限：</w:t>
      </w:r>
      <w:r>
        <w:rPr>
          <w:rFonts w:hint="eastAsia" w:ascii="宋体" w:hAnsi="宋体" w:eastAsia="宋体" w:cs="宋体"/>
          <w:color w:val="000000"/>
          <w:kern w:val="0"/>
          <w:sz w:val="24"/>
          <w:szCs w:val="24"/>
          <w:u w:val="single"/>
        </w:rPr>
        <w:t>开工日期前14天前；</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发包人向承包人提供图纸的数量：</w:t>
      </w:r>
      <w:r>
        <w:rPr>
          <w:rFonts w:hint="eastAsia" w:ascii="宋体" w:hAnsi="宋体" w:eastAsia="宋体" w:cs="宋体"/>
          <w:color w:val="000000"/>
          <w:kern w:val="0"/>
          <w:sz w:val="24"/>
          <w:szCs w:val="24"/>
          <w:u w:val="single"/>
        </w:rPr>
        <w:t>纸质施工图4套并附目录清单及与其一致的电子版施工图；</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1.6.4 承包人文件</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需要由承包人提供的文件，包括：</w:t>
      </w:r>
      <w:r>
        <w:rPr>
          <w:rFonts w:hint="eastAsia" w:ascii="宋体" w:hAnsi="宋体" w:eastAsia="宋体" w:cs="宋体"/>
          <w:color w:val="000000"/>
          <w:sz w:val="24"/>
          <w:szCs w:val="24"/>
          <w:u w:val="single"/>
        </w:rPr>
        <w:t>施工组织设计、专项施工方案、工程总进度计划、工程月进度计划表等；承包人提交修正后的施工组织设计、专项施工方案等的技术标准不应低于投标承诺，且修改或优化方案报监理人、发包人批准；</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承包人提供的文件的期限为：</w:t>
      </w:r>
      <w:r>
        <w:rPr>
          <w:rFonts w:hint="eastAsia" w:ascii="宋体" w:hAnsi="宋体" w:eastAsia="宋体" w:cs="宋体"/>
          <w:color w:val="000000"/>
          <w:kern w:val="0"/>
          <w:sz w:val="24"/>
          <w:szCs w:val="24"/>
          <w:u w:val="single"/>
        </w:rPr>
        <w:t>施工组织设计、总进度计划在接到开工通知（或确定开工日期）后7天内，专项施工方案在相应部位施工前7天；发包人对承包人的施工组织设计（或方案）和进度计划提出质疑和合理修正时，承包人应在7天内修正完成并重新提交；每月20日前向发包方提交下一月进度计划和施工方案；</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承包人提供的文件的数量为：</w:t>
      </w:r>
      <w:r>
        <w:rPr>
          <w:rFonts w:hint="eastAsia" w:ascii="宋体" w:hAnsi="宋体" w:eastAsia="宋体" w:cs="宋体"/>
          <w:color w:val="000000"/>
          <w:kern w:val="0"/>
          <w:sz w:val="24"/>
          <w:szCs w:val="24"/>
          <w:u w:val="single"/>
        </w:rPr>
        <w:t>纸质资料4套及与其一致的电子版资料 ；</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承包人提供的文件的形式为：</w:t>
      </w:r>
      <w:r>
        <w:rPr>
          <w:rFonts w:hint="eastAsia" w:ascii="宋体" w:hAnsi="宋体" w:eastAsia="宋体" w:cs="宋体"/>
          <w:color w:val="000000"/>
          <w:kern w:val="0"/>
          <w:sz w:val="24"/>
          <w:szCs w:val="24"/>
          <w:u w:val="single"/>
        </w:rPr>
        <w:t>纸质及电子版本</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发包人审批承包人文件的期限：</w:t>
      </w:r>
      <w:r>
        <w:rPr>
          <w:rFonts w:hint="eastAsia" w:ascii="宋体" w:hAnsi="宋体" w:eastAsia="宋体" w:cs="宋体"/>
          <w:color w:val="000000"/>
          <w:kern w:val="0"/>
          <w:sz w:val="24"/>
          <w:szCs w:val="24"/>
          <w:u w:val="single"/>
        </w:rPr>
        <w:t>收到相应文件后7天内。</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1.6.5 现场图纸准备</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关于现场图纸准备的约定：</w:t>
      </w:r>
      <w:r>
        <w:rPr>
          <w:rFonts w:hint="eastAsia" w:ascii="宋体" w:hAnsi="宋体" w:eastAsia="宋体" w:cs="宋体"/>
          <w:color w:val="000000"/>
          <w:kern w:val="0"/>
          <w:sz w:val="24"/>
          <w:szCs w:val="24"/>
          <w:u w:val="single"/>
        </w:rPr>
        <w:t>由监理人在现场保管一套完整施工图，供发包人、监理人及有关人员进行工程检查等活动时使用。</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1.7 联络</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1.7.1发包人和承包人应当在</w:t>
      </w:r>
      <w:r>
        <w:rPr>
          <w:rFonts w:hint="eastAsia" w:ascii="宋体" w:hAnsi="宋体" w:eastAsia="宋体" w:cs="宋体"/>
          <w:color w:val="000000"/>
          <w:kern w:val="0"/>
          <w:sz w:val="24"/>
          <w:szCs w:val="24"/>
          <w:u w:val="single"/>
        </w:rPr>
        <w:t>7</w:t>
      </w:r>
      <w:r>
        <w:rPr>
          <w:rFonts w:hint="eastAsia" w:ascii="宋体" w:hAnsi="宋体" w:eastAsia="宋体" w:cs="宋体"/>
          <w:color w:val="000000"/>
          <w:kern w:val="0"/>
          <w:sz w:val="24"/>
          <w:szCs w:val="24"/>
        </w:rPr>
        <w:t>天内将与合同有关的通知、批准、证明、证书、指示、指令、要求、请求、同意、意见、确定和决定等书面函件送达对方当事人。</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 发包人接收文件的地点：</w:t>
      </w:r>
      <w:r>
        <w:rPr>
          <w:rFonts w:hint="eastAsia" w:ascii="宋体" w:hAnsi="宋体" w:eastAsia="宋体" w:cs="宋体"/>
          <w:color w:val="000000"/>
          <w:kern w:val="0"/>
          <w:sz w:val="24"/>
          <w:szCs w:val="24"/>
          <w:u w:val="single"/>
        </w:rPr>
        <w:t xml:space="preserve">                 ；</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发包人指定的接收人为：</w:t>
      </w:r>
      <w:r>
        <w:rPr>
          <w:rFonts w:hint="eastAsia" w:ascii="宋体" w:hAnsi="宋体" w:eastAsia="宋体" w:cs="宋体"/>
          <w:color w:val="000000"/>
          <w:kern w:val="0"/>
          <w:sz w:val="24"/>
          <w:szCs w:val="24"/>
          <w:u w:val="single"/>
        </w:rPr>
        <w:t xml:space="preserve">                       ；</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承包人接收文件的地点：</w:t>
      </w:r>
      <w:r>
        <w:rPr>
          <w:rFonts w:hint="eastAsia" w:ascii="宋体" w:hAnsi="宋体" w:eastAsia="宋体" w:cs="宋体"/>
          <w:color w:val="000000"/>
          <w:kern w:val="0"/>
          <w:sz w:val="24"/>
          <w:szCs w:val="24"/>
          <w:u w:val="single"/>
        </w:rPr>
        <w:t xml:space="preserve">                       ；</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承包人指定的接收人为：</w:t>
      </w:r>
      <w:r>
        <w:rPr>
          <w:rFonts w:hint="eastAsia" w:ascii="宋体" w:hAnsi="宋体" w:eastAsia="宋体" w:cs="宋体"/>
          <w:color w:val="000000"/>
          <w:kern w:val="0"/>
          <w:sz w:val="24"/>
          <w:szCs w:val="24"/>
          <w:u w:val="single"/>
        </w:rPr>
        <w:t xml:space="preserve">                       ；</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监理人接收文件的地点：</w:t>
      </w:r>
      <w:r>
        <w:rPr>
          <w:rFonts w:hint="eastAsia" w:ascii="宋体" w:hAnsi="宋体" w:eastAsia="宋体" w:cs="宋体"/>
          <w:color w:val="000000"/>
          <w:kern w:val="0"/>
          <w:sz w:val="24"/>
          <w:szCs w:val="24"/>
          <w:u w:val="single"/>
        </w:rPr>
        <w:t xml:space="preserve">                       ；</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监理人指定的接收人为：</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1.10 交通运输</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1.10.1 出入现场的权利</w:t>
      </w:r>
    </w:p>
    <w:p>
      <w:pPr>
        <w:pageBreakBefore w:val="0"/>
        <w:kinsoku/>
        <w:wordWrap/>
        <w:overflowPunct/>
        <w:topLinePunct w:val="0"/>
        <w:bidi w:val="0"/>
        <w:snapToGrid/>
        <w:spacing w:line="400" w:lineRule="exact"/>
        <w:ind w:left="0" w:leftChars="0" w:right="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关于出入现场的权利的约定：</w:t>
      </w:r>
      <w:r>
        <w:rPr>
          <w:rFonts w:hint="eastAsia" w:ascii="宋体" w:hAnsi="宋体" w:eastAsia="宋体" w:cs="宋体"/>
          <w:color w:val="000000"/>
          <w:kern w:val="0"/>
          <w:sz w:val="24"/>
          <w:szCs w:val="24"/>
          <w:u w:val="single"/>
        </w:rPr>
        <w:t>按通用合同条款。</w:t>
      </w:r>
    </w:p>
    <w:p>
      <w:pPr>
        <w:pageBreakBefore w:val="0"/>
        <w:kinsoku/>
        <w:wordWrap/>
        <w:overflowPunct/>
        <w:topLinePunct w:val="0"/>
        <w:bidi w:val="0"/>
        <w:snapToGrid/>
        <w:spacing w:line="400" w:lineRule="exact"/>
        <w:ind w:left="0" w:leftChars="0" w:right="0" w:firstLine="480" w:firstLineChars="200"/>
        <w:jc w:val="left"/>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1.10.3 场内交通</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关于场外交通和场内交通的边界的约定：</w:t>
      </w:r>
      <w:r>
        <w:rPr>
          <w:rFonts w:hint="eastAsia" w:ascii="宋体" w:hAnsi="宋体" w:eastAsia="宋体" w:cs="宋体"/>
          <w:color w:val="000000"/>
          <w:kern w:val="0"/>
          <w:sz w:val="24"/>
          <w:szCs w:val="24"/>
          <w:u w:val="single"/>
        </w:rPr>
        <w:t>施工现场确定。</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关于发包人向承包人免费提供满足工程施工需要的场内道路和交通设施的约定：</w:t>
      </w:r>
      <w:r>
        <w:rPr>
          <w:rFonts w:hint="eastAsia" w:ascii="宋体" w:hAnsi="宋体" w:eastAsia="宋体" w:cs="宋体"/>
          <w:color w:val="000000"/>
          <w:kern w:val="0"/>
          <w:sz w:val="24"/>
          <w:szCs w:val="24"/>
          <w:u w:val="single"/>
        </w:rPr>
        <w:t>发包人提供的场内交通条件为现状，承包人自行组织现场踏勘。</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1.10.4超大件和超重件的运输</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运输超大件或超重件所需的道路和桥梁临时加固改造费用和其他有关费用：</w:t>
      </w:r>
      <w:r>
        <w:rPr>
          <w:rFonts w:hint="eastAsia" w:ascii="宋体" w:hAnsi="宋体" w:eastAsia="宋体" w:cs="宋体"/>
          <w:color w:val="000000"/>
          <w:sz w:val="24"/>
          <w:szCs w:val="24"/>
          <w:u w:val="single"/>
        </w:rPr>
        <w:t>本工程进场道路的加固、改造、修复由承包人负责解决，费用由承包人承担。</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1.11 知识产权</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kern w:val="0"/>
          <w:sz w:val="24"/>
          <w:szCs w:val="24"/>
          <w:u w:val="single"/>
        </w:rPr>
        <w:t>按通用合同条款。</w:t>
      </w:r>
    </w:p>
    <w:p>
      <w:pPr>
        <w:pageBreakBefore w:val="0"/>
        <w:kinsoku/>
        <w:wordWrap/>
        <w:overflowPunct/>
        <w:topLinePunct w:val="0"/>
        <w:bidi w:val="0"/>
        <w:snapToGrid/>
        <w:spacing w:line="400" w:lineRule="exact"/>
        <w:ind w:left="0" w:leftChars="0"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关于发包人提供的上述文件的使用限制的要求：</w:t>
      </w:r>
      <w:r>
        <w:rPr>
          <w:rFonts w:hint="eastAsia" w:ascii="宋体" w:hAnsi="宋体" w:eastAsia="宋体" w:cs="宋体"/>
          <w:color w:val="000000"/>
          <w:kern w:val="0"/>
          <w:sz w:val="24"/>
          <w:szCs w:val="24"/>
          <w:u w:val="single"/>
        </w:rPr>
        <w:t>按通用合同条款。</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1.11.2 关于承包人为实施工程所编制文件的著作权的归属：</w:t>
      </w:r>
      <w:r>
        <w:rPr>
          <w:rFonts w:hint="eastAsia" w:ascii="宋体" w:hAnsi="宋体" w:eastAsia="宋体" w:cs="宋体"/>
          <w:color w:val="000000"/>
          <w:kern w:val="0"/>
          <w:sz w:val="24"/>
          <w:szCs w:val="24"/>
          <w:u w:val="single"/>
        </w:rPr>
        <w:t>发包人。</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关于承包人提供的上述文件的使用限制的要求：</w:t>
      </w:r>
      <w:r>
        <w:rPr>
          <w:rFonts w:hint="eastAsia" w:ascii="宋体" w:hAnsi="宋体" w:eastAsia="宋体" w:cs="宋体"/>
          <w:color w:val="000000"/>
          <w:kern w:val="0"/>
          <w:sz w:val="24"/>
          <w:szCs w:val="24"/>
          <w:u w:val="single"/>
        </w:rPr>
        <w:t>按通用合同条款。</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kern w:val="0"/>
          <w:sz w:val="24"/>
          <w:szCs w:val="24"/>
        </w:rPr>
      </w:pPr>
      <w:r>
        <w:rPr>
          <w:rFonts w:hint="eastAsia" w:ascii="宋体" w:hAnsi="宋体" w:eastAsia="宋体" w:cs="宋体"/>
          <w:color w:val="000000"/>
          <w:sz w:val="24"/>
          <w:szCs w:val="24"/>
        </w:rPr>
        <w:t>1.11.4 承包人在施工过程中所采用的专利、专有技术、技术秘密的使用费的承担方式：</w:t>
      </w:r>
      <w:r>
        <w:rPr>
          <w:rFonts w:hint="eastAsia" w:ascii="宋体" w:hAnsi="宋体" w:eastAsia="宋体" w:cs="宋体"/>
          <w:color w:val="000000"/>
          <w:kern w:val="0"/>
          <w:sz w:val="24"/>
          <w:szCs w:val="24"/>
          <w:u w:val="single"/>
        </w:rPr>
        <w:t>包含在签约合同价内。</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1.13预算书错误的修正</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出现工程量清单错误时，是否调整合同价格：</w:t>
      </w:r>
      <w:r>
        <w:rPr>
          <w:rFonts w:hint="eastAsia" w:ascii="宋体" w:hAnsi="宋体" w:eastAsia="宋体" w:cs="宋体"/>
          <w:color w:val="000000"/>
          <w:kern w:val="0"/>
          <w:sz w:val="24"/>
          <w:szCs w:val="24"/>
          <w:u w:val="single"/>
        </w:rPr>
        <w:t>按以下方式调整：</w:t>
      </w:r>
    </w:p>
    <w:p>
      <w:pPr>
        <w:pageBreakBefore w:val="0"/>
        <w:kinsoku/>
        <w:wordWrap/>
        <w:overflowPunct/>
        <w:topLinePunct w:val="0"/>
        <w:bidi w:val="0"/>
        <w:snapToGrid/>
        <w:spacing w:line="400" w:lineRule="exact"/>
        <w:ind w:left="0" w:leftChars="0" w:right="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（1）工程量清单存在缺项、漏项的，予以调整；</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（2）工程量清单中组价内容与项目特征不一致的，不予以调整；</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（3）工程量清单中项目特征与施工图纸不一致的,予以调整。</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允许调整合同价格的工程量偏差范围：</w:t>
      </w:r>
      <w:r>
        <w:rPr>
          <w:rFonts w:hint="eastAsia" w:ascii="宋体" w:hAnsi="宋体" w:eastAsia="宋体" w:cs="宋体"/>
          <w:color w:val="000000"/>
          <w:kern w:val="0"/>
          <w:sz w:val="24"/>
          <w:szCs w:val="24"/>
          <w:u w:val="single"/>
        </w:rPr>
        <w:t>分部分项清单项中工程量增加或减少的，均不予以调整该分部分项清单的单价。</w:t>
      </w:r>
    </w:p>
    <w:p>
      <w:pPr>
        <w:pStyle w:val="3"/>
        <w:pageBreakBefore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 发包人</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2.2 发包人代表</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发包人代表：</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发包人对发包人代表的授权范围如下：</w:t>
      </w:r>
      <w:r>
        <w:rPr>
          <w:rFonts w:hint="eastAsia" w:ascii="宋体" w:hAnsi="宋体" w:eastAsia="宋体" w:cs="宋体"/>
          <w:color w:val="000000"/>
          <w:sz w:val="24"/>
          <w:szCs w:val="24"/>
          <w:u w:val="single"/>
        </w:rPr>
        <w:t>①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2.4 施工现场、施工条件和基础资料的提供</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2.4.1 提供施工现场</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关于发包人移交施工现场的期限要求：</w:t>
      </w:r>
      <w:r>
        <w:rPr>
          <w:rFonts w:hint="eastAsia" w:ascii="宋体" w:hAnsi="宋体" w:eastAsia="宋体" w:cs="宋体"/>
          <w:color w:val="000000"/>
          <w:kern w:val="0"/>
          <w:sz w:val="24"/>
          <w:szCs w:val="24"/>
          <w:u w:val="single"/>
        </w:rPr>
        <w:t>开工日期14天前。</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2.4.2 提供施工条件</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关于发包人应负责提供施工所需要的条件，包括：</w:t>
      </w:r>
      <w:r>
        <w:rPr>
          <w:rFonts w:hint="eastAsia" w:ascii="宋体" w:hAnsi="宋体" w:eastAsia="宋体" w:cs="宋体"/>
          <w:color w:val="000000"/>
          <w:kern w:val="0"/>
          <w:sz w:val="24"/>
          <w:szCs w:val="24"/>
          <w:u w:val="single"/>
        </w:rPr>
        <w:t>按通用合同条款。</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2.5 资金来源证明及支付担保</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发包人提供资金来源证明的期限要求：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eastAsia="宋体" w:cs="宋体"/>
          <w:sz w:val="24"/>
          <w:szCs w:val="24"/>
          <w:u w:val="single"/>
        </w:rPr>
        <w:t xml:space="preserve">  是。</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eastAsia="宋体" w:cs="宋体"/>
          <w:kern w:val="0"/>
          <w:sz w:val="24"/>
          <w:szCs w:val="24"/>
          <w:u w:val="single"/>
        </w:rPr>
        <w:t>形式：银行保函、</w:t>
      </w:r>
      <w:r>
        <w:rPr>
          <w:rFonts w:hint="eastAsia" w:ascii="宋体" w:hAnsi="宋体" w:eastAsia="宋体" w:cs="宋体"/>
          <w:kern w:val="0"/>
          <w:sz w:val="24"/>
          <w:szCs w:val="24"/>
          <w:u w:val="single"/>
          <w:lang w:eastAsia="zh-CN"/>
        </w:rPr>
        <w:t>融资担保公司</w:t>
      </w:r>
      <w:r>
        <w:rPr>
          <w:rFonts w:hint="eastAsia" w:ascii="宋体" w:hAnsi="宋体" w:eastAsia="宋体" w:cs="宋体"/>
          <w:kern w:val="0"/>
          <w:sz w:val="24"/>
          <w:szCs w:val="24"/>
          <w:u w:val="single"/>
        </w:rPr>
        <w:t>保函</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rPr>
        <w:t>保险公司保单、现金（转账或电汇）；金额：按签约合同价的2%。期限：银行保函（</w:t>
      </w:r>
      <w:r>
        <w:rPr>
          <w:rFonts w:hint="eastAsia" w:ascii="宋体" w:hAnsi="宋体" w:eastAsia="宋体" w:cs="宋体"/>
          <w:kern w:val="0"/>
          <w:sz w:val="24"/>
          <w:szCs w:val="24"/>
          <w:u w:val="single"/>
          <w:lang w:eastAsia="zh-CN"/>
        </w:rPr>
        <w:t>或融资担保公司</w:t>
      </w:r>
      <w:r>
        <w:rPr>
          <w:rFonts w:hint="eastAsia" w:ascii="宋体" w:hAnsi="宋体" w:eastAsia="宋体" w:cs="宋体"/>
          <w:kern w:val="0"/>
          <w:sz w:val="24"/>
          <w:szCs w:val="24"/>
          <w:u w:val="single"/>
        </w:rPr>
        <w:t>保函</w:t>
      </w:r>
      <w:r>
        <w:rPr>
          <w:rFonts w:hint="eastAsia" w:ascii="宋体" w:hAnsi="宋体" w:eastAsia="宋体" w:cs="宋体"/>
          <w:kern w:val="0"/>
          <w:sz w:val="24"/>
          <w:szCs w:val="24"/>
          <w:u w:val="single"/>
          <w:lang w:eastAsia="zh-CN"/>
        </w:rPr>
        <w:t>或</w:t>
      </w:r>
      <w:r>
        <w:rPr>
          <w:rFonts w:hint="eastAsia" w:ascii="宋体" w:hAnsi="宋体" w:eastAsia="宋体" w:cs="宋体"/>
          <w:kern w:val="0"/>
          <w:sz w:val="24"/>
          <w:szCs w:val="24"/>
          <w:u w:val="single"/>
        </w:rPr>
        <w:t>保险公司保单）在竣工验收合格后10天内解除；现金在竣工验收合格后10天内退还。</w:t>
      </w:r>
    </w:p>
    <w:p>
      <w:pPr>
        <w:pStyle w:val="3"/>
        <w:pageBreakBefore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3. 承包人</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3.1 承包人的一般义务</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（9）</w:t>
      </w:r>
      <w:r>
        <w:rPr>
          <w:rFonts w:hint="eastAsia" w:ascii="宋体" w:hAnsi="宋体" w:eastAsia="宋体" w:cs="宋体"/>
          <w:color w:val="000000"/>
          <w:sz w:val="24"/>
          <w:szCs w:val="24"/>
        </w:rPr>
        <w:t>承包人提交的竣工资料的内容：</w:t>
      </w:r>
      <w:r>
        <w:rPr>
          <w:rFonts w:hint="eastAsia" w:ascii="宋体" w:hAnsi="宋体" w:eastAsia="宋体" w:cs="宋体"/>
          <w:color w:val="000000"/>
          <w:kern w:val="0"/>
          <w:sz w:val="24"/>
          <w:szCs w:val="24"/>
          <w:u w:val="single"/>
        </w:rPr>
        <w:t>向发包人提交按规范规定应由承包人编制部分的竣工资料并符合建设工程资料存档要求。</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承包人需要提交的竣工资料套数：</w:t>
      </w:r>
      <w:r>
        <w:rPr>
          <w:rFonts w:hint="eastAsia" w:ascii="宋体" w:hAnsi="宋体" w:eastAsia="宋体" w:cs="宋体"/>
          <w:color w:val="000000"/>
          <w:kern w:val="0"/>
          <w:sz w:val="24"/>
          <w:szCs w:val="24"/>
          <w:u w:val="single"/>
        </w:rPr>
        <w:t>纸质文件4套，电子文件1套。</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承包人提交的竣工资料的费用承担：</w:t>
      </w:r>
      <w:r>
        <w:rPr>
          <w:rFonts w:hint="eastAsia" w:ascii="宋体" w:hAnsi="宋体" w:eastAsia="宋体" w:cs="宋体"/>
          <w:color w:val="000000"/>
          <w:kern w:val="0"/>
          <w:sz w:val="24"/>
          <w:szCs w:val="24"/>
          <w:u w:val="single"/>
        </w:rPr>
        <w:t>由承包人承担。</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承包人提交的竣工资料移交时间：</w:t>
      </w:r>
      <w:r>
        <w:rPr>
          <w:rFonts w:hint="eastAsia" w:ascii="宋体" w:hAnsi="宋体" w:eastAsia="宋体" w:cs="宋体"/>
          <w:color w:val="000000"/>
          <w:kern w:val="0"/>
          <w:sz w:val="24"/>
          <w:szCs w:val="24"/>
          <w:u w:val="single"/>
        </w:rPr>
        <w:t>工程竣工验收合格后7天内。</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承包人提交的竣工资料形式要求：</w:t>
      </w:r>
      <w:r>
        <w:rPr>
          <w:rFonts w:hint="eastAsia" w:ascii="宋体" w:hAnsi="宋体" w:eastAsia="宋体" w:cs="宋体"/>
          <w:color w:val="000000"/>
          <w:kern w:val="0"/>
          <w:sz w:val="24"/>
          <w:szCs w:val="24"/>
          <w:u w:val="single"/>
        </w:rPr>
        <w:t>纸质文件及电子文件。</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（10）承包人应履行的其他义务：</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 xml:space="preserve">a.向发包人、监理人提供施工现场办公室各1间免费使用。 </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b.在施工中必须严格按照规范操作，并针对邻近建筑物实际情况，采取相应防护措施，对不按规范要求施工或未采取防护措施的，造成的损失由承包人承担。</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c.本项目施工安全由承包人负总责。</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d.按当地有关部门要求,由承包人办理的有关施工场地交通、环卫和施工噪音管理等手续。</w:t>
      </w:r>
    </w:p>
    <w:p>
      <w:pPr>
        <w:pageBreakBefore w:val="0"/>
        <w:kinsoku/>
        <w:wordWrap/>
        <w:overflowPunct/>
        <w:topLinePunct w:val="0"/>
        <w:bidi w:val="0"/>
        <w:snapToGrid/>
        <w:spacing w:line="400" w:lineRule="exact"/>
        <w:ind w:left="0" w:leftChars="0" w:right="0" w:firstLine="607" w:firstLineChars="253"/>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（11）承包人诚实信用的承诺</w:t>
      </w:r>
      <w:r>
        <w:rPr>
          <w:rFonts w:hint="eastAsia" w:ascii="宋体" w:hAnsi="宋体" w:eastAsia="宋体" w:cs="宋体"/>
          <w:kern w:val="0"/>
          <w:sz w:val="24"/>
          <w:szCs w:val="24"/>
        </w:rPr>
        <w:t>：</w:t>
      </w:r>
      <w:r>
        <w:rPr>
          <w:rFonts w:hint="eastAsia" w:ascii="宋体" w:hAnsi="宋体" w:eastAsia="宋体" w:cs="宋体"/>
          <w:color w:val="000000"/>
          <w:kern w:val="0"/>
          <w:sz w:val="24"/>
          <w:szCs w:val="24"/>
          <w:u w:val="single"/>
        </w:rPr>
        <w:t>承包人向发包人承诺按照本合同约定及现场甲方和监理工程师的指令进行施工。竣工后，保修期内承担工程质量保修责任，并履行本合同约定的全部义务。</w:t>
      </w:r>
    </w:p>
    <w:p>
      <w:pPr>
        <w:pageBreakBefore w:val="0"/>
        <w:kinsoku/>
        <w:wordWrap/>
        <w:overflowPunct/>
        <w:topLinePunct w:val="0"/>
        <w:bidi w:val="0"/>
        <w:snapToGrid/>
        <w:spacing w:line="400" w:lineRule="exact"/>
        <w:ind w:left="0" w:leftChars="0" w:right="0" w:firstLine="607" w:firstLineChars="253"/>
        <w:textAlignment w:val="auto"/>
        <w:rPr>
          <w:rFonts w:hint="eastAsia" w:ascii="宋体" w:hAnsi="宋体" w:eastAsia="宋体" w:cs="宋体"/>
          <w:sz w:val="24"/>
          <w:szCs w:val="24"/>
          <w:u w:val="single"/>
        </w:rPr>
      </w:pPr>
      <w:r>
        <w:rPr>
          <w:rFonts w:hint="eastAsia" w:ascii="宋体" w:hAnsi="宋体" w:eastAsia="宋体" w:cs="宋体"/>
          <w:kern w:val="0"/>
          <w:sz w:val="24"/>
          <w:szCs w:val="24"/>
        </w:rPr>
        <w:t>（12）承包人使用新技术、工法、工艺的承诺：</w:t>
      </w:r>
      <w:r>
        <w:rPr>
          <w:rFonts w:hint="eastAsia" w:ascii="宋体" w:hAnsi="宋体" w:eastAsia="宋体" w:cs="宋体"/>
          <w:kern w:val="0"/>
          <w:sz w:val="24"/>
          <w:szCs w:val="24"/>
          <w:u w:val="single"/>
        </w:rPr>
        <w:t xml:space="preserve">  /    。</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 项目经理</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3.2.1 </w:t>
      </w:r>
      <w:r>
        <w:rPr>
          <w:rFonts w:hint="eastAsia" w:ascii="宋体" w:hAnsi="宋体" w:eastAsia="宋体" w:cs="宋体"/>
          <w:color w:val="000000"/>
          <w:sz w:val="24"/>
          <w:szCs w:val="24"/>
        </w:rPr>
        <w:t>项目经理：</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承包人对项目经理的授权范围如下：</w:t>
      </w:r>
      <w:r>
        <w:rPr>
          <w:rFonts w:hint="eastAsia" w:ascii="宋体" w:hAnsi="宋体" w:eastAsia="宋体" w:cs="宋体"/>
          <w:color w:val="000000"/>
          <w:kern w:val="0"/>
          <w:sz w:val="24"/>
          <w:szCs w:val="24"/>
          <w:u w:val="single"/>
        </w:rPr>
        <w:t xml:space="preserve"> </w:t>
      </w:r>
      <w:r>
        <w:rPr>
          <w:rFonts w:hint="eastAsia" w:ascii="宋体" w:hAnsi="宋体" w:eastAsia="宋体" w:cs="宋体"/>
          <w:sz w:val="24"/>
          <w:szCs w:val="24"/>
          <w:u w:val="single"/>
        </w:rPr>
        <w:t xml:space="preserve">  按通用合同条款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关于项目经理每月在施工现场的时间要求：</w:t>
      </w:r>
      <w:r>
        <w:rPr>
          <w:rFonts w:hint="eastAsia" w:ascii="宋体" w:hAnsi="宋体" w:eastAsia="宋体" w:cs="宋体"/>
          <w:color w:val="000000"/>
          <w:kern w:val="0"/>
          <w:sz w:val="24"/>
          <w:szCs w:val="24"/>
          <w:u w:val="single"/>
        </w:rPr>
        <w:t>月到岗率须达到《台州市施工现场关键岗位人员管理实施细则》（台建规〔2006〕330号）要求的天数24天。</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承包人未提交劳动合同，以及没有为项目经理缴纳社会保险证明的违约责任：</w:t>
      </w:r>
      <w:r>
        <w:rPr>
          <w:rFonts w:hint="eastAsia" w:ascii="宋体" w:hAnsi="宋体" w:eastAsia="宋体" w:cs="宋体"/>
          <w:color w:val="000000"/>
          <w:kern w:val="0"/>
          <w:sz w:val="24"/>
          <w:szCs w:val="24"/>
          <w:u w:val="single"/>
        </w:rPr>
        <w:t>发包人有权要求更换项目经理，由此增加的费用和延误的工期由承包人承担，并承担违约责任。</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b w:val="0"/>
          <w:bCs w:val="0"/>
          <w:color w:val="000000"/>
          <w:kern w:val="0"/>
          <w:sz w:val="24"/>
          <w:szCs w:val="24"/>
          <w:u w:val="single"/>
        </w:rPr>
      </w:pPr>
      <w:r>
        <w:rPr>
          <w:rFonts w:hint="eastAsia" w:ascii="宋体" w:hAnsi="宋体" w:eastAsia="宋体" w:cs="宋体"/>
          <w:color w:val="000000"/>
          <w:kern w:val="0"/>
          <w:sz w:val="24"/>
          <w:szCs w:val="24"/>
        </w:rPr>
        <w:t>项目经理未经批准，擅自离开施工现场的违约责任：</w:t>
      </w:r>
      <w:r>
        <w:rPr>
          <w:rFonts w:hint="eastAsia" w:ascii="宋体" w:hAnsi="宋体" w:eastAsia="宋体" w:cs="宋体"/>
          <w:b w:val="0"/>
          <w:bCs w:val="0"/>
          <w:color w:val="000000"/>
          <w:kern w:val="0"/>
          <w:sz w:val="24"/>
          <w:szCs w:val="24"/>
          <w:u w:val="single"/>
        </w:rPr>
        <w:t>月到岗率须达到2</w:t>
      </w:r>
      <w:r>
        <w:rPr>
          <w:rFonts w:hint="eastAsia" w:ascii="宋体" w:hAnsi="宋体" w:eastAsia="宋体" w:cs="宋体"/>
          <w:b w:val="0"/>
          <w:bCs w:val="0"/>
          <w:color w:val="000000"/>
          <w:kern w:val="0"/>
          <w:sz w:val="24"/>
          <w:szCs w:val="24"/>
          <w:u w:val="single"/>
          <w:lang w:val="en-US" w:eastAsia="zh-CN"/>
        </w:rPr>
        <w:t>4</w:t>
      </w:r>
      <w:r>
        <w:rPr>
          <w:rFonts w:hint="eastAsia" w:ascii="宋体" w:hAnsi="宋体" w:eastAsia="宋体" w:cs="宋体"/>
          <w:b w:val="0"/>
          <w:bCs w:val="0"/>
          <w:color w:val="000000"/>
          <w:kern w:val="0"/>
          <w:sz w:val="24"/>
          <w:szCs w:val="24"/>
          <w:u w:val="single"/>
        </w:rPr>
        <w:t>天</w:t>
      </w:r>
      <w:r>
        <w:rPr>
          <w:rFonts w:hint="eastAsia" w:ascii="宋体" w:hAnsi="宋体" w:eastAsia="宋体" w:cs="宋体"/>
          <w:b w:val="0"/>
          <w:bCs w:val="0"/>
          <w:color w:val="000000"/>
          <w:kern w:val="0"/>
          <w:sz w:val="24"/>
          <w:szCs w:val="24"/>
          <w:u w:val="single"/>
          <w:lang w:eastAsia="zh-CN"/>
        </w:rPr>
        <w:t>（</w:t>
      </w:r>
      <w:r>
        <w:rPr>
          <w:rFonts w:hint="eastAsia" w:ascii="宋体" w:hAnsi="宋体" w:eastAsia="宋体" w:cs="宋体"/>
          <w:b w:val="0"/>
          <w:bCs w:val="0"/>
          <w:color w:val="000000"/>
          <w:kern w:val="0"/>
          <w:sz w:val="24"/>
          <w:szCs w:val="24"/>
          <w:u w:val="single"/>
        </w:rPr>
        <w:t>以发包人要求的考勤方式和考勤记录为准</w:t>
      </w:r>
      <w:r>
        <w:rPr>
          <w:rFonts w:hint="eastAsia" w:ascii="宋体" w:hAnsi="宋体" w:eastAsia="宋体" w:cs="宋体"/>
          <w:b w:val="0"/>
          <w:bCs w:val="0"/>
          <w:color w:val="000000"/>
          <w:kern w:val="0"/>
          <w:sz w:val="24"/>
          <w:szCs w:val="24"/>
          <w:u w:val="single"/>
          <w:lang w:eastAsia="zh-CN"/>
        </w:rPr>
        <w:t>）</w:t>
      </w:r>
      <w:r>
        <w:rPr>
          <w:rFonts w:hint="eastAsia" w:ascii="宋体" w:hAnsi="宋体" w:eastAsia="宋体" w:cs="宋体"/>
          <w:b w:val="0"/>
          <w:bCs w:val="0"/>
          <w:color w:val="000000"/>
          <w:kern w:val="0"/>
          <w:sz w:val="24"/>
          <w:szCs w:val="24"/>
          <w:u w:val="single"/>
        </w:rPr>
        <w:t>，不足天数，每天扣除履约担保金额的0.1%，每月结算，在当期工程款支付时扣除；连续三个月达不到要求且项目经理不能到岗的，发包人有权解除合同，履约担保金不予以退还，归发包人所有，同时由承包人赔偿发包人由此造成的损失。另遇有工程检查、验收或参观等活动时，无特殊原因不得离开施工现场。</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3.2.3 承包人擅自更换项目经理的违约责任：</w:t>
      </w:r>
      <w:r>
        <w:rPr>
          <w:rFonts w:hint="eastAsia" w:ascii="宋体" w:hAnsi="宋体" w:eastAsia="宋体" w:cs="宋体"/>
          <w:color w:val="000000"/>
          <w:kern w:val="0"/>
          <w:sz w:val="24"/>
          <w:szCs w:val="24"/>
          <w:u w:val="single"/>
        </w:rPr>
        <w:t>项目经理因发生重大安全事故、生病住院、终止劳动合同关系（须提供相关部门或单位证明材料）、被责令停止执业、羁押或判刑情形，确已无法继续担任项目经理，承包人向发包人提出申请，发包人应同意更换，并报所在地建设行政主管部门批准，</w:t>
      </w:r>
      <w:r>
        <w:rPr>
          <w:rFonts w:hint="eastAsia" w:ascii="宋体" w:hAnsi="宋体" w:eastAsia="宋体" w:cs="宋体"/>
          <w:color w:val="000000"/>
          <w:sz w:val="24"/>
          <w:szCs w:val="24"/>
          <w:u w:val="single"/>
        </w:rPr>
        <w:t>更换到位的项目经理资格不低于原项目经理；如承包人擅自更换，按每更换一人次扣除履约担保金额的20%，每月结算，在当期工程款支付时扣除；擅自更换二人次以上，发包人有权解除合同，所有履约担保金不予退还，归发包人所有，同时赔偿发包人由此造成的损失</w:t>
      </w:r>
      <w:r>
        <w:rPr>
          <w:rFonts w:hint="eastAsia" w:ascii="宋体" w:hAnsi="宋体" w:eastAsia="宋体" w:cs="宋体"/>
          <w:color w:val="000000"/>
          <w:kern w:val="0"/>
          <w:sz w:val="24"/>
          <w:szCs w:val="24"/>
          <w:u w:val="single"/>
        </w:rPr>
        <w:t>。</w:t>
      </w:r>
    </w:p>
    <w:p>
      <w:pPr>
        <w:pageBreakBefore w:val="0"/>
        <w:kinsoku/>
        <w:wordWrap/>
        <w:overflowPunct/>
        <w:topLinePunct w:val="0"/>
        <w:bidi w:val="0"/>
        <w:snapToGrid/>
        <w:spacing w:line="400" w:lineRule="exact"/>
        <w:ind w:left="0" w:leftChars="0" w:right="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3.2.4 承包人无正当理由拒绝更换项目经理的违约责任：</w:t>
      </w:r>
      <w:r>
        <w:rPr>
          <w:rFonts w:hint="eastAsia" w:ascii="宋体" w:hAnsi="宋体" w:eastAsia="宋体" w:cs="宋体"/>
          <w:color w:val="000000"/>
          <w:sz w:val="24"/>
          <w:szCs w:val="24"/>
          <w:u w:val="single"/>
        </w:rPr>
        <w:t>发包人可通知承包人解除合同，所有履约担保金归发包人，同时赔偿发包人损失。</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 承包人人员</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3.3.1 承包人提交项目管理机构及施工现场管理人员安排报告的期限：</w:t>
      </w:r>
      <w:r>
        <w:rPr>
          <w:rFonts w:hint="eastAsia" w:ascii="宋体" w:hAnsi="宋体" w:eastAsia="宋体" w:cs="宋体"/>
          <w:color w:val="000000"/>
          <w:sz w:val="24"/>
          <w:szCs w:val="24"/>
          <w:u w:val="single"/>
        </w:rPr>
        <w:t>按通用合同条款，承包人主要施工管理人员见附件。</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3.3.3 承包人无正当理由拒绝撤换主要施工管理人员的违约责任：</w:t>
      </w:r>
      <w:r>
        <w:rPr>
          <w:rFonts w:hint="eastAsia" w:ascii="宋体" w:hAnsi="宋体" w:eastAsia="宋体" w:cs="宋体"/>
          <w:color w:val="000000"/>
          <w:sz w:val="24"/>
          <w:szCs w:val="24"/>
          <w:u w:val="single"/>
        </w:rPr>
        <w:t>发包人可通知承包人解除合同，所有履约担保金归发包人，同时赔偿发包人损失。</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3.3.4 承包人主要施工管理人员离开施工现场的批准要求：</w:t>
      </w:r>
      <w:r>
        <w:rPr>
          <w:rFonts w:hint="eastAsia" w:ascii="宋体" w:hAnsi="宋体" w:eastAsia="宋体" w:cs="宋体"/>
          <w:color w:val="000000"/>
          <w:sz w:val="24"/>
          <w:szCs w:val="24"/>
          <w:u w:val="single"/>
        </w:rPr>
        <w:t>按通用合同条款执行；另遇有工程检查、验收或参观等活动时，无特殊原因不得请假</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3.3.5承包人擅自更换主要施工管理人员的违约责任：</w:t>
      </w:r>
      <w:r>
        <w:rPr>
          <w:rFonts w:hint="eastAsia" w:ascii="宋体" w:hAnsi="宋体" w:eastAsia="宋体" w:cs="宋体"/>
          <w:color w:val="000000"/>
          <w:sz w:val="24"/>
          <w:szCs w:val="24"/>
          <w:u w:val="single"/>
        </w:rPr>
        <w:t>因发生重大安全事故、因生病住院、终止劳动合同关系（须提供相关部门或单位证明材料）、被责令停止执业、羁押或判刑情形，确已无法继续担任相应岗位工作，承包人向发包人提出申请，发包人应同意更换，并报工程所在地建设行政主管部门批准，对更换到位的技术负责人资格应不低于原技术负责人；如承包人擅自更换，按技术负责人每更换一人次扣除履约担保金的10%,其他关键岗位人员每更换一人次扣除履约担保金额的5%，每月结算，在当期工程款支付时扣除。</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承包人主要施工管理人员擅自离开施工现场的违约责任：</w:t>
      </w:r>
      <w:r>
        <w:rPr>
          <w:rFonts w:hint="eastAsia" w:ascii="宋体" w:hAnsi="宋体" w:eastAsia="宋体" w:cs="宋体"/>
          <w:color w:val="000000"/>
          <w:sz w:val="24"/>
          <w:szCs w:val="24"/>
          <w:u w:val="single"/>
        </w:rPr>
        <w:t>关键岗位人员到岗率达不到27天的</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以发包人要求的考勤方式和考勤记录为准</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rPr>
        <w:t>，不足天数每人次每天扣除履约担保金额的0.05%，每月结算，在当期工程款支付时扣除。</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 分包</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3.5.1 分包的一般约定</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禁止分包的工程包括：</w:t>
      </w:r>
      <w:r>
        <w:rPr>
          <w:rFonts w:hint="eastAsia" w:ascii="宋体" w:hAnsi="宋体" w:eastAsia="宋体" w:cs="宋体"/>
          <w:color w:val="000000"/>
          <w:sz w:val="24"/>
          <w:szCs w:val="24"/>
          <w:u w:val="single"/>
        </w:rPr>
        <w:t>工程主体结构、关键性工作。</w:t>
      </w:r>
    </w:p>
    <w:p>
      <w:pPr>
        <w:pageBreakBefore w:val="0"/>
        <w:kinsoku/>
        <w:wordWrap/>
        <w:overflowPunct/>
        <w:topLinePunct w:val="0"/>
        <w:bidi w:val="0"/>
        <w:snapToGrid/>
        <w:spacing w:line="400" w:lineRule="exact"/>
        <w:ind w:left="0" w:leftChars="0"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3.5.2分包的确定</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允许分包的专业工程包括：</w:t>
      </w:r>
      <w:r>
        <w:rPr>
          <w:rFonts w:hint="eastAsia" w:ascii="宋体" w:hAnsi="宋体" w:eastAsia="宋体" w:cs="宋体"/>
          <w:color w:val="000000"/>
          <w:kern w:val="0"/>
          <w:sz w:val="24"/>
          <w:szCs w:val="24"/>
          <w:u w:val="single"/>
        </w:rPr>
        <w:t xml:space="preserve"> /  。</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其他关于分包的约定：</w:t>
      </w:r>
      <w:r>
        <w:rPr>
          <w:rFonts w:hint="eastAsia" w:ascii="宋体" w:hAnsi="宋体" w:eastAsia="宋体" w:cs="宋体"/>
          <w:color w:val="000000"/>
          <w:kern w:val="0"/>
          <w:sz w:val="24"/>
          <w:szCs w:val="24"/>
          <w:u w:val="single"/>
        </w:rPr>
        <w:t>/  。</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 工程照管与成品、半成品保护</w:t>
      </w:r>
    </w:p>
    <w:p>
      <w:pPr>
        <w:pageBreakBefore w:val="0"/>
        <w:kinsoku/>
        <w:wordWrap/>
        <w:overflowPunct/>
        <w:topLinePunct w:val="0"/>
        <w:bidi w:val="0"/>
        <w:snapToGrid/>
        <w:spacing w:line="400" w:lineRule="exact"/>
        <w:ind w:left="0" w:leftChars="0" w:right="0" w:firstLine="456" w:firstLineChars="200"/>
        <w:textAlignment w:val="auto"/>
        <w:rPr>
          <w:rFonts w:hint="eastAsia" w:ascii="宋体" w:hAnsi="宋体" w:eastAsia="宋体" w:cs="宋体"/>
          <w:color w:val="000000"/>
          <w:spacing w:val="-6"/>
          <w:kern w:val="0"/>
          <w:sz w:val="24"/>
          <w:szCs w:val="24"/>
          <w:u w:val="single"/>
        </w:rPr>
      </w:pPr>
      <w:r>
        <w:rPr>
          <w:rFonts w:hint="eastAsia" w:ascii="宋体" w:hAnsi="宋体" w:eastAsia="宋体" w:cs="宋体"/>
          <w:color w:val="000000"/>
          <w:spacing w:val="-6"/>
          <w:kern w:val="0"/>
          <w:sz w:val="24"/>
          <w:szCs w:val="24"/>
        </w:rPr>
        <w:t>承包人负责照管工程及工程相关的材料、工程设备的起始时间：</w:t>
      </w:r>
      <w:r>
        <w:rPr>
          <w:rFonts w:hint="eastAsia" w:ascii="宋体" w:hAnsi="宋体" w:eastAsia="宋体" w:cs="宋体"/>
          <w:color w:val="000000"/>
          <w:spacing w:val="-6"/>
          <w:kern w:val="0"/>
          <w:sz w:val="24"/>
          <w:szCs w:val="24"/>
          <w:u w:val="single"/>
        </w:rPr>
        <w:t>按通用合同条款执行。</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3.7 履约担保</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承包人是否提供履约担保：</w:t>
      </w:r>
      <w:r>
        <w:rPr>
          <w:rFonts w:hint="eastAsia" w:ascii="宋体" w:hAnsi="宋体" w:eastAsia="宋体" w:cs="宋体"/>
          <w:sz w:val="24"/>
          <w:szCs w:val="24"/>
          <w:u w:val="single"/>
        </w:rPr>
        <w:t>是</w:t>
      </w:r>
      <w:r>
        <w:rPr>
          <w:rFonts w:hint="eastAsia" w:ascii="宋体" w:hAnsi="宋体" w:eastAsia="宋体" w:cs="宋体"/>
          <w:kern w:val="0"/>
          <w:sz w:val="24"/>
          <w:szCs w:val="24"/>
          <w:u w:val="single"/>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shd w:val="clear" w:color="auto" w:fill="FFFF00"/>
        </w:rPr>
      </w:pPr>
      <w:r>
        <w:rPr>
          <w:rFonts w:hint="eastAsia" w:ascii="宋体" w:hAnsi="宋体" w:eastAsia="宋体" w:cs="宋体"/>
          <w:color w:val="000000"/>
          <w:sz w:val="24"/>
          <w:szCs w:val="24"/>
        </w:rPr>
        <w:t>承包人提供履约担保的形式、金额及期限的：</w:t>
      </w:r>
      <w:r>
        <w:rPr>
          <w:rFonts w:hint="eastAsia" w:ascii="宋体" w:hAnsi="宋体" w:eastAsia="宋体" w:cs="宋体"/>
          <w:kern w:val="0"/>
          <w:sz w:val="24"/>
          <w:szCs w:val="24"/>
          <w:u w:val="single"/>
        </w:rPr>
        <w:t>形式：银行保函、</w:t>
      </w:r>
      <w:r>
        <w:rPr>
          <w:rFonts w:hint="eastAsia" w:ascii="宋体" w:hAnsi="宋体" w:eastAsia="宋体" w:cs="宋体"/>
          <w:kern w:val="0"/>
          <w:sz w:val="24"/>
          <w:szCs w:val="24"/>
          <w:u w:val="single"/>
          <w:lang w:eastAsia="zh-CN"/>
        </w:rPr>
        <w:t>融资担保公司</w:t>
      </w:r>
      <w:r>
        <w:rPr>
          <w:rFonts w:hint="eastAsia" w:ascii="宋体" w:hAnsi="宋体" w:eastAsia="宋体" w:cs="宋体"/>
          <w:kern w:val="0"/>
          <w:sz w:val="24"/>
          <w:szCs w:val="24"/>
          <w:u w:val="single"/>
        </w:rPr>
        <w:t>保函</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rPr>
        <w:t>保险公司保单、现金（转账或电汇）；金额：按签约合同价的2%。期限：银行保函（</w:t>
      </w:r>
      <w:r>
        <w:rPr>
          <w:rFonts w:hint="eastAsia" w:ascii="宋体" w:hAnsi="宋体" w:eastAsia="宋体" w:cs="宋体"/>
          <w:kern w:val="0"/>
          <w:sz w:val="24"/>
          <w:szCs w:val="24"/>
          <w:u w:val="single"/>
          <w:lang w:eastAsia="zh-CN"/>
        </w:rPr>
        <w:t>或融资担保公司</w:t>
      </w:r>
      <w:r>
        <w:rPr>
          <w:rFonts w:hint="eastAsia" w:ascii="宋体" w:hAnsi="宋体" w:eastAsia="宋体" w:cs="宋体"/>
          <w:kern w:val="0"/>
          <w:sz w:val="24"/>
          <w:szCs w:val="24"/>
          <w:u w:val="single"/>
        </w:rPr>
        <w:t>保函</w:t>
      </w:r>
      <w:r>
        <w:rPr>
          <w:rFonts w:hint="eastAsia" w:ascii="宋体" w:hAnsi="宋体" w:eastAsia="宋体" w:cs="宋体"/>
          <w:kern w:val="0"/>
          <w:sz w:val="24"/>
          <w:szCs w:val="24"/>
          <w:u w:val="single"/>
          <w:lang w:eastAsia="zh-CN"/>
        </w:rPr>
        <w:t>或</w:t>
      </w:r>
      <w:r>
        <w:rPr>
          <w:rFonts w:hint="eastAsia" w:ascii="宋体" w:hAnsi="宋体" w:eastAsia="宋体" w:cs="宋体"/>
          <w:sz w:val="24"/>
          <w:szCs w:val="24"/>
          <w:u w:val="single"/>
        </w:rPr>
        <w:t>保险公司保单</w:t>
      </w:r>
      <w:r>
        <w:rPr>
          <w:rFonts w:hint="eastAsia" w:ascii="宋体" w:hAnsi="宋体" w:eastAsia="宋体" w:cs="宋体"/>
          <w:kern w:val="0"/>
          <w:sz w:val="24"/>
          <w:szCs w:val="24"/>
          <w:u w:val="single"/>
        </w:rPr>
        <w:t>）在竣工验收合格后10天内解除；现金在竣工验收合格后10天内退还。</w:t>
      </w:r>
    </w:p>
    <w:p>
      <w:pPr>
        <w:pStyle w:val="3"/>
        <w:pageBreakBefore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4. 监理人</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4.1监理人的一般规定</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关于监理人的监理内容：</w:t>
      </w:r>
      <w:r>
        <w:rPr>
          <w:rFonts w:hint="eastAsia" w:ascii="宋体" w:hAnsi="宋体" w:eastAsia="宋体" w:cs="宋体"/>
          <w:color w:val="000000"/>
          <w:kern w:val="0"/>
          <w:sz w:val="24"/>
          <w:szCs w:val="24"/>
          <w:u w:val="single"/>
        </w:rPr>
        <w:t>按本工程监理合同约定内容。</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关于监理人的监理权限：</w:t>
      </w:r>
      <w:r>
        <w:rPr>
          <w:rFonts w:hint="eastAsia" w:ascii="宋体" w:hAnsi="宋体" w:eastAsia="宋体" w:cs="宋体"/>
          <w:color w:val="000000"/>
          <w:kern w:val="0"/>
          <w:sz w:val="24"/>
          <w:szCs w:val="24"/>
          <w:u w:val="single"/>
        </w:rPr>
        <w:t>按本工程监理合同约定内容，涉及工程变更（含设计变更等参建各方变更）均需报发包人审批后生效。</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关于监理人在施工现场的办公场所、生活场所的提供和费用承担的约定：</w:t>
      </w:r>
      <w:r>
        <w:rPr>
          <w:rFonts w:hint="eastAsia" w:ascii="宋体" w:hAnsi="宋体" w:eastAsia="宋体" w:cs="宋体"/>
          <w:color w:val="000000"/>
          <w:kern w:val="0"/>
          <w:sz w:val="24"/>
          <w:szCs w:val="24"/>
          <w:u w:val="single"/>
        </w:rPr>
        <w:t>由承包人免费提供办公室1间使用。</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4.2 监理人员</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总监理工程师：</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监理工程师执业资格证书号：</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关于监理人的其他约定：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4.4 商定或确定</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在发包人和承包人不能通过协商达成一致意见时，发包人授权监理人对以下事项进行确定：</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（1）监理人授权超出合同约定，承包人有权提出异议，如监理人对于承包人合理的异议不予接受，则承包人可要求发包人就该事项作出处理决定；</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（2）对于监理人更换其委派的监理人员的，监理人在征得发包人同意后应当提前48小时书面通知承包人；</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（3）监理人对其监理人员的任何授权，承包人均应当要求监理人提供书面的授权，否则，承包人有权拒绝接受监理人员的指示。</w:t>
      </w:r>
    </w:p>
    <w:p>
      <w:pPr>
        <w:pStyle w:val="3"/>
        <w:pageBreakBefore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5. 工程质量</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5.1 质量要求</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5.1.1 特殊质量标准和要求：</w:t>
      </w:r>
      <w:r>
        <w:rPr>
          <w:rFonts w:hint="eastAsia" w:ascii="宋体" w:hAnsi="宋体" w:eastAsia="宋体" w:cs="宋体"/>
          <w:color w:val="000000"/>
          <w:kern w:val="0"/>
          <w:sz w:val="24"/>
          <w:szCs w:val="24"/>
          <w:u w:val="single"/>
        </w:rPr>
        <w:t>无。</w:t>
      </w:r>
    </w:p>
    <w:p>
      <w:pPr>
        <w:pageBreakBefore w:val="0"/>
        <w:kinsoku/>
        <w:wordWrap/>
        <w:overflowPunct/>
        <w:topLinePunct w:val="0"/>
        <w:bidi w:val="0"/>
        <w:snapToGrid/>
        <w:spacing w:line="400" w:lineRule="exact"/>
        <w:ind w:left="0" w:leftChars="0" w:right="0" w:firstLine="360" w:firstLineChars="1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关于工程奖项的约定：</w:t>
      </w:r>
      <w:r>
        <w:rPr>
          <w:rFonts w:hint="eastAsia" w:ascii="宋体" w:hAnsi="宋体" w:eastAsia="宋体" w:cs="宋体"/>
          <w:color w:val="000000"/>
          <w:kern w:val="0"/>
          <w:sz w:val="24"/>
          <w:szCs w:val="24"/>
          <w:u w:val="single"/>
        </w:rPr>
        <w:t>无。</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5.3 隐蔽工程检查</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5.3.2承包人提前通知监理人隐蔽工程检查的期限的约定：</w:t>
      </w:r>
      <w:r>
        <w:rPr>
          <w:rFonts w:hint="eastAsia" w:ascii="宋体" w:hAnsi="宋体" w:eastAsia="宋体" w:cs="宋体"/>
          <w:color w:val="000000"/>
          <w:sz w:val="24"/>
          <w:szCs w:val="24"/>
          <w:u w:val="single"/>
        </w:rPr>
        <w:t>按通用合同条款执行。</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监理人不能按时进行检查时，应提前</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小时提交书面延期要求。</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关于延期最长不得超过：</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小时，由此导致工期延误的，工期予以顺延。</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隐蔽工程验收过程、验收部位除办理纸质验收记录，还应留置验收部位、验收过程、主要验收人员相片、影像等资料。</w:t>
      </w:r>
    </w:p>
    <w:p>
      <w:pPr>
        <w:pStyle w:val="3"/>
        <w:pageBreakBefore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6. 安全文明施工与环境保护</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6.1安全文明施工</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6.1.1 项目安全生产的达标目标及相应事项的约定：</w:t>
      </w:r>
      <w:r>
        <w:rPr>
          <w:rFonts w:hint="eastAsia" w:ascii="宋体" w:hAnsi="宋体" w:eastAsia="宋体" w:cs="宋体"/>
          <w:color w:val="000000"/>
          <w:sz w:val="24"/>
          <w:szCs w:val="24"/>
          <w:u w:val="single"/>
        </w:rPr>
        <w:t>按《浙江省建筑施工安全标准化管理规定》（浙建建〔2012〕54号）及省、市建筑业、安全监督等相关主管部门发布的有关管理规定执行。</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6.1.4 关于治安保卫的特别约定：</w:t>
      </w:r>
      <w:r>
        <w:rPr>
          <w:rFonts w:hint="eastAsia" w:ascii="宋体" w:hAnsi="宋体" w:eastAsia="宋体" w:cs="宋体"/>
          <w:color w:val="000000"/>
          <w:sz w:val="24"/>
          <w:szCs w:val="24"/>
          <w:u w:val="single"/>
        </w:rPr>
        <w:t>按通用合同条款。</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关于编制施工场地治安管理计划的约定：</w:t>
      </w:r>
      <w:r>
        <w:rPr>
          <w:rFonts w:hint="eastAsia" w:ascii="宋体" w:hAnsi="宋体" w:eastAsia="宋体" w:cs="宋体"/>
          <w:color w:val="000000"/>
          <w:sz w:val="24"/>
          <w:szCs w:val="24"/>
          <w:u w:val="single"/>
        </w:rPr>
        <w:t>按通用合同条款。</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6.1.5 文明施工</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合同当事人对文明施工的要求：</w:t>
      </w:r>
      <w:r>
        <w:rPr>
          <w:rFonts w:hint="eastAsia" w:ascii="宋体" w:hAnsi="宋体" w:eastAsia="宋体" w:cs="宋体"/>
          <w:color w:val="000000"/>
          <w:sz w:val="24"/>
          <w:szCs w:val="24"/>
          <w:u w:val="single"/>
        </w:rPr>
        <w:t>按省、市有关文明施工管理规定执行。</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6.1.6 关于安全文明施工费支付比例和支付期限的约定：</w:t>
      </w:r>
      <w:r>
        <w:rPr>
          <w:rFonts w:hint="eastAsia" w:ascii="宋体" w:hAnsi="宋体" w:eastAsia="宋体" w:cs="宋体"/>
          <w:color w:val="000000"/>
          <w:sz w:val="24"/>
          <w:szCs w:val="24"/>
          <w:u w:val="single"/>
        </w:rPr>
        <w:t>安全文明施工费预付费包含在工程预付款内，与工程预付款一并支付，支付比例为安全文明施工费（不含创标化工地增加费）总额的100%，安全文明施工费的使用按通用合同条款执行</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u w:val="single"/>
        </w:rPr>
        <w:t>安全文明施工费包含在签约合同价内，承包人经发包人同意采取合同以外的安全措施所产生的费用，由发、承包人协商处理；未经发包人同意，发包人可不承担由此增加的费用。</w:t>
      </w:r>
    </w:p>
    <w:p>
      <w:pPr>
        <w:pStyle w:val="3"/>
        <w:pageBreakBefore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7. 工期和进度</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 施工组织设计</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7.1.1 合</w:t>
      </w:r>
      <w:r>
        <w:rPr>
          <w:rFonts w:hint="eastAsia" w:ascii="宋体" w:hAnsi="宋体" w:eastAsia="宋体" w:cs="宋体"/>
          <w:color w:val="000000"/>
          <w:kern w:val="0"/>
          <w:sz w:val="24"/>
          <w:szCs w:val="24"/>
        </w:rPr>
        <w:t>同当事人约定的施工组织设计应包括的其他内容：</w:t>
      </w:r>
      <w:r>
        <w:rPr>
          <w:rFonts w:hint="eastAsia" w:ascii="宋体" w:hAnsi="宋体" w:eastAsia="宋体" w:cs="宋体"/>
          <w:color w:val="000000"/>
          <w:kern w:val="0"/>
          <w:sz w:val="24"/>
          <w:szCs w:val="24"/>
          <w:u w:val="single"/>
        </w:rPr>
        <w:t>对特殊工艺施工、危险性较大分部分项工程施工</w:t>
      </w:r>
      <w:r>
        <w:rPr>
          <w:rFonts w:hint="eastAsia" w:ascii="宋体" w:hAnsi="宋体" w:eastAsia="宋体" w:cs="宋体"/>
          <w:color w:val="000000"/>
          <w:sz w:val="24"/>
          <w:szCs w:val="24"/>
          <w:u w:val="single"/>
        </w:rPr>
        <w:t>（如基坑的开挖、支护、降水工程，模板工程及支撑体系，起重吊装及起重机械安装拆卸工程，脚手架工程，拆除工程，暗挖工程，建筑幕墙安装工程，钢结构、网架和索膜结构安装工程）</w:t>
      </w:r>
      <w:r>
        <w:rPr>
          <w:rFonts w:hint="eastAsia" w:ascii="宋体" w:hAnsi="宋体" w:eastAsia="宋体" w:cs="宋体"/>
          <w:color w:val="000000"/>
          <w:kern w:val="0"/>
          <w:sz w:val="24"/>
          <w:szCs w:val="24"/>
          <w:u w:val="single"/>
        </w:rPr>
        <w:t>应按规定办理审批手续和按当地建设行政主管部门要求组织专家论证。</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 xml:space="preserve">7.1.2 </w:t>
      </w:r>
      <w:r>
        <w:rPr>
          <w:rFonts w:hint="eastAsia" w:ascii="宋体" w:hAnsi="宋体" w:eastAsia="宋体" w:cs="宋体"/>
          <w:color w:val="000000"/>
          <w:kern w:val="0"/>
          <w:sz w:val="24"/>
          <w:szCs w:val="24"/>
        </w:rPr>
        <w:t>施工组织设计的提交和修改</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承包人提交详细施工组织设计的期限的约定：</w:t>
      </w:r>
      <w:r>
        <w:rPr>
          <w:rFonts w:hint="eastAsia" w:ascii="宋体" w:hAnsi="宋体" w:eastAsia="宋体" w:cs="宋体"/>
          <w:color w:val="000000"/>
          <w:kern w:val="0"/>
          <w:sz w:val="24"/>
          <w:szCs w:val="24"/>
          <w:u w:val="single"/>
        </w:rPr>
        <w:t>施工组织设计在合同签订后7天内，专项施工方案在相应部位施工前7天。发包人对承包人的施工组织设计（或方案）提出质疑和合理修正时，承包人应7天内完成修正并重新提交；每月20日前向发包人提交下一月进度计划和施工方案；</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发包人和监理人在收到详细的施工组织设计后确认或提出修改意见的期限：</w:t>
      </w:r>
      <w:r>
        <w:rPr>
          <w:rFonts w:hint="eastAsia" w:ascii="宋体" w:hAnsi="宋体" w:eastAsia="宋体" w:cs="宋体"/>
          <w:color w:val="000000"/>
          <w:kern w:val="0"/>
          <w:sz w:val="24"/>
          <w:szCs w:val="24"/>
          <w:u w:val="single"/>
        </w:rPr>
        <w:t>收到相应文件后7天内。</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 施工进度计划</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7.2.2 施工进度计划的修订</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发包人和监理人在收到修订的施工进度计划后确认或提出修改意见的期限：</w:t>
      </w:r>
      <w:r>
        <w:rPr>
          <w:rFonts w:hint="eastAsia" w:ascii="宋体" w:hAnsi="宋体" w:eastAsia="宋体" w:cs="宋体"/>
          <w:color w:val="000000"/>
          <w:kern w:val="0"/>
          <w:sz w:val="24"/>
          <w:szCs w:val="24"/>
          <w:u w:val="single"/>
        </w:rPr>
        <w:t>收到相应文件后7天内 。</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 开工</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7.3.1 开工准备</w:t>
      </w:r>
    </w:p>
    <w:p>
      <w:pPr>
        <w:pageBreakBefore w:val="0"/>
        <w:kinsoku/>
        <w:wordWrap/>
        <w:overflowPunct/>
        <w:topLinePunct w:val="0"/>
        <w:bidi w:val="0"/>
        <w:snapToGrid/>
        <w:spacing w:line="400" w:lineRule="exact"/>
        <w:ind w:left="0" w:leftChars="0" w:right="0" w:firstLine="645"/>
        <w:jc w:val="left"/>
        <w:textAlignment w:val="auto"/>
        <w:rPr>
          <w:rFonts w:hint="eastAsia" w:ascii="宋体" w:hAnsi="宋体" w:eastAsia="宋体" w:cs="宋体"/>
          <w:color w:val="000000"/>
          <w:spacing w:val="-6"/>
          <w:kern w:val="0"/>
          <w:sz w:val="24"/>
          <w:szCs w:val="24"/>
          <w:u w:val="single"/>
        </w:rPr>
      </w:pPr>
      <w:r>
        <w:rPr>
          <w:rFonts w:hint="eastAsia" w:ascii="宋体" w:hAnsi="宋体" w:eastAsia="宋体" w:cs="宋体"/>
          <w:color w:val="000000"/>
          <w:spacing w:val="-6"/>
          <w:sz w:val="24"/>
          <w:szCs w:val="24"/>
        </w:rPr>
        <w:t>关于承包人提交</w:t>
      </w:r>
      <w:r>
        <w:rPr>
          <w:rFonts w:hint="eastAsia" w:ascii="宋体" w:hAnsi="宋体" w:eastAsia="宋体" w:cs="宋体"/>
          <w:color w:val="000000"/>
          <w:spacing w:val="-6"/>
          <w:kern w:val="0"/>
          <w:sz w:val="24"/>
          <w:szCs w:val="24"/>
        </w:rPr>
        <w:t>工程开工报审表的期限：</w:t>
      </w:r>
      <w:r>
        <w:rPr>
          <w:rFonts w:hint="eastAsia" w:ascii="宋体" w:hAnsi="宋体" w:eastAsia="宋体" w:cs="宋体"/>
          <w:color w:val="000000"/>
          <w:spacing w:val="-6"/>
          <w:kern w:val="0"/>
          <w:sz w:val="24"/>
          <w:szCs w:val="24"/>
          <w:u w:val="single"/>
        </w:rPr>
        <w:t>接到开工通知（或确定开工日期）后7天内。</w:t>
      </w:r>
    </w:p>
    <w:p>
      <w:pPr>
        <w:pageBreakBefore w:val="0"/>
        <w:kinsoku/>
        <w:wordWrap/>
        <w:overflowPunct/>
        <w:topLinePunct w:val="0"/>
        <w:bidi w:val="0"/>
        <w:snapToGrid/>
        <w:spacing w:line="400" w:lineRule="exact"/>
        <w:ind w:left="0" w:leftChars="0" w:right="0" w:firstLine="64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关于发包人应完成的其他开工准备工作及期限：</w:t>
      </w:r>
      <w:r>
        <w:rPr>
          <w:rFonts w:hint="eastAsia" w:ascii="宋体" w:hAnsi="宋体" w:eastAsia="宋体" w:cs="宋体"/>
          <w:color w:val="000000"/>
          <w:kern w:val="0"/>
          <w:sz w:val="24"/>
          <w:szCs w:val="24"/>
          <w:u w:val="single"/>
        </w:rPr>
        <w:t>开工前14天。</w:t>
      </w:r>
    </w:p>
    <w:p>
      <w:pPr>
        <w:pageBreakBefore w:val="0"/>
        <w:kinsoku/>
        <w:wordWrap/>
        <w:overflowPunct/>
        <w:topLinePunct w:val="0"/>
        <w:bidi w:val="0"/>
        <w:snapToGrid/>
        <w:spacing w:line="400" w:lineRule="exact"/>
        <w:ind w:left="0" w:leftChars="0" w:right="0" w:firstLine="64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关于承包人应完成的其他开工准备工作及期限：</w:t>
      </w:r>
      <w:r>
        <w:rPr>
          <w:rFonts w:hint="eastAsia" w:ascii="宋体" w:hAnsi="宋体" w:eastAsia="宋体" w:cs="宋体"/>
          <w:color w:val="000000"/>
          <w:kern w:val="0"/>
          <w:sz w:val="24"/>
          <w:szCs w:val="24"/>
          <w:u w:val="single"/>
        </w:rPr>
        <w:t>开工前14天。</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7.3.2开工通知</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发包人（或监理人）在计划开工日期前7天向承包人发出开工通知，工期自开工通知中载明的开工日期起算。</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因发包人原因造成监理人未能在计划开工日期之日起</w:t>
      </w:r>
      <w:r>
        <w:rPr>
          <w:rFonts w:hint="eastAsia" w:ascii="宋体" w:hAnsi="宋体" w:eastAsia="宋体" w:cs="宋体"/>
          <w:color w:val="000000"/>
          <w:sz w:val="24"/>
          <w:szCs w:val="24"/>
          <w:u w:val="single"/>
        </w:rPr>
        <w:t>90天</w:t>
      </w:r>
      <w:r>
        <w:rPr>
          <w:rFonts w:hint="eastAsia" w:ascii="宋体" w:hAnsi="宋体" w:eastAsia="宋体" w:cs="宋体"/>
          <w:color w:val="000000"/>
          <w:sz w:val="24"/>
          <w:szCs w:val="24"/>
        </w:rPr>
        <w:t>内发出开工通知的，承包人有权提出价格调整要求，或者解除合同。发包人应当承担由此增加的费用或赔偿承包人的损失。</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7.4 测量放线</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7.4.1发包人通过监理人向承包人提供测量基准点、基准线和水准点及其书面资料的期限：</w:t>
      </w:r>
      <w:r>
        <w:rPr>
          <w:rFonts w:hint="eastAsia" w:ascii="宋体" w:hAnsi="宋体" w:eastAsia="宋体" w:cs="宋体"/>
          <w:color w:val="000000"/>
          <w:sz w:val="24"/>
          <w:szCs w:val="24"/>
          <w:u w:val="single"/>
        </w:rPr>
        <w:t>按通用合同条款执行。</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7.5 工期延误</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7.5.1 因发包人原因导致工期延误</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（7）因发包人原因导致工期延误的其他情形：</w:t>
      </w:r>
      <w:r>
        <w:rPr>
          <w:rFonts w:hint="eastAsia" w:ascii="宋体" w:hAnsi="宋体" w:eastAsia="宋体" w:cs="宋体"/>
          <w:color w:val="000000"/>
          <w:sz w:val="24"/>
          <w:szCs w:val="24"/>
          <w:u w:val="single"/>
        </w:rPr>
        <w:t>7.6、7.7条款规定的情形。</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7.5.2 因承包人原因导致工期延误</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因承包人原因造成工期延误，逾期竣工违约金的计算方法为：</w:t>
      </w:r>
      <w:r>
        <w:rPr>
          <w:rFonts w:hint="eastAsia" w:ascii="宋体" w:hAnsi="宋体" w:eastAsia="宋体" w:cs="宋体"/>
          <w:color w:val="000000"/>
          <w:sz w:val="24"/>
          <w:szCs w:val="24"/>
          <w:u w:val="single"/>
        </w:rPr>
        <w:t>每延误一天支付违约金</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000元</w:t>
      </w:r>
      <w:r>
        <w:rPr>
          <w:rFonts w:hint="eastAsia" w:ascii="宋体" w:hAnsi="宋体" w:eastAsia="宋体" w:cs="宋体"/>
          <w:color w:val="000000"/>
          <w:sz w:val="24"/>
          <w:szCs w:val="24"/>
          <w:u w:val="single"/>
        </w:rPr>
        <w:t>，并承担发包人由此而造成的相关损失。</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因承包人原因造成工期延误，逾期竣工违约金的上限：</w:t>
      </w:r>
      <w:r>
        <w:rPr>
          <w:rFonts w:hint="eastAsia" w:ascii="宋体" w:hAnsi="宋体" w:eastAsia="宋体" w:cs="宋体"/>
          <w:color w:val="000000"/>
          <w:sz w:val="24"/>
          <w:szCs w:val="24"/>
          <w:u w:val="single"/>
        </w:rPr>
        <w:t>履约担保额度。</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7.6 不利物质条件</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不利物质条件的其他情形和有关约定：</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（1）每天连续停水、停电超过8小时以上。</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（2）因政府行政命令（因承包人原因的除外）。</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（3）非因双方原因而无法控制的爆炸、火灾等事件。</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（4）施工场地周围地下管线保护，地下障碍物和污染物排除，邻近建筑物、构筑物的保护要求。</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（5）地质勘探资料未涉及的地下管道、暗沟、岩层等。</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7.7异常恶劣的气候条件</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发包人和承包人同意以下情形视为异常恶劣的气候条件：</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（1）8级以上持续24小时的大风（台风）；</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（2）24小时内持续降雨且降水量为200mm以上；</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（3）40摄氏度及以上且持续2天以上的高温天气。</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7.9 提前竣工的奖励</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7.9.2提前竣工的奖励：</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pStyle w:val="3"/>
        <w:pageBreakBefore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8. 材料与设备</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8.2 承包人采购材料与工程设备</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（1）材料品牌、规格和使用要求：按招标文件（相应）技术标准和要求执行。</w:t>
      </w:r>
    </w:p>
    <w:p>
      <w:pPr>
        <w:spacing w:after="120" w:line="320" w:lineRule="exact"/>
        <w:ind w:firstLine="482" w:firstLineChars="200"/>
        <w:rPr>
          <w:rFonts w:hint="eastAsia" w:ascii="宋体" w:hAnsi="宋体" w:eastAsia="宋体" w:cs="宋体"/>
          <w:color w:val="000000"/>
          <w:sz w:val="24"/>
          <w:szCs w:val="24"/>
          <w:u w:val="single"/>
        </w:rPr>
      </w:pPr>
      <w:r>
        <w:rPr>
          <w:rFonts w:hint="eastAsia" w:ascii="宋体" w:hAnsi="宋体" w:eastAsia="宋体" w:cs="Times New Roman"/>
          <w:b/>
          <w:bCs/>
          <w:color w:val="auto"/>
          <w:sz w:val="24"/>
          <w:u w:val="single"/>
          <w:lang w:val="en-US" w:eastAsia="zh-CN"/>
        </w:rPr>
        <w:t>本工程材料品牌如下：</w:t>
      </w:r>
    </w:p>
    <w:tbl>
      <w:tblPr>
        <w:tblStyle w:val="18"/>
        <w:tblpPr w:leftFromText="180" w:rightFromText="180" w:vertAnchor="text" w:horzAnchor="page" w:tblpX="1604" w:tblpY="212"/>
        <w:tblOverlap w:val="never"/>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694"/>
        <w:gridCol w:w="5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34" w:type="dxa"/>
            <w:noWrap w:val="0"/>
            <w:vAlign w:val="center"/>
          </w:tcPr>
          <w:p>
            <w:pPr>
              <w:autoSpaceDE w:val="0"/>
              <w:autoSpaceDN w:val="0"/>
              <w:adjustRightInd w:val="0"/>
              <w:spacing w:line="520" w:lineRule="exact"/>
              <w:jc w:val="center"/>
              <w:rPr>
                <w:rFonts w:ascii="宋体" w:hAnsi="宋体" w:eastAsia="宋体" w:cs="仿宋"/>
                <w:sz w:val="21"/>
                <w:szCs w:val="21"/>
              </w:rPr>
            </w:pPr>
            <w:r>
              <w:rPr>
                <w:rFonts w:hint="eastAsia" w:ascii="宋体" w:hAnsi="宋体" w:eastAsia="宋体" w:cs="仿宋"/>
                <w:sz w:val="21"/>
                <w:szCs w:val="21"/>
              </w:rPr>
              <w:t>编号</w:t>
            </w:r>
          </w:p>
        </w:tc>
        <w:tc>
          <w:tcPr>
            <w:tcW w:w="3694" w:type="dxa"/>
            <w:noWrap w:val="0"/>
            <w:vAlign w:val="center"/>
          </w:tcPr>
          <w:p>
            <w:pPr>
              <w:autoSpaceDE w:val="0"/>
              <w:autoSpaceDN w:val="0"/>
              <w:adjustRightInd w:val="0"/>
              <w:spacing w:line="520" w:lineRule="exact"/>
              <w:jc w:val="center"/>
              <w:rPr>
                <w:rFonts w:ascii="宋体" w:hAnsi="宋体" w:eastAsia="宋体" w:cs="仿宋"/>
                <w:sz w:val="21"/>
                <w:szCs w:val="21"/>
              </w:rPr>
            </w:pPr>
            <w:r>
              <w:rPr>
                <w:rFonts w:hint="eastAsia" w:ascii="宋体" w:hAnsi="宋体" w:eastAsia="宋体" w:cs="仿宋"/>
                <w:sz w:val="21"/>
                <w:szCs w:val="21"/>
              </w:rPr>
              <w:t>材料名称</w:t>
            </w:r>
          </w:p>
        </w:tc>
        <w:tc>
          <w:tcPr>
            <w:tcW w:w="5090" w:type="dxa"/>
            <w:noWrap w:val="0"/>
            <w:vAlign w:val="center"/>
          </w:tcPr>
          <w:p>
            <w:pPr>
              <w:autoSpaceDE w:val="0"/>
              <w:autoSpaceDN w:val="0"/>
              <w:adjustRightInd w:val="0"/>
              <w:spacing w:line="520" w:lineRule="exact"/>
              <w:jc w:val="center"/>
              <w:rPr>
                <w:rFonts w:ascii="宋体" w:hAnsi="宋体" w:eastAsia="宋体" w:cs="仿宋"/>
                <w:sz w:val="21"/>
                <w:szCs w:val="21"/>
              </w:rPr>
            </w:pPr>
            <w:r>
              <w:rPr>
                <w:rFonts w:hint="eastAsia" w:ascii="宋体" w:hAnsi="宋体" w:eastAsia="宋体" w:cs="仿宋"/>
                <w:sz w:val="21"/>
                <w:szCs w:val="21"/>
              </w:rPr>
              <w:t>品牌（规格、型号）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34" w:type="dxa"/>
            <w:noWrap w:val="0"/>
            <w:vAlign w:val="center"/>
          </w:tcPr>
          <w:p>
            <w:pPr>
              <w:numPr>
                <w:ilvl w:val="0"/>
                <w:numId w:val="0"/>
              </w:numPr>
              <w:autoSpaceDE w:val="0"/>
              <w:autoSpaceDN w:val="0"/>
              <w:adjustRightInd w:val="0"/>
              <w:spacing w:line="520" w:lineRule="exact"/>
              <w:ind w:leftChars="0"/>
              <w:jc w:val="center"/>
              <w:rPr>
                <w:rFonts w:hint="eastAsia" w:ascii="宋体" w:hAnsi="宋体" w:eastAsia="宋体" w:cs="仿宋"/>
                <w:sz w:val="21"/>
                <w:szCs w:val="21"/>
                <w:lang w:val="en-US" w:eastAsia="zh-CN"/>
              </w:rPr>
            </w:pPr>
            <w:r>
              <w:rPr>
                <w:rFonts w:hint="eastAsia" w:ascii="宋体" w:hAnsi="宋体" w:cs="仿宋"/>
                <w:sz w:val="21"/>
                <w:szCs w:val="21"/>
                <w:lang w:val="en-US" w:eastAsia="zh-CN"/>
              </w:rPr>
              <w:t>1</w:t>
            </w:r>
          </w:p>
        </w:tc>
        <w:tc>
          <w:tcPr>
            <w:tcW w:w="3694" w:type="dxa"/>
            <w:noWrap w:val="0"/>
            <w:vAlign w:val="center"/>
          </w:tcPr>
          <w:p>
            <w:pPr>
              <w:autoSpaceDE w:val="0"/>
              <w:autoSpaceDN w:val="0"/>
              <w:adjustRightInd w:val="0"/>
              <w:spacing w:line="520" w:lineRule="exact"/>
              <w:jc w:val="center"/>
              <w:rPr>
                <w:rFonts w:hint="eastAsia" w:ascii="宋体" w:hAnsi="宋体" w:eastAsia="宋体" w:cs="仿宋"/>
                <w:sz w:val="21"/>
                <w:szCs w:val="21"/>
              </w:rPr>
            </w:pPr>
            <w:r>
              <w:rPr>
                <w:rFonts w:hint="eastAsia" w:ascii="宋体" w:hAnsi="宋体" w:eastAsia="宋体" w:cs="仿宋"/>
                <w:sz w:val="21"/>
                <w:szCs w:val="21"/>
                <w:lang w:val="en-US" w:eastAsia="zh-CN"/>
              </w:rPr>
              <w:t>照明灯具</w:t>
            </w:r>
          </w:p>
        </w:tc>
        <w:tc>
          <w:tcPr>
            <w:tcW w:w="5090" w:type="dxa"/>
            <w:noWrap w:val="0"/>
            <w:vAlign w:val="center"/>
          </w:tcPr>
          <w:p>
            <w:pPr>
              <w:autoSpaceDE w:val="0"/>
              <w:autoSpaceDN w:val="0"/>
              <w:adjustRightInd w:val="0"/>
              <w:spacing w:line="520" w:lineRule="exact"/>
              <w:jc w:val="center"/>
              <w:rPr>
                <w:rFonts w:hint="eastAsia" w:ascii="宋体" w:hAnsi="宋体" w:eastAsia="宋体" w:cs="仿宋"/>
                <w:sz w:val="21"/>
                <w:szCs w:val="21"/>
                <w:lang w:eastAsia="zh-CN"/>
              </w:rPr>
            </w:pPr>
            <w:r>
              <w:rPr>
                <w:rFonts w:hint="eastAsia" w:ascii="宋体" w:hAnsi="宋体" w:eastAsia="宋体" w:cs="仿宋"/>
                <w:sz w:val="21"/>
                <w:szCs w:val="21"/>
                <w:lang w:val="en-US" w:eastAsia="zh-CN"/>
              </w:rPr>
              <w:t>科锐、飞利浦、欧司朗</w:t>
            </w:r>
          </w:p>
        </w:tc>
      </w:tr>
    </w:tbl>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2）本工程已确定承包价的建筑材料均由承包人自行询价、采购、运输和保管。散装水泥、新型墙体材料、商品混凝土、商品砂浆的使用须符合相关规定，竣工结算时承包人提供相关资料，否则相关押金由承包人承担，在工程结算中扣回。</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（3）本工程要求使用材料要求：商品砼，保温节能材料，商品砂浆的使用应符合《关于进一步加强建筑工程使用预拌砂浆管理工作的通知》（温发改〔2015〕15号）的规定。</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（4）所有材料必须有质保书或合格证，符合施工图纸和规范要求，且品牌、产地需报发包人备案，否则，因此产生的后果均由承包人负责。</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（5）凡是招标文件注明规格、型号或相当于的厂家（品牌、产地）的材料，承包人必须按照招标文件要求采购和施工，如需调整，必须经得发包人认可，否则由此引起的后果由承包人承担。</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（6）所有设备、材料和预制构件等均需有产品合格证和质保书、试验（试车）报告等必要资料，符合国家规定的技术标准和设计图纸要求的标准，并且须经发包人及监理单位验收合格后方可使用。</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（7）根据工程需要，发包人有权对承包人投标时确认的品牌进行更换，更换后的材料价格由发包人签证进行结算。</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（8）合同中由工程变更产生的无价材料（按有关规定可不组织招标采购的）由承包人采购时，应由发包人签证确定价格后采购，发包人收到承包人价格确定申请后，7日内审批完毕。</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8.4材料与工程设备的保管与使用</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8.4.1发包人供应的材料设备的保管费用的承担：</w:t>
      </w:r>
      <w:r>
        <w:rPr>
          <w:rFonts w:hint="eastAsia" w:ascii="宋体" w:hAnsi="宋体" w:eastAsia="宋体" w:cs="宋体"/>
          <w:color w:val="000000"/>
          <w:sz w:val="24"/>
          <w:szCs w:val="24"/>
          <w:u w:val="single"/>
        </w:rPr>
        <w:t>由承包人负责，综合考虑在签约合同价中。</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8.6 样品</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8.6.1</w:t>
      </w:r>
      <w:r>
        <w:rPr>
          <w:rFonts w:hint="eastAsia" w:ascii="宋体" w:hAnsi="宋体" w:eastAsia="宋体" w:cs="宋体"/>
          <w:color w:val="000000"/>
          <w:kern w:val="0"/>
          <w:sz w:val="24"/>
          <w:szCs w:val="24"/>
        </w:rPr>
        <w:tab/>
      </w:r>
      <w:r>
        <w:rPr>
          <w:rFonts w:hint="eastAsia" w:ascii="宋体" w:hAnsi="宋体" w:eastAsia="宋体" w:cs="宋体"/>
          <w:color w:val="000000"/>
          <w:kern w:val="0"/>
          <w:sz w:val="24"/>
          <w:szCs w:val="24"/>
        </w:rPr>
        <w:t>样品的报送与封存</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需要承包人报送样品的材料或工程设备，样品的种类、名称、规格、数量要求：</w:t>
      </w:r>
      <w:r>
        <w:rPr>
          <w:rFonts w:hint="eastAsia" w:ascii="宋体" w:hAnsi="宋体" w:eastAsia="宋体" w:cs="宋体"/>
          <w:sz w:val="24"/>
          <w:szCs w:val="24"/>
          <w:u w:val="single"/>
        </w:rPr>
        <w:t>由承包人承担</w:t>
      </w:r>
      <w:r>
        <w:rPr>
          <w:rFonts w:hint="eastAsia" w:ascii="宋体" w:hAnsi="宋体" w:eastAsia="宋体" w:cs="宋体"/>
          <w:color w:val="000000"/>
          <w:sz w:val="24"/>
          <w:szCs w:val="24"/>
          <w:u w:val="single"/>
        </w:rPr>
        <w:t>。</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8.8 施工设备和临时设施</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8.8.1 承包人提供的施工设备和临时设施</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关于修建临时设施费用承担的约定：</w:t>
      </w:r>
      <w:r>
        <w:rPr>
          <w:rFonts w:hint="eastAsia" w:ascii="宋体" w:hAnsi="宋体" w:eastAsia="宋体" w:cs="宋体"/>
          <w:color w:val="000000"/>
          <w:sz w:val="24"/>
          <w:szCs w:val="24"/>
          <w:u w:val="single"/>
        </w:rPr>
        <w:t>由承包人承担。</w:t>
      </w:r>
    </w:p>
    <w:p>
      <w:pPr>
        <w:pStyle w:val="3"/>
        <w:pageBreakBefore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9. 试验与检验</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9.1试验设备与试验人员</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9.1.2 试验设备</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施工现场需要配置的试验场所：</w:t>
      </w:r>
      <w:r>
        <w:rPr>
          <w:rFonts w:hint="eastAsia" w:ascii="宋体" w:hAnsi="宋体" w:eastAsia="宋体" w:cs="宋体"/>
          <w:color w:val="000000"/>
          <w:sz w:val="24"/>
          <w:szCs w:val="24"/>
          <w:u w:val="single"/>
        </w:rPr>
        <w:t xml:space="preserve">按规范及（当地）建设行政主管部门要求配置。 </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施工现场需要配备的试验设备：</w:t>
      </w:r>
      <w:r>
        <w:rPr>
          <w:rFonts w:hint="eastAsia" w:ascii="宋体" w:hAnsi="宋体" w:eastAsia="宋体" w:cs="宋体"/>
          <w:color w:val="000000"/>
          <w:sz w:val="24"/>
          <w:szCs w:val="24"/>
          <w:u w:val="single"/>
        </w:rPr>
        <w:t xml:space="preserve">按规范及（当地）建设行政主管部门要求配置。 </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施工现场需要具备的其他试验条件：</w:t>
      </w:r>
      <w:r>
        <w:rPr>
          <w:rFonts w:hint="eastAsia" w:ascii="宋体" w:hAnsi="宋体" w:eastAsia="宋体" w:cs="宋体"/>
          <w:color w:val="000000"/>
          <w:sz w:val="24"/>
          <w:szCs w:val="24"/>
          <w:u w:val="single"/>
        </w:rPr>
        <w:t xml:space="preserve">按规范及（当地）建设行政主管部门要求配置。 </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9.3 材料、工程设备和工程的试验和检验</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材料、设备和工程的试验和检验的范围：</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u w:val="single"/>
        </w:rPr>
        <w:t>（4）本工程施工按《建筑装饰装修工程质量验收规范》（GB50210—2001）和《民用建筑工程室内环境污染控制规范》（GB50325-2001）进行施工和验收。竣工验收前发包人对室内氡、甲醛、苯、氨、总挥发性有机化合物等五种有害物质进行检测，费用由发包人承担；如检测不合格，承包人需无条件返工至合格，并承担再次检测的费用。</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9.4 现场工艺试验 </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现场工艺试验的有关约定：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Style w:val="3"/>
        <w:pageBreakBefore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10. 变更</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10.1变更的范围</w:t>
      </w:r>
    </w:p>
    <w:p>
      <w:pPr>
        <w:pageBreakBefore w:val="0"/>
        <w:kinsoku/>
        <w:wordWrap/>
        <w:overflowPunct/>
        <w:topLinePunct w:val="0"/>
        <w:bidi w:val="0"/>
        <w:snapToGrid/>
        <w:spacing w:line="400" w:lineRule="exact"/>
        <w:ind w:left="0" w:leftChars="0" w:right="0" w:firstLine="6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关于变更的范围的约定：</w:t>
      </w:r>
      <w:r>
        <w:rPr>
          <w:rFonts w:hint="eastAsia" w:ascii="宋体" w:hAnsi="宋体" w:eastAsia="宋体" w:cs="宋体"/>
          <w:color w:val="000000"/>
          <w:sz w:val="24"/>
          <w:szCs w:val="24"/>
          <w:u w:val="single"/>
        </w:rPr>
        <w:t>按通用合同条款。工程变更引起工程量的增加或减少，承包人不得因此拒绝施工。</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10.4 变更估价</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10.4.1 变更估价原则</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关于变更估价的约定: </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（1）预算书中有相同项目的，按照相同项目单价认定。</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sz w:val="24"/>
          <w:szCs w:val="24"/>
          <w:u w:val="single"/>
        </w:rPr>
        <w:t>（2）变更后项目与预算书项目不同或相类似项目，由承包人按预算编制依据、编制方法计算综合单价；乘以约定的浮动率(1-    %) 编制变更项目的综合单价，报发包人审核后确定。但确定的综合单价，人工、材料、机械按实际施工期间台州信息价的平均价（有温岭价的按温岭价，无温岭价的按台州价，温岭、台州均无价格的，按发包人签证价）。</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10.4.2 变更估价程序</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承包人收到发包人、监理人、设计单位的变更指示后14天内向发包人提交变更估价申请。</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承包人提出工程变更、施工方案调整等变更应同时提交变更估价申请。</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发包人收到承包人的变更申请的估价程序：按通用合同条款执行。</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10.5承包人的合理化建议</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监理人审查承包人合理化建议的期限：</w:t>
      </w:r>
      <w:r>
        <w:rPr>
          <w:rFonts w:hint="eastAsia" w:ascii="宋体" w:hAnsi="宋体" w:eastAsia="宋体" w:cs="宋体"/>
          <w:color w:val="000000"/>
          <w:sz w:val="24"/>
          <w:szCs w:val="24"/>
          <w:u w:val="single"/>
        </w:rPr>
        <w:t>按通用合同条款执行。</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发包人审批承包人合理化建议的期限：</w:t>
      </w:r>
      <w:r>
        <w:rPr>
          <w:rFonts w:hint="eastAsia" w:ascii="宋体" w:hAnsi="宋体" w:eastAsia="宋体" w:cs="宋体"/>
          <w:color w:val="000000"/>
          <w:sz w:val="24"/>
          <w:szCs w:val="24"/>
          <w:u w:val="single"/>
        </w:rPr>
        <w:t>按通用合同条款执行。</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承包人提出的合理化建议降低了合同价格或者提高了工程经济效益的奖励的方法和金额为：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10.7 暂估价</w:t>
      </w:r>
    </w:p>
    <w:p>
      <w:pPr>
        <w:pageBreakBefore w:val="0"/>
        <w:kinsoku/>
        <w:wordWrap/>
        <w:overflowPunct/>
        <w:topLinePunct w:val="0"/>
        <w:autoSpaceDE w:val="0"/>
        <w:autoSpaceDN w:val="0"/>
        <w:bidi w:val="0"/>
        <w:adjustRightInd w:val="0"/>
        <w:snapToGrid/>
        <w:spacing w:line="400" w:lineRule="exact"/>
        <w:ind w:left="0" w:leftChars="0" w:right="0" w:firstLine="415" w:firstLineChars="173"/>
        <w:jc w:val="left"/>
        <w:textAlignment w:val="auto"/>
        <w:rPr>
          <w:rFonts w:hint="eastAsia" w:ascii="宋体" w:hAnsi="宋体" w:eastAsia="宋体" w:cs="宋体"/>
          <w:color w:val="000000"/>
          <w:spacing w:val="1"/>
          <w:kern w:val="0"/>
          <w:position w:val="-2"/>
          <w:sz w:val="24"/>
          <w:szCs w:val="24"/>
          <w:u w:val="single"/>
          <w:lang w:val="en-US" w:eastAsia="zh-CN"/>
        </w:rPr>
      </w:pPr>
      <w:r>
        <w:rPr>
          <w:rFonts w:hint="eastAsia" w:ascii="宋体" w:hAnsi="宋体" w:eastAsia="宋体" w:cs="宋体"/>
          <w:color w:val="000000"/>
          <w:kern w:val="0"/>
          <w:sz w:val="24"/>
          <w:szCs w:val="24"/>
        </w:rPr>
        <w:t>暂估价材料和工程设备的明细：</w:t>
      </w:r>
      <w:r>
        <w:rPr>
          <w:rFonts w:hint="eastAsia" w:ascii="宋体" w:hAnsi="宋体" w:eastAsia="宋体" w:cs="宋体"/>
          <w:color w:val="000000"/>
          <w:spacing w:val="1"/>
          <w:kern w:val="0"/>
          <w:position w:val="-2"/>
          <w:sz w:val="24"/>
          <w:szCs w:val="24"/>
          <w:u w:val="single"/>
          <w:lang w:val="en-US" w:eastAsia="zh-CN"/>
        </w:rPr>
        <w:t xml:space="preserve">  /  </w:t>
      </w:r>
      <w:r>
        <w:rPr>
          <w:rFonts w:hint="eastAsia" w:ascii="宋体" w:hAnsi="宋体" w:eastAsia="宋体" w:cs="宋体"/>
          <w:color w:val="000000"/>
          <w:spacing w:val="1"/>
          <w:kern w:val="0"/>
          <w:position w:val="-2"/>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10.8 暂列金额</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right="0" w:firstLine="560" w:firstLineChars="0"/>
        <w:textAlignment w:val="auto"/>
        <w:rPr>
          <w:rFonts w:hint="eastAsia" w:ascii="宋体" w:hAnsi="宋体" w:eastAsia="宋体" w:cs="宋体"/>
          <w:color w:val="000000"/>
          <w:kern w:val="2"/>
          <w:sz w:val="24"/>
          <w:szCs w:val="24"/>
          <w:u w:val="single"/>
          <w:lang w:val="en-US" w:eastAsia="zh-CN" w:bidi="ar-SA"/>
        </w:rPr>
      </w:pPr>
      <w:r>
        <w:rPr>
          <w:rFonts w:hint="eastAsia" w:ascii="宋体" w:hAnsi="宋体" w:eastAsia="宋体" w:cs="宋体"/>
          <w:color w:val="000000"/>
          <w:kern w:val="0"/>
          <w:sz w:val="24"/>
          <w:szCs w:val="24"/>
        </w:rPr>
        <w:t>合同当事人关于暂列金额使用的约定：</w:t>
      </w:r>
      <w:r>
        <w:rPr>
          <w:rFonts w:hint="eastAsia" w:ascii="宋体" w:hAnsi="宋体" w:eastAsia="宋体" w:cs="宋体"/>
          <w:color w:val="000000"/>
          <w:spacing w:val="1"/>
          <w:kern w:val="0"/>
          <w:position w:val="-2"/>
          <w:sz w:val="24"/>
          <w:szCs w:val="24"/>
          <w:u w:val="single"/>
          <w:lang w:val="en-US" w:eastAsia="zh-CN"/>
        </w:rPr>
        <w:t>本工程暂列金按</w:t>
      </w:r>
      <w:r>
        <w:rPr>
          <w:rFonts w:hint="eastAsia" w:ascii="宋体" w:hAnsi="宋体" w:cs="宋体"/>
          <w:color w:val="000000"/>
          <w:spacing w:val="1"/>
          <w:kern w:val="0"/>
          <w:position w:val="-2"/>
          <w:sz w:val="24"/>
          <w:szCs w:val="24"/>
          <w:u w:val="single"/>
          <w:lang w:val="en-US" w:eastAsia="zh-CN"/>
        </w:rPr>
        <w:t>10</w:t>
      </w:r>
      <w:r>
        <w:rPr>
          <w:rFonts w:hint="eastAsia" w:ascii="宋体" w:hAnsi="宋体" w:eastAsia="宋体" w:cs="宋体"/>
          <w:color w:val="000000"/>
          <w:spacing w:val="1"/>
          <w:kern w:val="0"/>
          <w:position w:val="-2"/>
          <w:sz w:val="24"/>
          <w:szCs w:val="24"/>
          <w:u w:val="single"/>
          <w:lang w:val="en-US" w:eastAsia="zh-CN"/>
        </w:rPr>
        <w:t>万元计取，由发包人掌握使用。</w:t>
      </w:r>
    </w:p>
    <w:p>
      <w:pPr>
        <w:pStyle w:val="3"/>
        <w:pageBreakBefore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11. 价格调整</w:t>
      </w:r>
    </w:p>
    <w:p>
      <w:pPr>
        <w:pageBreakBefore w:val="0"/>
        <w:kinsoku/>
        <w:wordWrap/>
        <w:overflowPunct/>
        <w:topLinePunct w:val="0"/>
        <w:bidi w:val="0"/>
        <w:snapToGrid/>
        <w:spacing w:line="400" w:lineRule="exact"/>
        <w:ind w:left="0" w:leftChars="0" w:right="0" w:firstLine="444" w:firstLineChars="185"/>
        <w:textAlignment w:val="auto"/>
        <w:rPr>
          <w:rFonts w:hint="eastAsia" w:ascii="宋体" w:hAnsi="宋体" w:eastAsia="宋体" w:cs="宋体"/>
          <w:color w:val="0000FF"/>
          <w:sz w:val="24"/>
          <w:szCs w:val="24"/>
          <w:u w:val="single"/>
        </w:rPr>
      </w:pPr>
      <w:r>
        <w:rPr>
          <w:rFonts w:hint="eastAsia" w:ascii="宋体" w:hAnsi="宋体" w:eastAsia="宋体" w:cs="宋体"/>
          <w:kern w:val="0"/>
          <w:sz w:val="24"/>
          <w:szCs w:val="24"/>
        </w:rPr>
        <w:t>11.1 市场价格波动引起的调整</w:t>
      </w:r>
      <w:r>
        <w:rPr>
          <w:rFonts w:hint="eastAsia" w:ascii="宋体" w:hAnsi="宋体" w:eastAsia="宋体" w:cs="宋体"/>
          <w:sz w:val="24"/>
          <w:szCs w:val="24"/>
          <w:u w:val="single"/>
        </w:rPr>
        <w:t>： 不调整   。</w:t>
      </w:r>
    </w:p>
    <w:p>
      <w:pPr>
        <w:pageBreakBefore w:val="0"/>
        <w:kinsoku/>
        <w:wordWrap/>
        <w:overflowPunct/>
        <w:topLinePunct w:val="0"/>
        <w:bidi w:val="0"/>
        <w:snapToGrid/>
        <w:spacing w:line="400" w:lineRule="exact"/>
        <w:ind w:left="0" w:leftChars="0" w:right="0" w:firstLine="444" w:firstLineChars="185"/>
        <w:textAlignment w:val="auto"/>
        <w:rPr>
          <w:rFonts w:hint="eastAsia" w:ascii="宋体" w:hAnsi="宋体" w:eastAsia="宋体" w:cs="宋体"/>
          <w:sz w:val="24"/>
          <w:szCs w:val="24"/>
        </w:rPr>
      </w:pPr>
      <w:r>
        <w:rPr>
          <w:rFonts w:hint="eastAsia" w:ascii="宋体" w:hAnsi="宋体" w:eastAsia="宋体" w:cs="宋体"/>
          <w:sz w:val="24"/>
          <w:szCs w:val="24"/>
        </w:rPr>
        <w:t>11.2  法律变化引起的调整 ：</w:t>
      </w:r>
      <w:r>
        <w:rPr>
          <w:rFonts w:hint="eastAsia" w:ascii="宋体" w:hAnsi="宋体" w:eastAsia="宋体" w:cs="宋体"/>
          <w:sz w:val="24"/>
          <w:szCs w:val="24"/>
          <w:u w:val="single"/>
        </w:rPr>
        <w:t xml:space="preserve"> 不调整   。</w:t>
      </w:r>
      <w:r>
        <w:rPr>
          <w:rFonts w:hint="eastAsia" w:ascii="宋体" w:hAnsi="宋体" w:eastAsia="宋体" w:cs="宋体"/>
          <w:sz w:val="24"/>
          <w:szCs w:val="24"/>
        </w:rPr>
        <w:t xml:space="preserve"> </w:t>
      </w:r>
    </w:p>
    <w:p>
      <w:pPr>
        <w:pStyle w:val="11"/>
        <w:ind w:firstLine="480" w:firstLineChars="200"/>
        <w:rPr>
          <w:rFonts w:hint="default"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12.合同价格、计量与支付</w:t>
      </w:r>
    </w:p>
    <w:p>
      <w:pPr>
        <w:spacing w:after="120"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bidi="ar"/>
        </w:rPr>
        <w:t>12.1 合同价格形式</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bidi="ar"/>
        </w:rPr>
        <w:t>1、单价合同。</w:t>
      </w:r>
    </w:p>
    <w:p>
      <w:pPr>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lang w:bidi="ar"/>
        </w:rPr>
        <w:t>综合单价包含的风险范围：</w:t>
      </w:r>
      <w:r>
        <w:rPr>
          <w:rFonts w:hint="eastAsia" w:ascii="宋体" w:hAnsi="宋体" w:cs="宋体"/>
          <w:color w:val="auto"/>
          <w:sz w:val="24"/>
          <w:szCs w:val="24"/>
          <w:u w:val="single"/>
          <w:lang w:bidi="ar"/>
        </w:rPr>
        <w:t>本工程结算价的计算方式同投标价的计算方式。除风险范围以外约定的调整外，以下内容按承包人的投标承诺一次性包定：</w:t>
      </w:r>
    </w:p>
    <w:p>
      <w:pPr>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u w:val="single"/>
          <w:lang w:bidi="ar"/>
        </w:rPr>
        <w:t>（1）综合单价；</w:t>
      </w:r>
    </w:p>
    <w:p>
      <w:pPr>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u w:val="single"/>
          <w:lang w:bidi="ar"/>
        </w:rPr>
        <w:t>（2）施工组织措施费费率；</w:t>
      </w:r>
    </w:p>
    <w:p>
      <w:pPr>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u w:val="single"/>
          <w:lang w:bidi="ar"/>
        </w:rPr>
        <w:t>（3）施工技术措施费，以项报价的，按该项的总价包干计算，以量报价的，按该项的单价包干计算；</w:t>
      </w:r>
    </w:p>
    <w:p>
      <w:pPr>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u w:val="single"/>
          <w:lang w:bidi="ar"/>
        </w:rPr>
        <w:t>（4）规费费率；</w:t>
      </w:r>
    </w:p>
    <w:p>
      <w:pPr>
        <w:spacing w:line="360" w:lineRule="auto"/>
        <w:ind w:firstLine="480" w:firstLineChars="200"/>
        <w:rPr>
          <w:rFonts w:hint="eastAsia" w:ascii="宋体" w:hAnsi="宋体" w:cs="宋体"/>
          <w:color w:val="auto"/>
          <w:sz w:val="24"/>
          <w:szCs w:val="24"/>
          <w:u w:val="single"/>
          <w:lang w:bidi="ar"/>
        </w:rPr>
      </w:pPr>
      <w:r>
        <w:rPr>
          <w:rFonts w:hint="eastAsia" w:ascii="宋体" w:hAnsi="宋体" w:cs="宋体"/>
          <w:color w:val="auto"/>
          <w:sz w:val="24"/>
          <w:szCs w:val="24"/>
          <w:u w:val="single"/>
          <w:lang w:bidi="ar"/>
        </w:rPr>
        <w:t>（5）计日工综合单价（工数经发包人签证，综合单价按技术工2</w:t>
      </w:r>
      <w:r>
        <w:rPr>
          <w:rFonts w:hint="eastAsia" w:ascii="宋体" w:hAnsi="宋体" w:cs="宋体"/>
          <w:color w:val="auto"/>
          <w:sz w:val="24"/>
          <w:szCs w:val="24"/>
          <w:u w:val="single"/>
          <w:lang w:val="en-US" w:eastAsia="zh-CN" w:bidi="ar"/>
        </w:rPr>
        <w:t>5</w:t>
      </w:r>
      <w:r>
        <w:rPr>
          <w:rFonts w:hint="eastAsia" w:ascii="宋体" w:hAnsi="宋体" w:cs="宋体"/>
          <w:color w:val="auto"/>
          <w:sz w:val="24"/>
          <w:szCs w:val="24"/>
          <w:u w:val="single"/>
          <w:lang w:bidi="ar"/>
        </w:rPr>
        <w:t>0元/工日、普工</w:t>
      </w:r>
      <w:r>
        <w:rPr>
          <w:rFonts w:hint="eastAsia" w:ascii="宋体" w:hAnsi="宋体" w:cs="宋体"/>
          <w:color w:val="auto"/>
          <w:sz w:val="24"/>
          <w:szCs w:val="24"/>
          <w:u w:val="single"/>
          <w:lang w:val="en-US" w:eastAsia="zh-CN" w:bidi="ar"/>
        </w:rPr>
        <w:t>200</w:t>
      </w:r>
      <w:r>
        <w:rPr>
          <w:rFonts w:hint="eastAsia" w:ascii="宋体" w:hAnsi="宋体" w:cs="宋体"/>
          <w:color w:val="auto"/>
          <w:sz w:val="24"/>
          <w:szCs w:val="24"/>
          <w:u w:val="single"/>
          <w:lang w:bidi="ar"/>
        </w:rPr>
        <w:t>元/工日计取，不下浮）；</w:t>
      </w:r>
    </w:p>
    <w:p>
      <w:pPr>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u w:val="single"/>
          <w:lang w:bidi="ar"/>
        </w:rPr>
        <w:t>（6）其他可能发生的费用：</w:t>
      </w:r>
    </w:p>
    <w:p>
      <w:pPr>
        <w:spacing w:line="360" w:lineRule="auto"/>
        <w:ind w:firstLine="480" w:firstLineChars="200"/>
        <w:rPr>
          <w:rFonts w:hint="eastAsia" w:ascii="宋体" w:hAnsi="宋体" w:cs="宋体"/>
          <w:color w:val="auto"/>
          <w:sz w:val="24"/>
          <w:szCs w:val="24"/>
          <w:u w:val="single"/>
          <w:lang w:bidi="ar"/>
        </w:rPr>
      </w:pPr>
      <w:r>
        <w:rPr>
          <w:rFonts w:hint="eastAsia" w:ascii="宋体" w:hAnsi="宋体" w:cs="宋体"/>
          <w:color w:val="auto"/>
          <w:sz w:val="24"/>
          <w:szCs w:val="24"/>
          <w:u w:val="single"/>
          <w:lang w:bidi="ar"/>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p>
    <w:p>
      <w:pPr>
        <w:spacing w:line="360" w:lineRule="auto"/>
        <w:ind w:firstLine="480" w:firstLineChars="200"/>
        <w:rPr>
          <w:rFonts w:hint="eastAsia" w:ascii="宋体" w:hAnsi="宋体" w:cs="宋体"/>
          <w:color w:val="auto"/>
          <w:sz w:val="24"/>
          <w:szCs w:val="24"/>
          <w:u w:val="single"/>
          <w:lang w:bidi="ar"/>
        </w:rPr>
      </w:pPr>
      <w:r>
        <w:rPr>
          <w:rFonts w:hint="eastAsia" w:ascii="宋体" w:hAnsi="宋体" w:cs="宋体"/>
          <w:color w:val="auto"/>
          <w:sz w:val="24"/>
          <w:szCs w:val="24"/>
          <w:u w:val="single"/>
          <w:lang w:bidi="ar"/>
        </w:rPr>
        <w:t>b.实际施工中可能发生街道管理费、干扰费、环保费、占道押金等其它管理费。</w:t>
      </w:r>
    </w:p>
    <w:p>
      <w:pPr>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lang w:bidi="ar"/>
        </w:rPr>
        <w:t>风险费用的计算方法：</w:t>
      </w:r>
      <w:r>
        <w:rPr>
          <w:rFonts w:hint="eastAsia" w:ascii="宋体" w:hAnsi="宋体" w:cs="宋体"/>
          <w:color w:val="auto"/>
          <w:sz w:val="24"/>
          <w:szCs w:val="24"/>
          <w:u w:val="single"/>
          <w:lang w:bidi="ar"/>
        </w:rPr>
        <w:t>已包含在合同价格内。</w:t>
      </w:r>
    </w:p>
    <w:p>
      <w:pPr>
        <w:autoSpaceDE w:val="0"/>
        <w:autoSpaceDN w:val="0"/>
        <w:adjustRightInd w:val="0"/>
        <w:spacing w:line="480" w:lineRule="exact"/>
        <w:ind w:firstLine="540"/>
        <w:rPr>
          <w:rFonts w:hint="eastAsia" w:ascii="宋体" w:hAnsi="宋体" w:cs="宋体"/>
          <w:color w:val="auto"/>
          <w:sz w:val="24"/>
          <w:szCs w:val="24"/>
          <w:u w:val="single"/>
        </w:rPr>
      </w:pPr>
      <w:r>
        <w:rPr>
          <w:rFonts w:hint="eastAsia" w:ascii="宋体" w:hAnsi="宋体" w:cs="宋体"/>
          <w:color w:val="auto"/>
          <w:sz w:val="24"/>
          <w:szCs w:val="24"/>
          <w:lang w:bidi="ar"/>
        </w:rPr>
        <w:t>风险范围以外合同价格的调整方法：</w:t>
      </w:r>
      <w:r>
        <w:rPr>
          <w:rFonts w:hint="eastAsia" w:ascii="宋体" w:hAnsi="宋体" w:eastAsia="宋体" w:cs="宋体"/>
          <w:color w:val="auto"/>
          <w:sz w:val="24"/>
          <w:szCs w:val="24"/>
          <w:u w:val="single"/>
          <w:lang w:bidi="ar"/>
        </w:rPr>
        <w:t>（1）工程量按照</w:t>
      </w:r>
      <w:r>
        <w:rPr>
          <w:rFonts w:hint="eastAsia" w:ascii="宋体" w:hAnsi="宋体" w:eastAsia="宋体" w:cs="宋体"/>
          <w:color w:val="auto"/>
          <w:sz w:val="24"/>
          <w:szCs w:val="24"/>
          <w:u w:val="single"/>
          <w:lang w:val="zh-CN" w:bidi="ar"/>
        </w:rPr>
        <w:t>《浙江省市政工程预算定额》（</w:t>
      </w:r>
      <w:r>
        <w:rPr>
          <w:rFonts w:hint="eastAsia" w:ascii="宋体" w:hAnsi="宋体" w:eastAsia="宋体" w:cs="宋体"/>
          <w:color w:val="auto"/>
          <w:sz w:val="24"/>
          <w:szCs w:val="24"/>
          <w:u w:val="single"/>
          <w:lang w:val="en-US" w:eastAsia="zh-CN" w:bidi="ar"/>
        </w:rPr>
        <w:t>2018</w:t>
      </w:r>
      <w:r>
        <w:rPr>
          <w:rFonts w:hint="eastAsia" w:ascii="宋体" w:hAnsi="宋体" w:eastAsia="宋体" w:cs="宋体"/>
          <w:color w:val="auto"/>
          <w:sz w:val="24"/>
          <w:szCs w:val="24"/>
          <w:u w:val="single"/>
          <w:lang w:val="zh-CN" w:bidi="ar"/>
        </w:rPr>
        <w:t>）、</w:t>
      </w:r>
      <w:r>
        <w:rPr>
          <w:rFonts w:hint="eastAsia" w:ascii="宋体" w:hAnsi="宋体" w:eastAsia="宋体" w:cs="宋体"/>
          <w:color w:val="auto"/>
          <w:sz w:val="24"/>
          <w:szCs w:val="24"/>
          <w:u w:val="single"/>
          <w:lang w:eastAsia="zh-CN" w:bidi="ar"/>
        </w:rPr>
        <w:t>《浙江省园林绿化及仿古建筑工程预算定额》（</w:t>
      </w:r>
      <w:r>
        <w:rPr>
          <w:rFonts w:hint="eastAsia" w:ascii="宋体" w:hAnsi="宋体" w:eastAsia="宋体" w:cs="宋体"/>
          <w:color w:val="auto"/>
          <w:sz w:val="24"/>
          <w:szCs w:val="24"/>
          <w:u w:val="single"/>
          <w:lang w:val="en-US" w:eastAsia="zh-CN" w:bidi="ar"/>
        </w:rPr>
        <w:t>2018</w:t>
      </w:r>
      <w:r>
        <w:rPr>
          <w:rFonts w:hint="eastAsia" w:ascii="宋体" w:hAnsi="宋体" w:eastAsia="宋体" w:cs="宋体"/>
          <w:color w:val="auto"/>
          <w:sz w:val="24"/>
          <w:szCs w:val="24"/>
          <w:u w:val="single"/>
          <w:lang w:eastAsia="zh-CN" w:bidi="ar"/>
        </w:rPr>
        <w:t>）、</w:t>
      </w:r>
      <w:r>
        <w:rPr>
          <w:rFonts w:hint="eastAsia" w:ascii="宋体" w:hAnsi="宋体" w:eastAsia="宋体" w:cs="宋体"/>
          <w:color w:val="auto"/>
          <w:sz w:val="24"/>
          <w:szCs w:val="24"/>
          <w:u w:val="single"/>
          <w:lang w:val="en-US" w:eastAsia="zh-CN" w:bidi="ar"/>
        </w:rPr>
        <w:t>《浙江省建设工程施工机械台班费用定额》（2018）、《浙江省建设工程计价规则》（2018）、（浙建建发[2019]92号文）及本省、市有关综合解释、补充规定等</w:t>
      </w:r>
      <w:r>
        <w:rPr>
          <w:rFonts w:hint="eastAsia" w:ascii="宋体" w:hAnsi="宋体" w:eastAsia="宋体" w:cs="宋体"/>
          <w:color w:val="auto"/>
          <w:sz w:val="24"/>
          <w:szCs w:val="24"/>
          <w:u w:val="single"/>
          <w:lang w:bidi="ar"/>
        </w:rPr>
        <w:t>及发包人提</w:t>
      </w:r>
      <w:r>
        <w:rPr>
          <w:rFonts w:hint="eastAsia" w:ascii="宋体" w:hAnsi="宋体" w:cs="宋体"/>
          <w:color w:val="auto"/>
          <w:sz w:val="24"/>
          <w:szCs w:val="24"/>
          <w:u w:val="single"/>
          <w:lang w:bidi="ar"/>
        </w:rPr>
        <w:t>供的工程量清单中说明的工程量计算规则计算，由承包人计量、发包人及有关部门审核。</w:t>
      </w:r>
    </w:p>
    <w:p>
      <w:pPr>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u w:val="single"/>
          <w:lang w:bidi="ar"/>
        </w:rPr>
        <w:t>（2）因市场价格波动引起的调整按本专用合同条款第11.1款的约定调整。</w:t>
      </w:r>
    </w:p>
    <w:p>
      <w:pPr>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u w:val="single"/>
          <w:lang w:bidi="ar"/>
        </w:rPr>
        <w:t>（3）发包人提供的工程量清单项目漏项、缺项、差错、工程变更引起的新增项目、工程量清单局部变更工程量清单项目特征描述与施工图纸不一致，与已标价工程量清单项目不同或相类似项目，其综合单价的确定方法按本专用合同条款10.4.1（2）款约定执行。</w:t>
      </w:r>
    </w:p>
    <w:p>
      <w:pPr>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u w:val="single"/>
          <w:lang w:bidi="ar"/>
        </w:rPr>
        <w:t>（4）因分部分项工程量清单漏项、缺项或非承包人原因的工程变更，引起措施项目发生变化，造成施工组织设计或施工方案变更，原措施费中已有的措施项目，按原措施费的组价方法调整；原措施费中没有的措施项目，由承包人根据措施项目变更情况，按专用合同条款10.4.1（2）款约定方法调整。但合同中注明一次性包定的措施项目，不作调整。</w:t>
      </w:r>
    </w:p>
    <w:p>
      <w:pPr>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u w:val="single"/>
          <w:lang w:bidi="ar"/>
        </w:rPr>
        <w:t>（5）未在投标价中包含的专项施工方案的施工及论证费用，根据施工现场实际参照专用合同条款10.4.1（2）款约定方法确定或签证。</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 预付款</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12.2.1 预付款的支付</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shd w:val="clear" w:color="auto" w:fill="FFFF00"/>
        </w:rPr>
      </w:pPr>
      <w:r>
        <w:rPr>
          <w:rFonts w:hint="eastAsia" w:ascii="宋体" w:hAnsi="宋体" w:eastAsia="宋体" w:cs="宋体"/>
          <w:color w:val="000000"/>
          <w:sz w:val="24"/>
          <w:szCs w:val="24"/>
        </w:rPr>
        <w:t>预付款支付比例或金额：</w:t>
      </w:r>
      <w:r>
        <w:rPr>
          <w:rFonts w:hint="eastAsia" w:ascii="宋体" w:hAnsi="宋体" w:eastAsia="宋体" w:cs="宋体"/>
          <w:color w:val="000000"/>
          <w:sz w:val="24"/>
          <w:szCs w:val="24"/>
          <w:u w:val="single"/>
        </w:rPr>
        <w:t>签约合同价的10%，金额         元，其中含专用条款6.1.6条所列的安全文明施工费。</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预付款支付期限：</w:t>
      </w:r>
      <w:r>
        <w:rPr>
          <w:rFonts w:hint="eastAsia" w:ascii="宋体" w:hAnsi="宋体" w:eastAsia="宋体" w:cs="宋体"/>
          <w:color w:val="000000"/>
          <w:sz w:val="24"/>
          <w:szCs w:val="24"/>
          <w:u w:val="single"/>
        </w:rPr>
        <w:t>开工通知下达并按投标承诺的人员、机械设备进场后7天内。</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预付款扣回的方式：</w:t>
      </w:r>
      <w:r>
        <w:rPr>
          <w:rFonts w:hint="eastAsia" w:ascii="宋体" w:hAnsi="宋体" w:eastAsia="宋体" w:cs="宋体"/>
          <w:color w:val="000000"/>
          <w:sz w:val="24"/>
          <w:szCs w:val="24"/>
          <w:u w:val="single"/>
        </w:rPr>
        <w:t>不扣回，作为工程款。</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承包人提交预付款担保的期限：</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预付款担保的形式为：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 计量</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12.3.1 计量原则</w:t>
      </w:r>
    </w:p>
    <w:p>
      <w:pPr>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firstLine="415" w:firstLineChars="173"/>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工程量计算规则：</w:t>
      </w:r>
      <w:r>
        <w:rPr>
          <w:rFonts w:hint="eastAsia" w:ascii="宋体" w:hAnsi="宋体" w:eastAsia="宋体" w:cs="宋体"/>
          <w:color w:val="000000"/>
          <w:sz w:val="24"/>
          <w:szCs w:val="24"/>
          <w:u w:val="single"/>
          <w:lang w:val="zh-CN"/>
        </w:rPr>
        <w:t>《浙江省市政工程预算定额》（</w:t>
      </w:r>
      <w:r>
        <w:rPr>
          <w:rFonts w:hint="eastAsia" w:ascii="宋体" w:hAnsi="宋体" w:eastAsia="宋体" w:cs="宋体"/>
          <w:color w:val="000000"/>
          <w:sz w:val="24"/>
          <w:szCs w:val="24"/>
          <w:u w:val="single"/>
          <w:lang w:val="en-US" w:eastAsia="zh-CN"/>
        </w:rPr>
        <w:t>2018</w:t>
      </w:r>
      <w:r>
        <w:rPr>
          <w:rFonts w:hint="eastAsia" w:ascii="宋体" w:hAnsi="宋体" w:eastAsia="宋体" w:cs="宋体"/>
          <w:color w:val="000000"/>
          <w:sz w:val="24"/>
          <w:szCs w:val="24"/>
          <w:u w:val="single"/>
          <w:lang w:val="zh-CN"/>
        </w:rPr>
        <w:t>）、</w:t>
      </w:r>
      <w:r>
        <w:rPr>
          <w:rFonts w:hint="eastAsia" w:ascii="宋体" w:hAnsi="宋体" w:eastAsia="宋体" w:cs="宋体"/>
          <w:color w:val="000000"/>
          <w:sz w:val="24"/>
          <w:szCs w:val="24"/>
          <w:u w:val="single"/>
          <w:lang w:eastAsia="zh-CN"/>
        </w:rPr>
        <w:t>《浙江省园林绿化及仿古建筑工程预算定额》（</w:t>
      </w:r>
      <w:r>
        <w:rPr>
          <w:rFonts w:hint="eastAsia" w:ascii="宋体" w:hAnsi="宋体" w:eastAsia="宋体" w:cs="宋体"/>
          <w:color w:val="000000"/>
          <w:sz w:val="24"/>
          <w:szCs w:val="24"/>
          <w:u w:val="single"/>
          <w:lang w:val="en-US" w:eastAsia="zh-CN"/>
        </w:rPr>
        <w:t>2018</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《浙江省建设工程施工机械台班费用定额》（2018）、《浙江省建设工程计价规则》（2018）、（浙建建发[2019]92号文）及本省、市有关综合解释、补充规定</w:t>
      </w:r>
      <w:r>
        <w:rPr>
          <w:rFonts w:hint="eastAsia" w:ascii="宋体" w:hAnsi="宋体" w:eastAsia="宋体" w:cs="宋体"/>
          <w:color w:val="000000"/>
          <w:sz w:val="24"/>
          <w:szCs w:val="24"/>
          <w:u w:val="single"/>
        </w:rPr>
        <w:t>。</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12.3.2 计量周期</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关于计量周期的约定：</w:t>
      </w:r>
      <w:r>
        <w:rPr>
          <w:rFonts w:hint="eastAsia" w:ascii="宋体" w:hAnsi="宋体" w:eastAsia="宋体" w:cs="宋体"/>
          <w:color w:val="000000"/>
          <w:sz w:val="24"/>
          <w:szCs w:val="24"/>
          <w:u w:val="single"/>
        </w:rPr>
        <w:t>按</w:t>
      </w:r>
      <w:r>
        <w:rPr>
          <w:rFonts w:hint="eastAsia" w:ascii="宋体" w:hAnsi="宋体" w:eastAsia="宋体" w:cs="宋体"/>
          <w:color w:val="000000"/>
          <w:sz w:val="24"/>
          <w:szCs w:val="24"/>
          <w:u w:val="single"/>
          <w:lang w:val="en-US" w:eastAsia="zh-CN"/>
        </w:rPr>
        <w:t>进度</w:t>
      </w:r>
      <w:r>
        <w:rPr>
          <w:rFonts w:hint="eastAsia" w:ascii="宋体" w:hAnsi="宋体" w:eastAsia="宋体" w:cs="宋体"/>
          <w:color w:val="000000"/>
          <w:sz w:val="24"/>
          <w:szCs w:val="24"/>
          <w:u w:val="single"/>
        </w:rPr>
        <w:t>计量。</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12.3.3 单价合同的计量</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关于单价合同计量的约定：</w:t>
      </w:r>
      <w:r>
        <w:rPr>
          <w:rFonts w:hint="eastAsia" w:ascii="宋体" w:hAnsi="宋体" w:eastAsia="宋体" w:cs="宋体"/>
          <w:color w:val="000000"/>
          <w:sz w:val="24"/>
          <w:szCs w:val="24"/>
          <w:u w:val="single"/>
        </w:rPr>
        <w:t>按通用合同条款执行，工程变更按规定办理完毕的，计入当期工程价款。但确认的工程量和单价仅作为本期工程款支付的依据。</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12.4 工程进度款支付</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12.4.1 付款周期</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关于付款周期的约定：</w:t>
      </w:r>
      <w:r>
        <w:rPr>
          <w:rFonts w:hint="eastAsia" w:ascii="宋体" w:hAnsi="宋体" w:eastAsia="宋体" w:cs="宋体"/>
          <w:color w:val="000000"/>
          <w:sz w:val="24"/>
          <w:szCs w:val="24"/>
          <w:u w:val="single"/>
        </w:rPr>
        <w:t>工程进度款分工资性工程进度款（即民工工资）和其他工程进度款两类，分别按下列约定拨付：（1）、关于工资性工程进度款的支付约定：按月支付。（2）、关于其他工程进度款的付款周期约定：</w:t>
      </w:r>
      <w:r>
        <w:rPr>
          <w:rFonts w:hint="eastAsia" w:ascii="宋体" w:hAnsi="宋体" w:eastAsia="宋体" w:cs="宋体"/>
          <w:sz w:val="24"/>
          <w:szCs w:val="24"/>
          <w:u w:val="single"/>
        </w:rPr>
        <w:t>按</w:t>
      </w:r>
      <w:r>
        <w:rPr>
          <w:rFonts w:hint="eastAsia" w:ascii="宋体" w:hAnsi="宋体" w:eastAsia="宋体" w:cs="宋体"/>
          <w:color w:val="000000"/>
          <w:sz w:val="24"/>
          <w:szCs w:val="24"/>
          <w:u w:val="single"/>
        </w:rPr>
        <w:t>进度</w:t>
      </w:r>
      <w:r>
        <w:rPr>
          <w:rFonts w:hint="eastAsia" w:ascii="宋体" w:hAnsi="宋体" w:eastAsia="宋体" w:cs="宋体"/>
          <w:sz w:val="24"/>
          <w:szCs w:val="24"/>
          <w:u w:val="single"/>
        </w:rPr>
        <w:t>支付。</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12.4.2 进度付款申请单的编制</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FF0000"/>
          <w:sz w:val="24"/>
          <w:szCs w:val="24"/>
          <w:u w:val="single"/>
        </w:rPr>
      </w:pPr>
      <w:r>
        <w:rPr>
          <w:rFonts w:hint="eastAsia" w:ascii="宋体" w:hAnsi="宋体" w:eastAsia="宋体" w:cs="宋体"/>
          <w:color w:val="000000"/>
          <w:sz w:val="24"/>
          <w:szCs w:val="24"/>
        </w:rPr>
        <w:t>关于进度付款申请单编制的约定：</w:t>
      </w:r>
      <w:r>
        <w:rPr>
          <w:rFonts w:hint="eastAsia" w:ascii="宋体" w:hAnsi="宋体" w:eastAsia="宋体" w:cs="宋体"/>
          <w:color w:val="000000"/>
          <w:sz w:val="24"/>
          <w:szCs w:val="24"/>
          <w:u w:val="single"/>
        </w:rPr>
        <w:t>按通用合同条款执行。</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12.4.3 进度付款申请单的提交</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（1）单价合同进度付款申请单提交的约定：</w:t>
      </w:r>
      <w:r>
        <w:rPr>
          <w:rFonts w:hint="eastAsia" w:ascii="宋体" w:hAnsi="宋体" w:eastAsia="宋体" w:cs="宋体"/>
          <w:color w:val="000000"/>
          <w:sz w:val="24"/>
          <w:szCs w:val="24"/>
          <w:u w:val="single"/>
        </w:rPr>
        <w:t>按通用合同条款。</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（2）总价合同进度付款申请单提交的约定：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（3）其他价格形式合同进度付款申请单提交的约定：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12.4.4 进度款审核和支付</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（1）监理人审查并报送发包人的期限：</w:t>
      </w:r>
      <w:r>
        <w:rPr>
          <w:rFonts w:hint="eastAsia" w:ascii="宋体" w:hAnsi="宋体" w:eastAsia="宋体" w:cs="宋体"/>
          <w:color w:val="000000"/>
          <w:sz w:val="24"/>
          <w:szCs w:val="24"/>
          <w:u w:val="single"/>
        </w:rPr>
        <w:t>按通用合同条款。</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发包人完成审批并签发进度款支付证书的期限：</w:t>
      </w:r>
      <w:r>
        <w:rPr>
          <w:rFonts w:hint="eastAsia" w:ascii="宋体" w:hAnsi="宋体" w:eastAsia="宋体" w:cs="宋体"/>
          <w:color w:val="000000"/>
          <w:sz w:val="24"/>
          <w:szCs w:val="24"/>
          <w:u w:val="single"/>
        </w:rPr>
        <w:t>按通用合同条款。</w:t>
      </w:r>
    </w:p>
    <w:p>
      <w:pPr>
        <w:pageBreakBefore w:val="0"/>
        <w:widowControl/>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（2）工资性工程进度款：</w:t>
      </w:r>
      <w:r>
        <w:rPr>
          <w:rFonts w:hint="eastAsia" w:ascii="宋体" w:hAnsi="宋体" w:eastAsia="宋体" w:cs="宋体"/>
          <w:sz w:val="24"/>
          <w:szCs w:val="24"/>
          <w:u w:val="single"/>
        </w:rPr>
        <w:t>每月根据实际发生的民工工资且不低于当期工程款的</w:t>
      </w:r>
      <w:r>
        <w:rPr>
          <w:rFonts w:hint="eastAsia" w:ascii="宋体" w:hAnsi="宋体" w:eastAsia="宋体" w:cs="宋体"/>
          <w:sz w:val="24"/>
          <w:szCs w:val="24"/>
          <w:u w:val="single"/>
          <w:lang w:val="en-US" w:eastAsia="zh-CN"/>
        </w:rPr>
        <w:t>14</w:t>
      </w:r>
      <w:r>
        <w:rPr>
          <w:rFonts w:hint="eastAsia" w:ascii="宋体" w:hAnsi="宋体" w:eastAsia="宋体" w:cs="宋体"/>
          <w:sz w:val="24"/>
          <w:szCs w:val="24"/>
          <w:u w:val="single"/>
        </w:rPr>
        <w:t>%，凭民工工资清单和考勤清单，由承包人上报，经发包人审核后，拨付至承包人开设的农民工工资专用账户（详见12.5条款的账号）。在足额支付前期和当期农民工工资后，工资专用账户自有资金结余较多的， 经发包人和承包人协商一致并报行业主管部门备案后，在下一期工程进度款总额不变的前提下，建设单位可适当降低人工费分账比例。</w:t>
      </w:r>
    </w:p>
    <w:p>
      <w:pPr>
        <w:pageBreakBefore w:val="0"/>
        <w:widowControl/>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FF0000"/>
          <w:sz w:val="24"/>
          <w:szCs w:val="24"/>
          <w:u w:val="single"/>
        </w:rPr>
      </w:pPr>
      <w:r>
        <w:rPr>
          <w:rFonts w:hint="eastAsia" w:ascii="宋体" w:hAnsi="宋体" w:eastAsia="宋体" w:cs="宋体"/>
          <w:sz w:val="24"/>
          <w:szCs w:val="24"/>
          <w:u w:val="single"/>
        </w:rPr>
        <w:t>其他工程进度款：</w:t>
      </w:r>
      <w:r>
        <w:rPr>
          <w:rFonts w:hint="eastAsia" w:ascii="宋体" w:hAnsi="宋体" w:eastAsia="宋体" w:cs="宋体"/>
          <w:b/>
          <w:bCs/>
          <w:sz w:val="24"/>
          <w:szCs w:val="24"/>
          <w:u w:val="single"/>
        </w:rPr>
        <w:t>（</w:t>
      </w:r>
      <w:r>
        <w:rPr>
          <w:rFonts w:hint="eastAsia" w:ascii="宋体" w:hAnsi="宋体" w:eastAsia="宋体" w:cs="宋体"/>
          <w:b/>
          <w:bCs/>
          <w:sz w:val="24"/>
          <w:szCs w:val="24"/>
          <w:u w:val="single"/>
          <w:lang w:val="en-US" w:eastAsia="zh-CN"/>
        </w:rPr>
        <w:t>1</w:t>
      </w:r>
      <w:r>
        <w:rPr>
          <w:rFonts w:hint="eastAsia" w:ascii="宋体" w:hAnsi="宋体" w:eastAsia="宋体" w:cs="宋体"/>
          <w:b/>
          <w:bCs/>
          <w:sz w:val="24"/>
          <w:szCs w:val="24"/>
          <w:u w:val="single"/>
        </w:rPr>
        <w:t>）工程量完成</w:t>
      </w:r>
      <w:r>
        <w:rPr>
          <w:rFonts w:hint="eastAsia" w:ascii="宋体" w:hAnsi="宋体" w:eastAsia="宋体" w:cs="宋体"/>
          <w:b/>
          <w:bCs/>
          <w:sz w:val="24"/>
          <w:szCs w:val="24"/>
          <w:u w:val="single"/>
          <w:lang w:val="en-US" w:eastAsia="zh-CN"/>
        </w:rPr>
        <w:t>约</w:t>
      </w:r>
      <w:r>
        <w:rPr>
          <w:rFonts w:hint="eastAsia" w:ascii="宋体" w:hAnsi="宋体" w:eastAsia="宋体" w:cs="宋体"/>
          <w:b/>
          <w:bCs/>
          <w:sz w:val="24"/>
          <w:szCs w:val="24"/>
          <w:u w:val="single"/>
        </w:rPr>
        <w:t>50%后，支付合同价的30%（不含预付款，含已发放的工资性工程进度款）</w:t>
      </w:r>
      <w:r>
        <w:rPr>
          <w:rFonts w:hint="eastAsia" w:ascii="宋体" w:hAnsi="宋体" w:eastAsia="宋体" w:cs="宋体"/>
          <w:b/>
          <w:bCs/>
          <w:sz w:val="24"/>
          <w:szCs w:val="24"/>
          <w:u w:val="single"/>
          <w:lang w:val="en-US" w:eastAsia="zh-CN"/>
        </w:rPr>
        <w:t>；（2）工程完工后付至合同价的80%（含预付款，含已发放的工资性工程进度款）；（3）竣工验收合</w:t>
      </w:r>
      <w:r>
        <w:rPr>
          <w:rFonts w:hint="eastAsia" w:ascii="宋体" w:hAnsi="宋体" w:eastAsia="宋体" w:cs="宋体"/>
          <w:b/>
          <w:bCs/>
          <w:sz w:val="24"/>
          <w:szCs w:val="24"/>
          <w:u w:val="single"/>
        </w:rPr>
        <w:t>格后二十天内支付至合同价格的85%工程价款（含预付款、已发放的工资性工程进度款、其他工程进度款）；</w:t>
      </w:r>
      <w:r>
        <w:rPr>
          <w:rFonts w:hint="eastAsia" w:ascii="宋体" w:hAnsi="宋体" w:eastAsia="宋体" w:cs="宋体"/>
          <w:b/>
          <w:bCs/>
          <w:sz w:val="24"/>
          <w:szCs w:val="24"/>
          <w:u w:val="single"/>
          <w:lang w:eastAsia="zh-CN"/>
        </w:rPr>
        <w:t>（</w:t>
      </w:r>
      <w:r>
        <w:rPr>
          <w:rFonts w:hint="eastAsia" w:ascii="宋体" w:hAnsi="宋体" w:cs="宋体"/>
          <w:b/>
          <w:bCs/>
          <w:sz w:val="24"/>
          <w:szCs w:val="24"/>
          <w:u w:val="single"/>
          <w:lang w:val="en-US" w:eastAsia="zh-CN"/>
        </w:rPr>
        <w:t>4</w:t>
      </w:r>
      <w:r>
        <w:rPr>
          <w:rFonts w:hint="eastAsia" w:ascii="宋体" w:hAnsi="宋体" w:eastAsia="宋体" w:cs="宋体"/>
          <w:b/>
          <w:bCs/>
          <w:sz w:val="24"/>
          <w:szCs w:val="24"/>
          <w:u w:val="single"/>
          <w:lang w:eastAsia="zh-CN"/>
        </w:rPr>
        <w:t>）</w:t>
      </w:r>
      <w:r>
        <w:rPr>
          <w:rFonts w:hint="eastAsia" w:ascii="宋体" w:hAnsi="宋体" w:eastAsia="宋体" w:cs="宋体"/>
          <w:b/>
          <w:bCs/>
          <w:color w:val="auto"/>
          <w:sz w:val="24"/>
          <w:szCs w:val="24"/>
          <w:u w:val="single"/>
        </w:rPr>
        <w:t>竣工结算经有关部门审定后一个月内拨付至结算价的98.5%</w:t>
      </w:r>
      <w:r>
        <w:rPr>
          <w:rFonts w:hint="eastAsia" w:ascii="宋体" w:hAnsi="宋体" w:eastAsia="宋体" w:cs="宋体"/>
          <w:b/>
          <w:bCs/>
          <w:color w:val="auto"/>
          <w:sz w:val="24"/>
          <w:szCs w:val="24"/>
          <w:u w:val="single"/>
          <w:lang w:eastAsia="zh-CN"/>
        </w:rPr>
        <w:t>，</w:t>
      </w:r>
      <w:r>
        <w:rPr>
          <w:rFonts w:hint="eastAsia" w:ascii="宋体" w:hAnsi="宋体" w:eastAsia="宋体" w:cs="宋体"/>
          <w:b/>
          <w:bCs/>
          <w:color w:val="auto"/>
          <w:sz w:val="24"/>
          <w:szCs w:val="24"/>
          <w:u w:val="single"/>
        </w:rPr>
        <w:t>留工程结算价款的1.5%作为工程质量保修金</w:t>
      </w:r>
      <w:r>
        <w:rPr>
          <w:rFonts w:hint="eastAsia" w:ascii="宋体" w:hAnsi="宋体" w:eastAsia="宋体" w:cs="宋体"/>
          <w:b/>
          <w:bCs/>
          <w:sz w:val="24"/>
          <w:szCs w:val="24"/>
          <w:u w:val="single"/>
        </w:rPr>
        <w:t>。</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b/>
          <w:bCs/>
          <w:sz w:val="24"/>
          <w:szCs w:val="24"/>
          <w:u w:val="single"/>
        </w:rPr>
      </w:pPr>
      <w:r>
        <w:rPr>
          <w:rFonts w:hint="eastAsia" w:ascii="宋体" w:hAnsi="宋体" w:eastAsia="宋体" w:cs="宋体"/>
          <w:color w:val="000000"/>
          <w:sz w:val="24"/>
          <w:szCs w:val="24"/>
        </w:rPr>
        <w:t>发包人支付进度款的期限：</w:t>
      </w:r>
      <w:r>
        <w:rPr>
          <w:rFonts w:hint="eastAsia" w:ascii="宋体" w:hAnsi="宋体" w:eastAsia="宋体" w:cs="宋体"/>
          <w:color w:val="000000"/>
          <w:sz w:val="24"/>
          <w:szCs w:val="24"/>
          <w:u w:val="single"/>
        </w:rPr>
        <w:t>在发包人确认计量结果后14天内完成支付。</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发包人逾期支付进度款的违约金的计算方式：</w:t>
      </w:r>
      <w:r>
        <w:rPr>
          <w:rFonts w:hint="eastAsia" w:ascii="宋体" w:hAnsi="宋体" w:eastAsia="宋体" w:cs="宋体"/>
          <w:color w:val="000000"/>
          <w:sz w:val="24"/>
          <w:szCs w:val="24"/>
          <w:u w:val="single"/>
        </w:rPr>
        <w:t>支付应付工程进度款的利息，利率按中国人民银行发布的同期同类贷款基准利率，时间为从约定应付之日起至支付之日止计算利息。</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发包人签发的工程量审核报告、进度款支付证书或临时进度款支付证书，不表明发包人已同意、批准或接受了承包人完成的相应部分工作或已确认计量结果，仅为本期工程款支付依据。</w:t>
      </w:r>
    </w:p>
    <w:p>
      <w:pPr>
        <w:pageBreakBefore w:val="0"/>
        <w:kinsoku/>
        <w:wordWrap/>
        <w:overflowPunct/>
        <w:topLinePunct w:val="0"/>
        <w:bidi w:val="0"/>
        <w:snapToGrid/>
        <w:spacing w:line="400" w:lineRule="exact"/>
        <w:ind w:left="0" w:leftChars="0" w:right="0" w:firstLine="600" w:firstLineChars="250"/>
        <w:jc w:val="left"/>
        <w:textAlignment w:val="auto"/>
        <w:rPr>
          <w:rFonts w:hint="eastAsia" w:ascii="宋体" w:hAnsi="宋体" w:eastAsia="宋体" w:cs="宋体"/>
          <w:sz w:val="24"/>
          <w:szCs w:val="24"/>
        </w:rPr>
      </w:pPr>
      <w:r>
        <w:rPr>
          <w:rFonts w:hint="eastAsia" w:ascii="宋体" w:hAnsi="宋体" w:eastAsia="宋体" w:cs="宋体"/>
          <w:sz w:val="24"/>
          <w:szCs w:val="24"/>
        </w:rPr>
        <w:t>12.4.6 支付分解表的编制</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2、总价合同支付分解表的编制与审批：</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3、单价合同的总价项目支付分解表的编制与审批：</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12.5 支付帐户：</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000000"/>
          <w:sz w:val="24"/>
          <w:szCs w:val="24"/>
          <w:u w:val="single"/>
        </w:rPr>
        <w:t>发包人应将合同价款（每月支付的农民工工资除外）支至合同协议书中约定的</w:t>
      </w:r>
      <w:r>
        <w:rPr>
          <w:rFonts w:hint="eastAsia" w:ascii="宋体" w:hAnsi="宋体" w:eastAsia="宋体" w:cs="宋体"/>
          <w:color w:val="auto"/>
          <w:sz w:val="24"/>
          <w:szCs w:val="24"/>
          <w:u w:val="single"/>
        </w:rPr>
        <w:t>承包人帐户：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开户行：              帐号：                   。</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承包人在                       银行开设本工程农民工工资款专用账户，账号：                    。承包人保证工资款专款专用，并每月将工资款通过银行直接发放到每个农民工个人银行账户，不得挪作他用，工资发放不足部分由承包人另行调剂解决。</w:t>
      </w:r>
    </w:p>
    <w:p>
      <w:pPr>
        <w:pStyle w:val="3"/>
        <w:pageBreakBefore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13. 验收和工程试车</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13.1 分部分项工程验收</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13.1.2监理人不能按时进行验收时，应提前</w:t>
      </w:r>
      <w:r>
        <w:rPr>
          <w:rFonts w:hint="eastAsia" w:ascii="宋体" w:hAnsi="宋体" w:eastAsia="宋体" w:cs="宋体"/>
          <w:color w:val="000000"/>
          <w:sz w:val="24"/>
          <w:szCs w:val="24"/>
          <w:u w:val="single"/>
        </w:rPr>
        <w:t>24</w:t>
      </w:r>
      <w:r>
        <w:rPr>
          <w:rFonts w:hint="eastAsia" w:ascii="宋体" w:hAnsi="宋体" w:eastAsia="宋体" w:cs="宋体"/>
          <w:color w:val="000000"/>
          <w:sz w:val="24"/>
          <w:szCs w:val="24"/>
        </w:rPr>
        <w:t>小时提交书面延期要求。</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关于延期最长不得超过：</w:t>
      </w:r>
      <w:r>
        <w:rPr>
          <w:rFonts w:hint="eastAsia" w:ascii="宋体" w:hAnsi="宋体" w:eastAsia="宋体" w:cs="宋体"/>
          <w:color w:val="000000"/>
          <w:sz w:val="24"/>
          <w:szCs w:val="24"/>
          <w:u w:val="single"/>
        </w:rPr>
        <w:t>24</w:t>
      </w:r>
      <w:r>
        <w:rPr>
          <w:rFonts w:hint="eastAsia" w:ascii="宋体" w:hAnsi="宋体" w:eastAsia="宋体" w:cs="宋体"/>
          <w:color w:val="000000"/>
          <w:sz w:val="24"/>
          <w:szCs w:val="24"/>
        </w:rPr>
        <w:t>小时。</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工程验收过程、验收部位除办理纸质验收记录，还应留置验收部位、验收过程、主要验收人员相片、影像等资料。</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13.2 竣工验收</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13.2.2竣工验收程序</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关于竣工验收程序的约定：</w:t>
      </w:r>
      <w:r>
        <w:rPr>
          <w:rFonts w:hint="eastAsia" w:ascii="宋体" w:hAnsi="宋体" w:eastAsia="宋体" w:cs="宋体"/>
          <w:color w:val="000000"/>
          <w:kern w:val="0"/>
          <w:sz w:val="24"/>
          <w:szCs w:val="24"/>
          <w:u w:val="single"/>
        </w:rPr>
        <w:t>按通用合同条款。</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发包人不按照本项约定组织竣工验收、颁发工程接收证书的违约金的计算方法：</w:t>
      </w:r>
      <w:r>
        <w:rPr>
          <w:rFonts w:hint="eastAsia" w:ascii="宋体" w:hAnsi="宋体" w:eastAsia="宋体" w:cs="宋体"/>
          <w:color w:val="000000"/>
          <w:kern w:val="0"/>
          <w:sz w:val="24"/>
          <w:szCs w:val="24"/>
          <w:u w:val="single"/>
        </w:rPr>
        <w:t>不计违约金。</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因发包人原因，未在监理人接收到承包人提交的竣工验收申请报告42天内完成验收，或完成验收不予签发工程接收证书的，以提交竣工验收申请报告的日期为实际竣工日期。</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13.2.5移交、接收全部与部分工程</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承包人向发包人移交工程的期限：</w:t>
      </w:r>
      <w:r>
        <w:rPr>
          <w:rFonts w:hint="eastAsia" w:ascii="宋体" w:hAnsi="宋体" w:eastAsia="宋体" w:cs="宋体"/>
          <w:color w:val="000000"/>
          <w:kern w:val="0"/>
          <w:sz w:val="24"/>
          <w:szCs w:val="24"/>
          <w:u w:val="single"/>
        </w:rPr>
        <w:t>按通用合同条款执行。</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rPr>
        <w:t>发包人未按本合同约定接收全部或部分工程的，违约金的计算方法为：</w:t>
      </w:r>
      <w:r>
        <w:rPr>
          <w:rFonts w:hint="eastAsia" w:ascii="宋体" w:hAnsi="宋体" w:eastAsia="宋体" w:cs="宋体"/>
          <w:color w:val="000000"/>
          <w:kern w:val="0"/>
          <w:sz w:val="24"/>
          <w:szCs w:val="24"/>
          <w:u w:val="single"/>
        </w:rPr>
        <w:t>不计违约金。</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承包人未按时移交工程的，违约金的计算方法为：</w:t>
      </w:r>
      <w:r>
        <w:rPr>
          <w:rFonts w:hint="eastAsia" w:ascii="宋体" w:hAnsi="宋体" w:eastAsia="宋体" w:cs="宋体"/>
          <w:sz w:val="24"/>
          <w:szCs w:val="24"/>
          <w:u w:val="single"/>
        </w:rPr>
        <w:t>每延误一天支付违约金</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000元，并承担发包人由此而造成的相关损失。</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13.3 工程试车</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13.3.1 试车程序</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工程试车内容：</w:t>
      </w:r>
      <w:r>
        <w:rPr>
          <w:rFonts w:hint="eastAsia" w:ascii="宋体" w:hAnsi="宋体" w:eastAsia="宋体" w:cs="宋体"/>
          <w:color w:val="000000"/>
          <w:sz w:val="24"/>
          <w:szCs w:val="24"/>
          <w:u w:val="single"/>
        </w:rPr>
        <w:t xml:space="preserve"> 无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13.3.3 投料试车</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关于投料试车相关事项的约定：</w:t>
      </w:r>
      <w:r>
        <w:rPr>
          <w:rFonts w:hint="eastAsia" w:ascii="宋体" w:hAnsi="宋体" w:eastAsia="宋体" w:cs="宋体"/>
          <w:color w:val="000000"/>
          <w:sz w:val="24"/>
          <w:szCs w:val="24"/>
          <w:u w:val="single"/>
        </w:rPr>
        <w:t>按照通用合同条款</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13.6 竣工退场</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13.6.1 竣工退场</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承包人完成竣工退场的期限：</w:t>
      </w:r>
      <w:r>
        <w:rPr>
          <w:rFonts w:hint="eastAsia" w:ascii="宋体" w:hAnsi="宋体" w:eastAsia="宋体" w:cs="宋体"/>
          <w:color w:val="000000"/>
          <w:kern w:val="0"/>
          <w:sz w:val="24"/>
          <w:szCs w:val="24"/>
          <w:u w:val="single"/>
        </w:rPr>
        <w:t>颁发工程接收证书后7天内。</w:t>
      </w:r>
    </w:p>
    <w:p>
      <w:pPr>
        <w:pStyle w:val="3"/>
        <w:pageBreakBefore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14. 竣工结算</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14.1 竣工结算申请</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sz w:val="24"/>
          <w:szCs w:val="24"/>
          <w:u w:val="single"/>
        </w:rPr>
      </w:pPr>
      <w:r>
        <w:rPr>
          <w:rFonts w:hint="eastAsia" w:ascii="宋体" w:hAnsi="宋体" w:eastAsia="宋体" w:cs="宋体"/>
          <w:color w:val="000000"/>
          <w:sz w:val="24"/>
          <w:szCs w:val="24"/>
          <w:u w:val="single"/>
        </w:rPr>
        <w:t>承包人应在完成合同范围内施工内容，参建各方（建设、监理、施工、勘察、设计单位等）对工程验收并签署工程质量合格文件后90天内向发包人和监理人提交竣工结算申请单，并提交完整的工程结算资料一套。</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承包人超过90天未提交竣工结算资料，经发包人催告后28天，承包人还不提交竣工结算资料的，发包人可根据自己资料办理竣工结算，且视为承包人认可竣工结算结果。</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14.2 竣工结算审核</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（1）发包人结算审核时间：</w:t>
      </w:r>
      <w:r>
        <w:rPr>
          <w:rFonts w:hint="eastAsia" w:ascii="宋体" w:hAnsi="宋体" w:eastAsia="宋体" w:cs="宋体"/>
          <w:color w:val="000000"/>
          <w:sz w:val="24"/>
          <w:szCs w:val="24"/>
          <w:u w:val="single"/>
        </w:rPr>
        <w:t>发包人收到承包人提交的竣工结算报告及完整的结算资料后，在6个月内审核完毕，并签发竣工结算证书，否则，视为发包人认可竣工结算报告。</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由发包人原因逾期审核责任：</w:t>
      </w:r>
      <w:r>
        <w:rPr>
          <w:rFonts w:hint="eastAsia" w:ascii="宋体" w:hAnsi="宋体" w:eastAsia="宋体" w:cs="宋体"/>
          <w:color w:val="000000"/>
          <w:sz w:val="24"/>
          <w:szCs w:val="24"/>
          <w:u w:val="single"/>
        </w:rPr>
        <w:t>向承包人支付违约金，违约金为工程结算后应付工程款的利息，利率按中国人民银行发布的同期同类活期存款基准利率，利息计算时间为应付工程款日至支付工程款日止。</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2）发包人在签发竣工结算证书后14天内，扣留工程质量保证金后完成对承包人的竣工付款（如需有关部门审核的项目，先付至工程结算款的95%，待有关部门审核后付清扣留工程质量保证金后的结算款）。发包人逾期支付竣工结算款的违约金的计算方式：支付应付竣工结算款的利息，按应付款额的月5‰支付利息；逾期超过56天，超过部分按应付款额的月10‰支付利息，时间为从约定应付之日起至支付之日止计算利息。</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（3）承包人对发包人签认的结算价有异议的，发包人可先支付承包人无异议部分结算款。异议部分重新进行复核或按照第20条〔争议解决〕约定处理。</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结算特殊要求：工程结算由中介机构或相关部门审核，审核费按《浙江省物价局关于进一步完善工程造价咨询服务收费的通知》（浙价服〔2009〕84号）文计算，其中结算超过5%核减率（超过送审造价5％以外的核减额）和核增造价引起的追加收费（核增、核减不相互抵扣），由承包人承担，并可由发包人在应付工程款中扣除直接支付给中介审核机构 。</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14.4 最终结清</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14.4.1 最终结清申请单</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承包人提交最终结清申请单的份数：</w:t>
      </w:r>
      <w:r>
        <w:rPr>
          <w:rFonts w:hint="eastAsia" w:ascii="宋体" w:hAnsi="宋体" w:eastAsia="宋体" w:cs="宋体"/>
          <w:color w:val="000000"/>
          <w:sz w:val="24"/>
          <w:szCs w:val="24"/>
          <w:u w:val="single"/>
        </w:rPr>
        <w:t>满足发包人及相关部门审查要求 。</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承包人提交最终结算申请单的期限：</w:t>
      </w:r>
      <w:r>
        <w:rPr>
          <w:rFonts w:hint="eastAsia" w:ascii="宋体" w:hAnsi="宋体" w:eastAsia="宋体" w:cs="宋体"/>
          <w:color w:val="000000"/>
          <w:sz w:val="24"/>
          <w:szCs w:val="24"/>
          <w:u w:val="single"/>
        </w:rPr>
        <w:t>按照通用合同条款</w:t>
      </w:r>
      <w:r>
        <w:rPr>
          <w:rFonts w:hint="eastAsia" w:ascii="宋体" w:hAnsi="宋体" w:eastAsia="宋体" w:cs="宋体"/>
          <w:color w:val="000000"/>
          <w:sz w:val="24"/>
          <w:szCs w:val="24"/>
        </w:rPr>
        <w:t xml:space="preserve">。 </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14.4.2 最终结清证书和支付</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（1）发包人完成最终结清申请单的审批并颁发最终结清证书的期限：</w:t>
      </w:r>
      <w:r>
        <w:rPr>
          <w:rFonts w:hint="eastAsia" w:ascii="宋体" w:hAnsi="宋体" w:eastAsia="宋体" w:cs="宋体"/>
          <w:color w:val="000000"/>
          <w:sz w:val="24"/>
          <w:szCs w:val="24"/>
          <w:u w:val="single"/>
        </w:rPr>
        <w:t>按照通用合同条款</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（2）发包人完成支付的期限：</w:t>
      </w:r>
      <w:r>
        <w:rPr>
          <w:rFonts w:hint="eastAsia" w:ascii="宋体" w:hAnsi="宋体" w:eastAsia="宋体" w:cs="宋体"/>
          <w:color w:val="000000"/>
          <w:sz w:val="24"/>
          <w:szCs w:val="24"/>
          <w:u w:val="single"/>
        </w:rPr>
        <w:t>按照通用合同条款</w:t>
      </w:r>
      <w:r>
        <w:rPr>
          <w:rFonts w:hint="eastAsia" w:ascii="宋体" w:hAnsi="宋体" w:eastAsia="宋体" w:cs="宋体"/>
          <w:color w:val="000000"/>
          <w:sz w:val="24"/>
          <w:szCs w:val="24"/>
        </w:rPr>
        <w:t>。</w:t>
      </w:r>
    </w:p>
    <w:p>
      <w:pPr>
        <w:pStyle w:val="3"/>
        <w:pageBreakBefore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15. 缺陷责任期与保修</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15.2缺陷责任期</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缺陷责任期的具体期限：</w:t>
      </w:r>
      <w:r>
        <w:rPr>
          <w:rFonts w:hint="eastAsia" w:ascii="宋体" w:hAnsi="宋体" w:eastAsia="宋体" w:cs="宋体"/>
          <w:color w:val="000000"/>
          <w:sz w:val="24"/>
          <w:szCs w:val="24"/>
          <w:u w:val="single"/>
        </w:rPr>
        <w:t>缺陷责任期</w:t>
      </w:r>
      <w:r>
        <w:rPr>
          <w:rFonts w:hint="eastAsia" w:ascii="宋体" w:hAnsi="宋体" w:cs="宋体"/>
          <w:color w:val="000000"/>
          <w:sz w:val="24"/>
          <w:szCs w:val="24"/>
          <w:u w:val="single"/>
          <w:lang w:val="en-US" w:eastAsia="zh-CN"/>
        </w:rPr>
        <w:t>24</w:t>
      </w:r>
      <w:r>
        <w:rPr>
          <w:rFonts w:hint="eastAsia" w:ascii="宋体" w:hAnsi="宋体" w:eastAsia="宋体" w:cs="宋体"/>
          <w:color w:val="000000"/>
          <w:sz w:val="24"/>
          <w:szCs w:val="24"/>
          <w:u w:val="single"/>
          <w:lang w:val="en-US" w:eastAsia="zh-CN"/>
        </w:rPr>
        <w:t>个</w:t>
      </w:r>
      <w:r>
        <w:rPr>
          <w:rFonts w:hint="eastAsia" w:ascii="宋体" w:hAnsi="宋体" w:eastAsia="宋体" w:cs="宋体"/>
          <w:color w:val="000000"/>
          <w:sz w:val="24"/>
          <w:szCs w:val="24"/>
          <w:u w:val="single"/>
        </w:rPr>
        <w:t>月，其余按通用合同条款执行。</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15.3 质量保证金</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关于是否扣留质量保证金的约定：</w:t>
      </w:r>
      <w:r>
        <w:rPr>
          <w:rFonts w:hint="eastAsia" w:ascii="宋体" w:hAnsi="宋体" w:eastAsia="宋体" w:cs="宋体"/>
          <w:color w:val="000000"/>
          <w:sz w:val="24"/>
          <w:szCs w:val="24"/>
          <w:u w:val="single"/>
        </w:rPr>
        <w:t>扣留质量保证金。在工程项目竣工前，承包人按专用合同条款第3.7条提供履约担保的，发包人不得同时预留工程质量保证金。</w:t>
      </w:r>
    </w:p>
    <w:p>
      <w:pPr>
        <w:pageBreakBefore w:val="0"/>
        <w:kinsoku/>
        <w:wordWrap/>
        <w:overflowPunct/>
        <w:topLinePunct w:val="0"/>
        <w:bidi w:val="0"/>
        <w:snapToGrid/>
        <w:spacing w:line="400" w:lineRule="exact"/>
        <w:ind w:left="0" w:leftChars="0" w:right="0" w:firstLine="480" w:firstLineChars="200"/>
        <w:jc w:val="left"/>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15.3.1 承包人提供质量保证金的方式</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质量保证金采用以下第</w:t>
      </w:r>
      <w:r>
        <w:rPr>
          <w:rFonts w:hint="eastAsia" w:ascii="宋体" w:hAnsi="宋体" w:eastAsia="宋体" w:cs="宋体"/>
          <w:color w:val="000000"/>
          <w:sz w:val="24"/>
          <w:szCs w:val="24"/>
          <w:u w:val="single"/>
        </w:rPr>
        <w:t>2</w:t>
      </w:r>
      <w:r>
        <w:rPr>
          <w:rFonts w:hint="eastAsia" w:ascii="宋体" w:hAnsi="宋体" w:eastAsia="宋体" w:cs="宋体"/>
          <w:color w:val="000000"/>
          <w:sz w:val="24"/>
          <w:szCs w:val="24"/>
        </w:rPr>
        <w:t>种方式：</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iCs/>
          <w:color w:val="000000"/>
          <w:kern w:val="0"/>
          <w:sz w:val="24"/>
          <w:szCs w:val="24"/>
          <w:u w:val="single"/>
        </w:rPr>
        <w:t>质量保证金保函</w:t>
      </w:r>
      <w:r>
        <w:rPr>
          <w:rFonts w:hint="eastAsia" w:ascii="宋体" w:hAnsi="宋体" w:eastAsia="宋体" w:cs="宋体"/>
          <w:iCs/>
          <w:color w:val="000000"/>
          <w:kern w:val="0"/>
          <w:sz w:val="24"/>
          <w:szCs w:val="24"/>
          <w:u w:val="single"/>
          <w:lang w:eastAsia="zh-CN"/>
        </w:rPr>
        <w:t>（</w:t>
      </w:r>
      <w:r>
        <w:rPr>
          <w:rFonts w:hint="eastAsia" w:ascii="宋体" w:hAnsi="宋体" w:eastAsia="宋体" w:cs="宋体"/>
          <w:iCs/>
          <w:color w:val="000000"/>
          <w:kern w:val="0"/>
          <w:sz w:val="24"/>
          <w:szCs w:val="24"/>
          <w:u w:val="single"/>
        </w:rPr>
        <w:t>指银行保函</w:t>
      </w:r>
      <w:r>
        <w:rPr>
          <w:rFonts w:hint="eastAsia" w:ascii="宋体" w:hAnsi="宋体" w:eastAsia="宋体" w:cs="宋体"/>
          <w:iCs/>
          <w:color w:val="000000"/>
          <w:kern w:val="0"/>
          <w:sz w:val="24"/>
          <w:szCs w:val="24"/>
          <w:u w:val="single"/>
          <w:lang w:eastAsia="zh-CN"/>
        </w:rPr>
        <w:t>、融资担保公司保函</w:t>
      </w:r>
      <w:r>
        <w:rPr>
          <w:rFonts w:hint="eastAsia" w:ascii="宋体" w:hAnsi="宋体" w:eastAsia="宋体" w:cs="宋体"/>
          <w:iCs/>
          <w:color w:val="000000"/>
          <w:kern w:val="0"/>
          <w:sz w:val="24"/>
          <w:szCs w:val="24"/>
          <w:u w:val="single"/>
        </w:rPr>
        <w:t>或者保险公司保单），</w:t>
      </w:r>
      <w:r>
        <w:rPr>
          <w:rFonts w:hint="eastAsia" w:ascii="宋体" w:hAnsi="宋体" w:eastAsia="宋体" w:cs="宋体"/>
          <w:color w:val="000000"/>
          <w:kern w:val="0"/>
          <w:sz w:val="24"/>
          <w:szCs w:val="24"/>
        </w:rPr>
        <w:t>保证金额为：</w:t>
      </w:r>
      <w:r>
        <w:rPr>
          <w:rFonts w:hint="eastAsia" w:ascii="宋体" w:hAnsi="宋体" w:eastAsia="宋体" w:cs="宋体"/>
          <w:color w:val="000000"/>
          <w:sz w:val="24"/>
          <w:szCs w:val="24"/>
          <w:u w:val="single"/>
        </w:rPr>
        <w:t>/；</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u w:val="single"/>
        </w:rPr>
        <w:t>1.5%的工程</w:t>
      </w:r>
      <w:r>
        <w:rPr>
          <w:rFonts w:hint="eastAsia" w:ascii="宋体" w:hAnsi="宋体" w:eastAsia="宋体" w:cs="宋体"/>
          <w:color w:val="000000"/>
          <w:sz w:val="24"/>
          <w:szCs w:val="24"/>
          <w:u w:val="single"/>
        </w:rPr>
        <w:t>结算价款</w:t>
      </w:r>
      <w:r>
        <w:rPr>
          <w:rFonts w:hint="eastAsia" w:ascii="宋体" w:hAnsi="宋体" w:eastAsia="宋体" w:cs="宋体"/>
          <w:color w:val="000000"/>
          <w:kern w:val="0"/>
          <w:sz w:val="24"/>
          <w:szCs w:val="24"/>
        </w:rPr>
        <w:t>；</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（3）其他方式:</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pPr>
        <w:pageBreakBefore w:val="0"/>
        <w:kinsoku/>
        <w:wordWrap/>
        <w:overflowPunct/>
        <w:topLinePunct w:val="0"/>
        <w:bidi w:val="0"/>
        <w:snapToGrid/>
        <w:spacing w:line="400" w:lineRule="exact"/>
        <w:ind w:left="0" w:leftChars="0" w:right="0" w:firstLine="480" w:firstLineChars="200"/>
        <w:jc w:val="left"/>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15.3.2 质量保证金的扣留 </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质量保证金的扣留采取以下第</w:t>
      </w:r>
      <w:r>
        <w:rPr>
          <w:rFonts w:hint="eastAsia" w:ascii="宋体" w:hAnsi="宋体" w:eastAsia="宋体" w:cs="宋体"/>
          <w:color w:val="000000"/>
          <w:sz w:val="24"/>
          <w:szCs w:val="24"/>
          <w:u w:val="single"/>
        </w:rPr>
        <w:t>2</w:t>
      </w:r>
      <w:r>
        <w:rPr>
          <w:rFonts w:hint="eastAsia" w:ascii="宋体" w:hAnsi="宋体" w:eastAsia="宋体" w:cs="宋体"/>
          <w:color w:val="000000"/>
          <w:sz w:val="24"/>
          <w:szCs w:val="24"/>
        </w:rPr>
        <w:t>种方式：</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（1）在支付工程进度款时逐次扣留，在此情形下，质量保证金的计算基数不包括预付款的支付、扣回以及价格调整的金额；</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（2）工程竣工结算时一次性扣留质量保证金；</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（3）其他扣留方式:</w:t>
      </w:r>
      <w:r>
        <w:rPr>
          <w:rFonts w:hint="eastAsia" w:ascii="宋体" w:hAnsi="宋体" w:eastAsia="宋体" w:cs="宋体"/>
          <w:color w:val="000000"/>
          <w:kern w:val="0"/>
          <w:sz w:val="24"/>
          <w:szCs w:val="24"/>
          <w:u w:val="single"/>
        </w:rPr>
        <w:t xml:space="preserve">  /   </w:t>
      </w:r>
      <w:r>
        <w:rPr>
          <w:rFonts w:hint="eastAsia" w:ascii="宋体" w:hAnsi="宋体" w:eastAsia="宋体" w:cs="宋体"/>
          <w:color w:val="000000"/>
          <w:kern w:val="0"/>
          <w:sz w:val="24"/>
          <w:szCs w:val="24"/>
        </w:rPr>
        <w:t>。</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关于质量保证金的补充约定：</w:t>
      </w:r>
      <w:r>
        <w:rPr>
          <w:rFonts w:hint="eastAsia" w:ascii="宋体" w:hAnsi="宋体" w:eastAsia="宋体" w:cs="宋体"/>
          <w:color w:val="000000"/>
          <w:sz w:val="24"/>
          <w:szCs w:val="24"/>
          <w:u w:val="single"/>
        </w:rPr>
        <w:t>/。</w:t>
      </w:r>
    </w:p>
    <w:p>
      <w:pPr>
        <w:pageBreakBefore w:val="0"/>
        <w:kinsoku/>
        <w:wordWrap/>
        <w:overflowPunct/>
        <w:topLinePunct w:val="0"/>
        <w:bidi w:val="0"/>
        <w:snapToGrid/>
        <w:spacing w:line="400" w:lineRule="exact"/>
        <w:ind w:left="0" w:leftChars="0" w:right="0" w:firstLine="480" w:firstLineChars="200"/>
        <w:jc w:val="left"/>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15.3.3质量保证金的退还</w:t>
      </w:r>
    </w:p>
    <w:p>
      <w:pPr>
        <w:pageBreakBefore w:val="0"/>
        <w:widowControl/>
        <w:kinsoku/>
        <w:wordWrap/>
        <w:overflowPunct/>
        <w:topLinePunct w:val="0"/>
        <w:bidi w:val="0"/>
        <w:snapToGrid/>
        <w:spacing w:line="400" w:lineRule="exact"/>
        <w:ind w:left="0" w:leftChars="0" w:right="0"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u w:val="single"/>
        </w:rPr>
        <w:t>工程实际竣工验收合格后满</w:t>
      </w:r>
      <w:r>
        <w:rPr>
          <w:rFonts w:hint="eastAsia" w:ascii="宋体" w:hAnsi="宋体" w:cs="宋体"/>
          <w:b/>
          <w:bCs/>
          <w:color w:val="000000"/>
          <w:kern w:val="0"/>
          <w:sz w:val="24"/>
          <w:szCs w:val="24"/>
          <w:u w:val="single"/>
          <w:lang w:val="en-US" w:eastAsia="zh-CN"/>
        </w:rPr>
        <w:t>2</w:t>
      </w:r>
      <w:r>
        <w:rPr>
          <w:rFonts w:hint="eastAsia" w:ascii="宋体" w:hAnsi="宋体" w:eastAsia="宋体" w:cs="宋体"/>
          <w:b/>
          <w:bCs/>
          <w:color w:val="000000"/>
          <w:kern w:val="0"/>
          <w:sz w:val="24"/>
          <w:szCs w:val="24"/>
          <w:u w:val="single"/>
        </w:rPr>
        <w:t>年</w:t>
      </w:r>
      <w:r>
        <w:rPr>
          <w:rFonts w:hint="eastAsia" w:ascii="宋体" w:hAnsi="宋体" w:eastAsia="宋体" w:cs="宋体"/>
          <w:b/>
          <w:bCs/>
          <w:color w:val="000000"/>
          <w:kern w:val="0"/>
          <w:sz w:val="24"/>
          <w:szCs w:val="24"/>
          <w:u w:val="single"/>
          <w:lang w:eastAsia="zh-CN"/>
        </w:rPr>
        <w:t>不计息</w:t>
      </w:r>
      <w:r>
        <w:rPr>
          <w:rFonts w:hint="eastAsia" w:ascii="宋体" w:hAnsi="宋体" w:eastAsia="宋体" w:cs="宋体"/>
          <w:b/>
          <w:bCs/>
          <w:color w:val="000000"/>
          <w:kern w:val="0"/>
          <w:sz w:val="24"/>
          <w:szCs w:val="24"/>
          <w:u w:val="single"/>
        </w:rPr>
        <w:t>返还全部质量保证金</w:t>
      </w:r>
      <w:r>
        <w:rPr>
          <w:rFonts w:hint="eastAsia" w:ascii="宋体" w:hAnsi="宋体" w:eastAsia="宋体" w:cs="宋体"/>
          <w:b/>
          <w:bCs/>
          <w:color w:val="000000"/>
          <w:kern w:val="0"/>
          <w:sz w:val="24"/>
          <w:szCs w:val="24"/>
          <w:u w:val="single"/>
          <w:lang w:val="en-US" w:eastAsia="zh-CN"/>
        </w:rPr>
        <w:t>（如有剩余）</w:t>
      </w:r>
      <w:r>
        <w:rPr>
          <w:rFonts w:hint="eastAsia" w:ascii="宋体" w:hAnsi="宋体" w:eastAsia="宋体" w:cs="宋体"/>
          <w:b/>
          <w:bCs/>
          <w:color w:val="000000"/>
          <w:kern w:val="0"/>
          <w:sz w:val="24"/>
          <w:szCs w:val="24"/>
          <w:u w:val="single"/>
        </w:rPr>
        <w:t xml:space="preserve">。 </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15.4保修</w:t>
      </w:r>
    </w:p>
    <w:p>
      <w:pPr>
        <w:pageBreakBefore w:val="0"/>
        <w:kinsoku/>
        <w:wordWrap/>
        <w:overflowPunct/>
        <w:topLinePunct w:val="0"/>
        <w:bidi w:val="0"/>
        <w:snapToGrid/>
        <w:spacing w:line="400" w:lineRule="exact"/>
        <w:ind w:left="0" w:leftChars="0" w:right="0" w:firstLine="468" w:firstLineChars="19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15.4.1 保修责任</w:t>
      </w:r>
    </w:p>
    <w:p>
      <w:pPr>
        <w:pageBreakBefore w:val="0"/>
        <w:kinsoku/>
        <w:wordWrap/>
        <w:overflowPunct/>
        <w:topLinePunct w:val="0"/>
        <w:bidi w:val="0"/>
        <w:snapToGrid/>
        <w:spacing w:line="400" w:lineRule="exact"/>
        <w:ind w:left="0" w:leftChars="0" w:right="0" w:firstLine="468" w:firstLineChars="195"/>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工程保修期为：</w:t>
      </w:r>
      <w:r>
        <w:rPr>
          <w:rFonts w:hint="eastAsia" w:ascii="宋体" w:hAnsi="宋体" w:cs="宋体"/>
          <w:color w:val="000000"/>
          <w:sz w:val="24"/>
          <w:szCs w:val="24"/>
          <w:u w:val="single"/>
          <w:lang w:val="en-US" w:eastAsia="zh-CN"/>
        </w:rPr>
        <w:t>二</w:t>
      </w:r>
      <w:r>
        <w:rPr>
          <w:rFonts w:hint="eastAsia" w:ascii="宋体" w:hAnsi="宋体" w:eastAsia="宋体" w:cs="宋体"/>
          <w:color w:val="000000"/>
          <w:kern w:val="0"/>
          <w:sz w:val="24"/>
          <w:szCs w:val="24"/>
          <w:u w:val="single"/>
        </w:rPr>
        <w:t>年</w:t>
      </w:r>
      <w:r>
        <w:rPr>
          <w:rFonts w:hint="eastAsia" w:ascii="宋体" w:hAnsi="宋体" w:eastAsia="宋体" w:cs="宋体"/>
          <w:color w:val="000000"/>
          <w:kern w:val="0"/>
          <w:sz w:val="24"/>
          <w:szCs w:val="24"/>
        </w:rPr>
        <w:t>。</w:t>
      </w:r>
    </w:p>
    <w:p>
      <w:pPr>
        <w:pageBreakBefore w:val="0"/>
        <w:kinsoku/>
        <w:wordWrap/>
        <w:overflowPunct/>
        <w:topLinePunct w:val="0"/>
        <w:bidi w:val="0"/>
        <w:snapToGrid/>
        <w:spacing w:line="400" w:lineRule="exact"/>
        <w:ind w:left="0" w:leftChars="0" w:right="0" w:firstLine="468" w:firstLineChars="195"/>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15.4.3 修复通知</w:t>
      </w:r>
    </w:p>
    <w:p>
      <w:pPr>
        <w:pageBreakBefore w:val="0"/>
        <w:kinsoku/>
        <w:wordWrap/>
        <w:overflowPunct/>
        <w:topLinePunct w:val="0"/>
        <w:bidi w:val="0"/>
        <w:snapToGrid/>
        <w:spacing w:line="400" w:lineRule="exact"/>
        <w:ind w:left="0" w:leftChars="0" w:right="0" w:firstLine="468" w:firstLineChars="195"/>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承包人收到保修通知并到达工程现场的合理时间：</w:t>
      </w:r>
      <w:r>
        <w:rPr>
          <w:rFonts w:hint="eastAsia" w:ascii="宋体" w:hAnsi="宋体" w:eastAsia="宋体" w:cs="宋体"/>
          <w:color w:val="000000"/>
          <w:kern w:val="0"/>
          <w:sz w:val="24"/>
          <w:szCs w:val="24"/>
          <w:u w:val="single"/>
        </w:rPr>
        <w:t>24小时内。</w:t>
      </w:r>
    </w:p>
    <w:p>
      <w:pPr>
        <w:pStyle w:val="3"/>
        <w:pageBreakBefore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16. 违约</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16.1 发包人违约</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16.1.1发包人违约的情形</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发包人违约的其他情形：</w:t>
      </w:r>
      <w:r>
        <w:rPr>
          <w:rFonts w:hint="eastAsia" w:ascii="宋体" w:hAnsi="宋体" w:eastAsia="宋体" w:cs="宋体"/>
          <w:color w:val="000000"/>
          <w:kern w:val="0"/>
          <w:sz w:val="24"/>
          <w:szCs w:val="24"/>
          <w:u w:val="single"/>
        </w:rPr>
        <w:t>发包人逾期支付预付款的违约金的计算方式：支付应付预付款的利息，按应付款额的月5‰支付利息，时间为从约定应付之日起至支付之日止计算利息。</w:t>
      </w:r>
    </w:p>
    <w:p>
      <w:pPr>
        <w:pageBreakBefore w:val="0"/>
        <w:kinsoku/>
        <w:wordWrap/>
        <w:overflowPunct/>
        <w:topLinePunct w:val="0"/>
        <w:bidi w:val="0"/>
        <w:snapToGrid/>
        <w:spacing w:line="400" w:lineRule="exact"/>
        <w:ind w:left="1200" w:leftChars="0" w:right="0" w:hanging="1200" w:hangingChars="5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16.1.2 发包人违约的责任</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发包人违约责任的承担方式和计算方法：</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（1）因发包人原因未能在计划开工日期前7天内下达开工通知的违约责任：</w:t>
      </w:r>
      <w:r>
        <w:rPr>
          <w:rFonts w:hint="eastAsia" w:ascii="宋体" w:hAnsi="宋体" w:eastAsia="宋体" w:cs="宋体"/>
          <w:color w:val="000000"/>
          <w:kern w:val="0"/>
          <w:sz w:val="24"/>
          <w:szCs w:val="24"/>
          <w:u w:val="single"/>
        </w:rPr>
        <w:t>开始计算第7天后承包人已进场施工设备租赁费及施工人员窝工费。</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（2）因发包人原因未能按合同约定支付合同价款的违约责任：</w:t>
      </w:r>
      <w:r>
        <w:rPr>
          <w:rFonts w:hint="eastAsia" w:ascii="宋体" w:hAnsi="宋体" w:eastAsia="宋体" w:cs="宋体"/>
          <w:color w:val="000000"/>
          <w:kern w:val="0"/>
          <w:sz w:val="24"/>
          <w:szCs w:val="24"/>
          <w:u w:val="single"/>
        </w:rPr>
        <w:t>支付违约金，违约金为应付工程款的利息，利率按中国人民银行发布的同期同类存款基准利率，利息计算时间为应付工程款日至支付工程款日止。</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rPr>
        <w:t>（3）发包人违反第10.1款〔变更的范围〕第（2）项约定，自行实施被取消的工作或转由他人实施的违约责任：</w:t>
      </w:r>
      <w:r>
        <w:rPr>
          <w:rFonts w:hint="eastAsia" w:ascii="宋体" w:hAnsi="宋体" w:eastAsia="宋体" w:cs="宋体"/>
          <w:color w:val="000000"/>
          <w:kern w:val="0"/>
          <w:sz w:val="24"/>
          <w:szCs w:val="24"/>
          <w:u w:val="single"/>
        </w:rPr>
        <w:t>承担给承包人造成的损失。</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szCs w:val="24"/>
          <w:u w:val="single"/>
        </w:rPr>
        <w:t>承担给承包人造成的损失，超过2天可工期顺延。</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（5）因发包人违反合同约定造成暂停施工的违约责任：</w:t>
      </w:r>
      <w:r>
        <w:rPr>
          <w:rFonts w:hint="eastAsia" w:ascii="宋体" w:hAnsi="宋体" w:eastAsia="宋体" w:cs="宋体"/>
          <w:color w:val="000000"/>
          <w:kern w:val="0"/>
          <w:sz w:val="24"/>
          <w:szCs w:val="24"/>
          <w:u w:val="single"/>
        </w:rPr>
        <w:t xml:space="preserve">承担给承包人造成的损失，超过2天可工期顺延。 </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（6）发包人无正当理由没有在约定期限内发出复工指示，导致承包人无法复工的违约责任：</w:t>
      </w:r>
      <w:r>
        <w:rPr>
          <w:rFonts w:hint="eastAsia" w:ascii="宋体" w:hAnsi="宋体" w:eastAsia="宋体" w:cs="宋体"/>
          <w:color w:val="000000"/>
          <w:kern w:val="0"/>
          <w:sz w:val="24"/>
          <w:szCs w:val="24"/>
          <w:u w:val="single"/>
        </w:rPr>
        <w:t xml:space="preserve">承担给承包人造成的损失，超过30天可工期顺延。 </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（7）其他：</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16.1.3 因发包人违约解除合同</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承包人按16.1.1项〔发包人违约的情形〕约定暂停施工满</w:t>
      </w:r>
      <w:r>
        <w:rPr>
          <w:rFonts w:hint="eastAsia" w:ascii="宋体" w:hAnsi="宋体" w:eastAsia="宋体" w:cs="宋体"/>
          <w:color w:val="000000"/>
          <w:kern w:val="0"/>
          <w:sz w:val="24"/>
          <w:szCs w:val="24"/>
          <w:u w:val="single"/>
        </w:rPr>
        <w:t xml:space="preserve"> 60 </w:t>
      </w:r>
      <w:r>
        <w:rPr>
          <w:rFonts w:hint="eastAsia" w:ascii="宋体" w:hAnsi="宋体" w:eastAsia="宋体" w:cs="宋体"/>
          <w:color w:val="000000"/>
          <w:kern w:val="0"/>
          <w:sz w:val="24"/>
          <w:szCs w:val="24"/>
        </w:rPr>
        <w:t>天后发包人仍不纠正其违约行为并致使合同目的不能实现的，承包人有权解除合同。</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16.2 承包人违约</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16.2.1 承包人违约的情形</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承包人违约的其他情形：</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（1）机械设备、施工项目班子未按投标承诺及时到位；</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（2）本工程在实施过程中，如承包人的施工队伍素质、力量、现场管理班子、现场安全文明施工不符合投标文件的承诺，造成现场管理混乱、工程质量和进度达不到投标所承诺的要求；</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（3）承包人允许其他人挂靠经营、私自转包；</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（4）承包人未达到投标时所承诺的诚信和技术标准。</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16.2.2承包人违约的责任</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承包人违约责任的承担方式和计算方法：</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（1）机械设备未按投标承诺到位，每项扣除履约担保金2%；</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2）现场安全文明施工不符合投标文件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（3）发现承包人允许其他人挂靠经营、私自转包，所有履约担保金归发包人，同时赔偿发包人损失，并责令退出工地。</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（4）未达到投标所承诺的诚信与技术标准，按每一项扣减履约担保金的10%。</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5）工程延误超过了合同工期，延误责任由承包人承担。工期不予顺延，由工期延误引起人工、材料价格（变更项目除外）上涨由承包人承担，按原合同约定价格结算；价格下降归发包人受益，按下降后价格结算。当施工工期超过合同工期60以上时，可解除施工合同。</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kern w:val="0"/>
          <w:sz w:val="24"/>
          <w:szCs w:val="24"/>
          <w:u w:val="single"/>
        </w:rPr>
        <w:t xml:space="preserve">（6）承包人无法继续履行、明确表示不履行或实质上已停止履行合同，发包人可通知承包人全部解除合同，所有履约担保金归发包人，同时赔偿发包人损失。 </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16.2.3 因承包人违约解除合同</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关于承包人违约解除合同的特别约定：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szCs w:val="24"/>
          <w:u w:val="single"/>
        </w:rPr>
        <w:t>使用施工现场的材料、设备按实结算，使用施工机械、器具按租赁费结算，临时工程折算成费用按完成造价比例计算，无偿使用承包人为本工程施工所编制的相应文件等。</w:t>
      </w:r>
    </w:p>
    <w:p>
      <w:pPr>
        <w:pStyle w:val="3"/>
        <w:pageBreakBefore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17. 不可抗力 </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17.1 不可抗力的确认</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u w:val="single"/>
        </w:rPr>
      </w:pPr>
      <w:r>
        <w:rPr>
          <w:rFonts w:hint="eastAsia" w:ascii="宋体" w:hAnsi="宋体" w:eastAsia="宋体" w:cs="宋体"/>
          <w:color w:val="000000"/>
          <w:sz w:val="24"/>
          <w:szCs w:val="24"/>
        </w:rPr>
        <w:t>除通用合同条款约定的不可抗力事件之外，视为不可抗力的其他情形：</w:t>
      </w:r>
      <w:r>
        <w:rPr>
          <w:rFonts w:hint="eastAsia" w:ascii="宋体" w:hAnsi="宋体" w:eastAsia="宋体" w:cs="宋体"/>
          <w:color w:val="000000"/>
          <w:sz w:val="24"/>
          <w:szCs w:val="24"/>
          <w:u w:val="single"/>
        </w:rPr>
        <w:t>无。</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17.4 因不可抗力解除合同</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合同解除后，发包人应在商定或确定发包人应支付款项后</w:t>
      </w:r>
      <w:r>
        <w:rPr>
          <w:rFonts w:hint="eastAsia" w:ascii="宋体" w:hAnsi="宋体" w:eastAsia="宋体" w:cs="宋体"/>
          <w:color w:val="000000"/>
          <w:sz w:val="24"/>
          <w:szCs w:val="24"/>
          <w:u w:val="single"/>
        </w:rPr>
        <w:t>28</w:t>
      </w:r>
      <w:r>
        <w:rPr>
          <w:rFonts w:hint="eastAsia" w:ascii="宋体" w:hAnsi="宋体" w:eastAsia="宋体" w:cs="宋体"/>
          <w:color w:val="000000"/>
          <w:sz w:val="24"/>
          <w:szCs w:val="24"/>
        </w:rPr>
        <w:t>天内完成款项的支付。</w:t>
      </w:r>
    </w:p>
    <w:p>
      <w:pPr>
        <w:pStyle w:val="3"/>
        <w:pageBreakBefore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18. 保险</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18.2 工伤保险</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关于工伤保险的特别约定：</w:t>
      </w:r>
      <w:r>
        <w:rPr>
          <w:rFonts w:hint="eastAsia" w:ascii="宋体" w:hAnsi="宋体" w:eastAsia="宋体" w:cs="宋体"/>
          <w:color w:val="000000"/>
          <w:sz w:val="24"/>
          <w:szCs w:val="24"/>
          <w:u w:val="single"/>
        </w:rPr>
        <w:t>工伤保险按温政办发〔2012〕195号执行。</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18.3 其他保险</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关于其他保险的约定：</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u w:val="single"/>
        </w:rPr>
        <w:t>按照通用合同条款。</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承包人是否应为其施工设备等办理财产保险：</w:t>
      </w:r>
      <w:r>
        <w:rPr>
          <w:rFonts w:hint="eastAsia" w:ascii="宋体" w:hAnsi="宋体" w:eastAsia="宋体" w:cs="宋体"/>
          <w:color w:val="000000"/>
          <w:sz w:val="24"/>
          <w:szCs w:val="24"/>
          <w:u w:val="single"/>
        </w:rPr>
        <w:t>按照通用合同条款。</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18.7 通知义务</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关于变更保险合同时的通知义务的约定：</w:t>
      </w:r>
      <w:r>
        <w:rPr>
          <w:rFonts w:hint="eastAsia" w:ascii="宋体" w:hAnsi="宋体" w:eastAsia="宋体" w:cs="宋体"/>
          <w:color w:val="000000"/>
          <w:sz w:val="24"/>
          <w:szCs w:val="24"/>
          <w:u w:val="single"/>
        </w:rPr>
        <w:t>按照通用合同条款</w:t>
      </w:r>
      <w:r>
        <w:rPr>
          <w:rFonts w:hint="eastAsia" w:ascii="宋体" w:hAnsi="宋体" w:eastAsia="宋体" w:cs="宋体"/>
          <w:color w:val="000000"/>
          <w:sz w:val="24"/>
          <w:szCs w:val="24"/>
        </w:rPr>
        <w:t>。</w:t>
      </w:r>
    </w:p>
    <w:p>
      <w:pPr>
        <w:pStyle w:val="3"/>
        <w:pageBreakBefore w:val="0"/>
        <w:kinsoku/>
        <w:wordWrap/>
        <w:overflowPunct/>
        <w:topLinePunct w:val="0"/>
        <w:bidi w:val="0"/>
        <w:snapToGrid/>
        <w:spacing w:line="400" w:lineRule="exact"/>
        <w:ind w:left="0" w:leftChars="0" w:right="0"/>
        <w:textAlignment w:val="auto"/>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20. 争议解决</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20.3 争议评审</w:t>
      </w:r>
    </w:p>
    <w:p>
      <w:pPr>
        <w:pageBreakBefore w:val="0"/>
        <w:kinsoku/>
        <w:wordWrap/>
        <w:overflowPunct/>
        <w:topLinePunct w:val="0"/>
        <w:bidi w:val="0"/>
        <w:snapToGrid/>
        <w:spacing w:line="400" w:lineRule="exact"/>
        <w:ind w:left="0" w:leftChars="0" w:right="0" w:firstLine="360" w:firstLineChars="1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合同当事人是否同意将工程争议提交争议评审小组决定：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pageBreakBefore w:val="0"/>
        <w:kinsoku/>
        <w:wordWrap/>
        <w:overflowPunct/>
        <w:topLinePunct w:val="0"/>
        <w:bidi w:val="0"/>
        <w:snapToGrid/>
        <w:spacing w:line="400" w:lineRule="exact"/>
        <w:ind w:left="0" w:leftChars="0" w:right="0" w:firstLine="480" w:firstLineChars="200"/>
        <w:jc w:val="left"/>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20.3.1 争议评审小组的确定</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争议评审小组成员的确定：</w:t>
      </w:r>
      <w:r>
        <w:rPr>
          <w:rFonts w:hint="eastAsia" w:ascii="宋体" w:hAnsi="宋体" w:eastAsia="宋体" w:cs="宋体"/>
          <w:color w:val="000000"/>
          <w:sz w:val="24"/>
          <w:szCs w:val="24"/>
          <w:u w:val="single"/>
        </w:rPr>
        <w:t>提交争议评审时再选定。</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选定争议评审员的期限：</w:t>
      </w:r>
      <w:r>
        <w:rPr>
          <w:rFonts w:hint="eastAsia" w:ascii="宋体" w:hAnsi="宋体" w:eastAsia="宋体" w:cs="宋体"/>
          <w:color w:val="000000"/>
          <w:sz w:val="24"/>
          <w:szCs w:val="24"/>
          <w:u w:val="single"/>
        </w:rPr>
        <w:t>按照通用合同条款执行</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争议评审小组成员的报酬承担方式：</w:t>
      </w:r>
      <w:r>
        <w:rPr>
          <w:rFonts w:hint="eastAsia" w:ascii="宋体" w:hAnsi="宋体" w:eastAsia="宋体" w:cs="宋体"/>
          <w:color w:val="000000"/>
          <w:sz w:val="24"/>
          <w:szCs w:val="24"/>
          <w:u w:val="single"/>
        </w:rPr>
        <w:t>按照通用合同条款执行</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其他事项的约定：</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pageBreakBefore w:val="0"/>
        <w:kinsoku/>
        <w:wordWrap/>
        <w:overflowPunct/>
        <w:topLinePunct w:val="0"/>
        <w:autoSpaceDE w:val="0"/>
        <w:autoSpaceDN w:val="0"/>
        <w:bidi w:val="0"/>
        <w:adjustRightInd w:val="0"/>
        <w:snapToGrid/>
        <w:spacing w:line="400" w:lineRule="exact"/>
        <w:ind w:left="0" w:leftChars="0" w:right="0" w:firstLine="480" w:firstLineChars="200"/>
        <w:jc w:val="left"/>
        <w:textAlignment w:val="auto"/>
        <w:outlineLvl w:val="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20.3.2 争议评审小组的决定</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合同当事人关于本项的约定：</w:t>
      </w:r>
      <w:r>
        <w:rPr>
          <w:rFonts w:hint="eastAsia" w:ascii="宋体" w:hAnsi="宋体" w:eastAsia="宋体" w:cs="宋体"/>
          <w:color w:val="000000"/>
          <w:sz w:val="24"/>
          <w:szCs w:val="24"/>
          <w:u w:val="single"/>
        </w:rPr>
        <w:t>按照通用合同条款执行</w:t>
      </w:r>
      <w:r>
        <w:rPr>
          <w:rFonts w:hint="eastAsia" w:ascii="宋体" w:hAnsi="宋体" w:eastAsia="宋体" w:cs="宋体"/>
          <w:color w:val="000000"/>
          <w:sz w:val="24"/>
          <w:szCs w:val="24"/>
        </w:rPr>
        <w:t>。</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rPr>
        <w:t>20.3.3 争议评审小组决定的效力：</w:t>
      </w:r>
      <w:r>
        <w:rPr>
          <w:rFonts w:hint="eastAsia" w:ascii="宋体" w:hAnsi="宋体" w:eastAsia="宋体" w:cs="宋体"/>
          <w:color w:val="000000"/>
          <w:kern w:val="0"/>
          <w:sz w:val="24"/>
          <w:szCs w:val="24"/>
          <w:u w:val="single"/>
        </w:rPr>
        <w:t>按通用条款执行。</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20.4仲裁或诉讼</w:t>
      </w:r>
    </w:p>
    <w:p>
      <w:pPr>
        <w:pageBreakBefore w:val="0"/>
        <w:kinsoku/>
        <w:wordWrap/>
        <w:overflowPunct/>
        <w:topLinePunct w:val="0"/>
        <w:bidi w:val="0"/>
        <w:snapToGrid/>
        <w:spacing w:line="40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因合同及合同有关事项发生的争议，按下列第</w:t>
      </w:r>
      <w:r>
        <w:rPr>
          <w:rFonts w:hint="eastAsia" w:ascii="宋体" w:hAnsi="宋体" w:eastAsia="宋体" w:cs="宋体"/>
          <w:color w:val="000000"/>
          <w:sz w:val="24"/>
          <w:szCs w:val="24"/>
          <w:u w:val="single"/>
        </w:rPr>
        <w:t xml:space="preserve"> 2</w:t>
      </w:r>
      <w:r>
        <w:rPr>
          <w:rFonts w:hint="eastAsia" w:ascii="宋体" w:hAnsi="宋体" w:eastAsia="宋体" w:cs="宋体"/>
          <w:color w:val="000000"/>
          <w:sz w:val="24"/>
          <w:szCs w:val="24"/>
        </w:rPr>
        <w:t>种方式解决：</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（1）向</w:t>
      </w:r>
      <w:r>
        <w:rPr>
          <w:rFonts w:hint="eastAsia" w:ascii="宋体" w:hAnsi="宋体" w:eastAsia="宋体" w:cs="宋体"/>
          <w:color w:val="000000"/>
          <w:sz w:val="24"/>
          <w:szCs w:val="24"/>
          <w:u w:val="single"/>
        </w:rPr>
        <w:t>台州</w:t>
      </w:r>
      <w:r>
        <w:rPr>
          <w:rFonts w:hint="eastAsia" w:ascii="宋体" w:hAnsi="宋体" w:eastAsia="宋体" w:cs="宋体"/>
          <w:color w:val="000000"/>
          <w:sz w:val="24"/>
          <w:szCs w:val="24"/>
        </w:rPr>
        <w:t>仲裁委员会申请仲裁；</w:t>
      </w:r>
    </w:p>
    <w:p>
      <w:pPr>
        <w:pageBreakBefore w:val="0"/>
        <w:kinsoku/>
        <w:wordWrap/>
        <w:overflowPunct/>
        <w:topLinePunct w:val="0"/>
        <w:bidi w:val="0"/>
        <w:snapToGrid/>
        <w:spacing w:line="400" w:lineRule="exact"/>
        <w:ind w:left="0" w:leftChars="0" w:right="0"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（2）向</w:t>
      </w:r>
      <w:r>
        <w:rPr>
          <w:rFonts w:hint="eastAsia" w:ascii="宋体" w:hAnsi="宋体" w:eastAsia="宋体" w:cs="宋体"/>
          <w:color w:val="000000"/>
          <w:sz w:val="24"/>
          <w:szCs w:val="24"/>
          <w:u w:val="single"/>
        </w:rPr>
        <w:t>工程所在地</w:t>
      </w:r>
      <w:r>
        <w:rPr>
          <w:rFonts w:hint="eastAsia" w:ascii="宋体" w:hAnsi="宋体" w:eastAsia="宋体" w:cs="宋体"/>
          <w:color w:val="000000"/>
          <w:sz w:val="24"/>
          <w:szCs w:val="24"/>
        </w:rPr>
        <w:t>人民法院起诉。</w:t>
      </w:r>
    </w:p>
    <w:p>
      <w:pPr>
        <w:pageBreakBefore w:val="0"/>
        <w:kinsoku/>
        <w:wordWrap/>
        <w:overflowPunct/>
        <w:topLinePunct w:val="0"/>
        <w:bidi w:val="0"/>
        <w:snapToGrid/>
        <w:spacing w:line="400" w:lineRule="exact"/>
        <w:ind w:left="0" w:leftChars="0" w:right="0" w:firstLine="480" w:firstLineChars="200"/>
        <w:jc w:val="left"/>
        <w:textAlignment w:val="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21.补充条款</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（1）承包人须做工程施工所需的维护、安全等工作，应加强设置安全防护网、围栏等工作。如承包人未履行上述义务造成工程、财产和人身伤害，由承包人承担责任及所发生费用。</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）本工程施工用水、用电由承包人自行解决，其费用已在单价中综合考虑，因停水、停电原因的工期延长将不予批准。因此发生的相关费用不再另行增加。</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）发包人可根据实际情况删减图纸工程量，承包人不得因此向发包人要求追加任何额外费用。</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）如因政策处理影响施工进度的，仅考虑工期顺延，由此引起的有关费用增加均不予补偿。</w:t>
      </w:r>
    </w:p>
    <w:p>
      <w:pPr>
        <w:pageBreakBefore w:val="0"/>
        <w:kinsoku/>
        <w:wordWrap/>
        <w:overflowPunct/>
        <w:topLinePunct w:val="0"/>
        <w:bidi w:val="0"/>
        <w:snapToGrid/>
        <w:spacing w:line="400" w:lineRule="exact"/>
        <w:ind w:left="0" w:leftChars="0" w:right="0"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）承包人施工期间必须在次月15日前付清上一个月的民工工资。</w:t>
      </w:r>
    </w:p>
    <w:p>
      <w:pPr>
        <w:spacing w:line="300" w:lineRule="exact"/>
        <w:ind w:firstLine="480" w:firstLineChars="200"/>
        <w:jc w:val="left"/>
        <w:outlineLvl w:val="0"/>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）其他事项说明：</w:t>
      </w:r>
    </w:p>
    <w:p>
      <w:pPr>
        <w:spacing w:line="300" w:lineRule="exact"/>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景观</w:t>
      </w:r>
      <w:r>
        <w:rPr>
          <w:rFonts w:hint="eastAsia" w:ascii="宋体" w:hAnsi="宋体" w:eastAsia="宋体" w:cs="宋体"/>
          <w:sz w:val="24"/>
          <w:szCs w:val="24"/>
        </w:rPr>
        <w:t>部分</w:t>
      </w:r>
    </w:p>
    <w:p>
      <w:pPr>
        <w:spacing w:line="300" w:lineRule="exact"/>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1、本工程综合单价的价格按市场询价综合考虑</w:t>
      </w:r>
      <w:r>
        <w:rPr>
          <w:rFonts w:hint="eastAsia" w:ascii="宋体" w:hAnsi="宋体" w:eastAsia="宋体" w:cs="宋体"/>
          <w:sz w:val="24"/>
          <w:szCs w:val="24"/>
          <w:lang w:eastAsia="zh-CN"/>
        </w:rPr>
        <w:t>计</w:t>
      </w:r>
      <w:r>
        <w:rPr>
          <w:rFonts w:hint="eastAsia" w:ascii="宋体" w:hAnsi="宋体" w:eastAsia="宋体" w:cs="宋体"/>
          <w:sz w:val="24"/>
          <w:szCs w:val="24"/>
        </w:rPr>
        <w:t>入（</w:t>
      </w:r>
      <w:r>
        <w:rPr>
          <w:rFonts w:hint="eastAsia" w:ascii="宋体" w:hAnsi="宋体" w:eastAsia="宋体" w:cs="宋体"/>
          <w:sz w:val="24"/>
          <w:szCs w:val="24"/>
          <w:lang w:eastAsia="zh-CN"/>
        </w:rPr>
        <w:t>不含税</w:t>
      </w:r>
      <w:r>
        <w:rPr>
          <w:rFonts w:hint="eastAsia" w:ascii="宋体" w:hAnsi="宋体" w:eastAsia="宋体" w:cs="宋体"/>
          <w:sz w:val="24"/>
          <w:szCs w:val="24"/>
        </w:rPr>
        <w:t>）；</w:t>
      </w:r>
    </w:p>
    <w:p>
      <w:pPr>
        <w:spacing w:line="300" w:lineRule="exact"/>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本工程混凝土按自拌混凝土计，结算时不再调整</w:t>
      </w:r>
      <w:r>
        <w:rPr>
          <w:rFonts w:hint="eastAsia" w:ascii="宋体" w:hAnsi="宋体" w:eastAsia="宋体" w:cs="宋体"/>
          <w:sz w:val="24"/>
          <w:szCs w:val="24"/>
        </w:rPr>
        <w:t>；</w:t>
      </w:r>
    </w:p>
    <w:p>
      <w:pPr>
        <w:spacing w:line="300" w:lineRule="exact"/>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本工程模板工程量按混凝土与模板实际接触面积计算</w:t>
      </w:r>
      <w:r>
        <w:rPr>
          <w:rFonts w:hint="eastAsia" w:ascii="宋体" w:hAnsi="宋体" w:eastAsia="宋体" w:cs="宋体"/>
          <w:sz w:val="24"/>
          <w:szCs w:val="24"/>
        </w:rPr>
        <w:t>；</w:t>
      </w:r>
    </w:p>
    <w:p>
      <w:pPr>
        <w:spacing w:line="300" w:lineRule="exact"/>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本工程入口标志牌不锈钢烤漆字体（样式由甲方确定）暂按3000元/项（不含税）计入，结算按时调整</w:t>
      </w:r>
      <w:r>
        <w:rPr>
          <w:rFonts w:hint="eastAsia" w:ascii="宋体" w:hAnsi="宋体" w:eastAsia="宋体" w:cs="宋体"/>
          <w:sz w:val="24"/>
          <w:szCs w:val="24"/>
        </w:rPr>
        <w:t>；</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5、本工程体育主题雕塑（专业厂家定制 20厚耐候钢板）暂按6000元/项（不含税）计入，结算按时调整；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6、本工程驳岸清理（原有河岸边破夯实清理，包括杂草杂树；原有砖砌驳岸拆除清理并外运）暂按20000元/项（不含税）计入，结算按时调整；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7、本工程不锈钢不规则彩色玻璃护栏（由专业厂家定制安装）暂按400元/m（不含税）计入，结算按时调整；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8、本工程太阳能柱头灯（款式由业主定）暂按200元/个（不含税）计入，结算按时调整；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9、本工程农业丰收主题雕塑暂按35000元/项（不含税）计入，结算按时调整；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10、本工程戏台暂按100000元/项（不含税）计入，结算按时调整；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11、本工程木制茅草亭（上方木质茅草亭 8*5m 成品定制安装）暂按5000元/项（不含税）计入，结算按时调整；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12、本工程石磨、石臼、竹制箩筐、秸秆蒲团等暂按2500元/套（不含税）计入，结算按时调整；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13、本工程农业古法宣传栏暂按3000元/项（不含税）计入，结算按时调整；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14、本工程庭院围墙南立面原木标志及装饰暂按300元/套（不含税）计入，结算按时调整；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15、本工程体育跑步雕塑（不锈钢成品定制安装）暂按5000元/项（不含税）计入，结算按时调整；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16、本工程导向标志牌（不锈钢成品定制安装）暂按2500元/项（不含税）计入，结算按时调整；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17、本工程景观灯（150W LED 成品定制）暂按2000元/盏（不含税）计入，结算按时调整；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18、本工程8.5m长不锈钢宣传栏暂按5000元/项（不含税）计入，结算按时调整；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19、本工程体育场地方形太阳能柱头灯（成品定制）暂按2000元/盏（不含税）计入，结算按时调整；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20、本工程体育场地不锈钢健身主题装饰暂按3000元/个（不含税）计入，结算按时调整；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21、本工程橙黄色玻璃钢坐凳（400高600*600）暂按600元/个（不含税）计入，结算按时调整；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22、本工程橙黄色玻璃钢坐凳（400高350*700）暂按500元/个（不含税）计入，结算按时调整；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23、本工程玻璃钢坐凳（400高 900-1800）暂按2000元/个（不含税）计入，结算按时调整；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24、本工程环卫常识宣传栏（塑木、2米高、5米长）暂按5000元/个（不含税）计入，结算按时调整；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25、本工程原有绿篱修整暂按1000元/项（不含税）计入，结算按时调整；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26、本工程新民公园（刻字）暂按3000元/项（不含税）计入，结算按时调整；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27、本工程造型树池（100高170宽芝麻灰弧形造型侧石）暂按2000元/项（不含税）计入，结算按时调整；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28、本工程文化礼堂不锈钢宣传栏暂按3000元/个（不含税）计入，结算按时调整；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29、本工程古船下方木质基座框架暂按5000元/项（不含税）计入，结算按时调整；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30、本工程农场采摘指引牌暂按2000元/项（不含税）计入，结算按时调整；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31、本工程次入口景墙3厚 30*70镀锌方钢立杆（造型安装间隔净空90 立柱顶5厚30*70钢板封口）暂按10000元/项（不含税）计入，结算按时调整；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32、本工程次入口不锈钢标志暂按38000元/项（不含税）计入，结算按时调整；</w:t>
      </w:r>
    </w:p>
    <w:p>
      <w:pPr>
        <w:spacing w:line="300" w:lineRule="exact"/>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lang w:val="en-US" w:eastAsia="zh-CN"/>
        </w:rPr>
        <w:t>33、本工程大型机械场外运输费用考虑履带式挖掘机1台次、压路机1台次，与之相关费用不再增加，结算时不再调整</w:t>
      </w:r>
      <w:r>
        <w:rPr>
          <w:rFonts w:hint="eastAsia" w:ascii="宋体" w:hAnsi="宋体" w:eastAsia="宋体" w:cs="宋体"/>
          <w:sz w:val="24"/>
          <w:szCs w:val="24"/>
        </w:rPr>
        <w:t>；</w:t>
      </w:r>
    </w:p>
    <w:p>
      <w:pPr>
        <w:spacing w:line="300" w:lineRule="exact"/>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lang w:eastAsia="zh-CN"/>
        </w:rPr>
        <w:t>本工程水、电由承包单位自行解决，其费用已综合考虑</w:t>
      </w:r>
      <w:r>
        <w:rPr>
          <w:rFonts w:hint="eastAsia" w:ascii="宋体" w:hAnsi="宋体" w:eastAsia="宋体" w:cs="宋体"/>
          <w:sz w:val="24"/>
          <w:szCs w:val="24"/>
        </w:rPr>
        <w:t>中；</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、本工程土方外运按3km里内考虑，结算不再调整；</w:t>
      </w:r>
    </w:p>
    <w:p>
      <w:pPr>
        <w:spacing w:line="300" w:lineRule="exact"/>
        <w:ind w:firstLine="480" w:firstLineChars="200"/>
        <w:jc w:val="lef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rPr>
        <w:t>本预算未尽事宜，结算按实调整；</w:t>
      </w:r>
    </w:p>
    <w:p>
      <w:pPr>
        <w:spacing w:line="300" w:lineRule="exact"/>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（二）安装部分</w:t>
      </w:r>
    </w:p>
    <w:p>
      <w:pPr>
        <w:spacing w:line="300" w:lineRule="exact"/>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本工程路灯（150W 杆高4.5米 杆臂3.0mm LED 暖白光源）暂按2500元/台计入，结算按实调整</w:t>
      </w:r>
      <w:r>
        <w:rPr>
          <w:rFonts w:hint="eastAsia" w:ascii="宋体" w:hAnsi="宋体" w:eastAsia="宋体" w:cs="宋体"/>
          <w:sz w:val="24"/>
          <w:szCs w:val="24"/>
        </w:rPr>
        <w:t>；</w:t>
      </w:r>
    </w:p>
    <w:p>
      <w:pPr>
        <w:spacing w:line="300" w:lineRule="exact"/>
        <w:ind w:firstLine="480" w:firstLineChars="200"/>
        <w:jc w:val="left"/>
        <w:outlineLvl w:val="0"/>
        <w:rPr>
          <w:rFonts w:hint="eastAsia" w:ascii="宋体" w:hAnsi="宋体" w:eastAsia="宋体" w:cs="Times New Roman"/>
          <w:color w:val="000000"/>
          <w:sz w:val="24"/>
          <w:lang w:val="en-US" w:eastAsia="zh-CN"/>
        </w:rPr>
      </w:pPr>
    </w:p>
    <w:p>
      <w:pPr>
        <w:spacing w:line="300" w:lineRule="exact"/>
        <w:ind w:firstLine="480" w:firstLineChars="200"/>
        <w:jc w:val="left"/>
        <w:outlineLvl w:val="0"/>
        <w:rPr>
          <w:rFonts w:hint="eastAsia" w:ascii="宋体" w:hAnsi="宋体" w:eastAsia="宋体" w:cs="Times New Roman"/>
          <w:color w:val="000000"/>
          <w:sz w:val="24"/>
          <w:lang w:val="en-US" w:eastAsia="zh-CN"/>
        </w:rPr>
      </w:pPr>
    </w:p>
    <w:p>
      <w:pPr>
        <w:pStyle w:val="16"/>
        <w:rPr>
          <w:rFonts w:hint="eastAsia" w:ascii="宋体" w:hAnsi="宋体" w:eastAsia="宋体" w:cs="Times New Roman"/>
          <w:color w:val="000000"/>
          <w:sz w:val="24"/>
          <w:lang w:val="en-US" w:eastAsia="zh-CN"/>
        </w:rPr>
      </w:pPr>
    </w:p>
    <w:p>
      <w:pPr>
        <w:rPr>
          <w:rFonts w:hint="eastAsia" w:ascii="宋体" w:hAnsi="宋体" w:eastAsia="宋体" w:cs="Times New Roman"/>
          <w:color w:val="000000"/>
          <w:sz w:val="24"/>
          <w:lang w:val="en-US" w:eastAsia="zh-CN"/>
        </w:rPr>
      </w:pPr>
    </w:p>
    <w:p>
      <w:pPr>
        <w:pStyle w:val="16"/>
        <w:rPr>
          <w:rFonts w:hint="eastAsia" w:ascii="宋体" w:hAnsi="宋体" w:eastAsia="宋体" w:cs="Times New Roman"/>
          <w:color w:val="000000"/>
          <w:sz w:val="24"/>
          <w:lang w:val="en-US" w:eastAsia="zh-CN"/>
        </w:rPr>
      </w:pPr>
    </w:p>
    <w:p>
      <w:pPr>
        <w:rPr>
          <w:rFonts w:hint="eastAsia" w:ascii="宋体" w:hAnsi="宋体" w:eastAsia="宋体" w:cs="Times New Roman"/>
          <w:color w:val="000000"/>
          <w:sz w:val="24"/>
          <w:lang w:val="en-US" w:eastAsia="zh-CN"/>
        </w:rPr>
      </w:pPr>
    </w:p>
    <w:p>
      <w:pPr>
        <w:pStyle w:val="16"/>
        <w:rPr>
          <w:rFonts w:hint="eastAsia" w:ascii="宋体" w:hAnsi="宋体" w:eastAsia="宋体" w:cs="Times New Roman"/>
          <w:color w:val="000000"/>
          <w:sz w:val="24"/>
          <w:lang w:val="en-US" w:eastAsia="zh-CN"/>
        </w:rPr>
      </w:pPr>
    </w:p>
    <w:p>
      <w:pPr>
        <w:rPr>
          <w:rFonts w:hint="eastAsia"/>
          <w:b/>
          <w:color w:val="000000"/>
          <w:sz w:val="28"/>
          <w:szCs w:val="28"/>
        </w:rPr>
      </w:pPr>
      <w:r>
        <w:rPr>
          <w:rFonts w:hint="eastAsia"/>
          <w:b/>
          <w:color w:val="000000"/>
          <w:sz w:val="28"/>
          <w:szCs w:val="28"/>
        </w:rPr>
        <w:br w:type="page"/>
      </w:r>
    </w:p>
    <w:p>
      <w:pPr>
        <w:tabs>
          <w:tab w:val="left" w:pos="4005"/>
          <w:tab w:val="left" w:pos="4080"/>
          <w:tab w:val="left" w:pos="6120"/>
          <w:tab w:val="left" w:pos="7540"/>
          <w:tab w:val="left" w:pos="8320"/>
        </w:tabs>
        <w:autoSpaceDE w:val="0"/>
        <w:autoSpaceDN w:val="0"/>
        <w:adjustRightInd w:val="0"/>
        <w:spacing w:afterLines="100" w:line="400" w:lineRule="exact"/>
        <w:ind w:right="94"/>
        <w:jc w:val="center"/>
        <w:rPr>
          <w:b/>
          <w:color w:val="000000"/>
          <w:sz w:val="28"/>
          <w:szCs w:val="28"/>
        </w:rPr>
      </w:pPr>
      <w:r>
        <w:rPr>
          <w:rFonts w:hint="eastAsia"/>
          <w:b/>
          <w:color w:val="000000"/>
          <w:sz w:val="28"/>
          <w:szCs w:val="28"/>
        </w:rPr>
        <w:t>第五章   工程质量保修书</w:t>
      </w:r>
    </w:p>
    <w:p>
      <w:pPr>
        <w:spacing w:line="440" w:lineRule="exact"/>
        <w:ind w:firstLine="480" w:firstLineChars="200"/>
        <w:rPr>
          <w:rFonts w:ascii="宋体" w:hAnsi="宋体"/>
          <w:color w:val="000000"/>
          <w:sz w:val="24"/>
        </w:rPr>
      </w:pPr>
      <w:r>
        <w:rPr>
          <w:rFonts w:ascii="宋体" w:hAnsi="宋体"/>
          <w:color w:val="000000"/>
          <w:sz w:val="24"/>
        </w:rPr>
        <w:t>发包人（全称）：</w:t>
      </w:r>
      <w:r>
        <w:rPr>
          <w:rFonts w:hint="eastAsia"/>
          <w:kern w:val="0"/>
          <w:sz w:val="24"/>
          <w:u w:val="single"/>
          <w:lang w:val="zh-CN"/>
        </w:rPr>
        <w:t>温岭市滨海镇永进新村股份经济合作社</w:t>
      </w:r>
      <w:r>
        <w:rPr>
          <w:rFonts w:hint="eastAsia"/>
          <w:kern w:val="0"/>
          <w:sz w:val="24"/>
          <w:u w:val="single"/>
        </w:rPr>
        <w:t xml:space="preserve"> </w:t>
      </w:r>
      <w:r>
        <w:rPr>
          <w:rFonts w:ascii="宋体" w:hAnsi="宋体"/>
          <w:color w:val="000000"/>
          <w:sz w:val="24"/>
        </w:rPr>
        <w:t xml:space="preserve">                   </w:t>
      </w:r>
    </w:p>
    <w:p>
      <w:pPr>
        <w:spacing w:line="440" w:lineRule="exact"/>
        <w:rPr>
          <w:rFonts w:ascii="宋体" w:hAnsi="宋体"/>
          <w:color w:val="000000"/>
          <w:sz w:val="24"/>
        </w:rPr>
      </w:pPr>
      <w:r>
        <w:rPr>
          <w:rFonts w:ascii="宋体" w:hAnsi="宋体"/>
          <w:color w:val="000000"/>
          <w:sz w:val="24"/>
        </w:rPr>
        <w:t>　　承包人（全称）：</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r>
        <w:rPr>
          <w:rFonts w:ascii="宋体" w:hAnsi="宋体"/>
          <w:color w:val="000000"/>
          <w:sz w:val="24"/>
        </w:rPr>
        <w:t xml:space="preserve"> </w:t>
      </w:r>
    </w:p>
    <w:p>
      <w:pPr>
        <w:spacing w:line="360" w:lineRule="auto"/>
        <w:rPr>
          <w:rFonts w:ascii="宋体" w:hAnsi="宋体"/>
          <w:color w:val="000000"/>
          <w:sz w:val="24"/>
        </w:rPr>
      </w:pPr>
      <w:r>
        <w:rPr>
          <w:rFonts w:ascii="宋体" w:hAnsi="宋体"/>
          <w:color w:val="000000"/>
          <w:sz w:val="24"/>
        </w:rPr>
        <w:t>　　发包人和承包人根据《中华人民共和国建筑法》和《建设工程质量管理条例》，经协商一致就</w:t>
      </w:r>
      <w:r>
        <w:rPr>
          <w:rFonts w:hint="eastAsia" w:ascii="宋体" w:hAnsi="宋体" w:cs="宋体"/>
          <w:color w:val="000000"/>
          <w:spacing w:val="-6"/>
          <w:sz w:val="24"/>
          <w:u w:val="single"/>
          <w:lang w:eastAsia="zh-CN"/>
        </w:rPr>
        <w:t>温岭市滨海镇永进新村和美乡村特色村工程</w:t>
      </w:r>
      <w:r>
        <w:rPr>
          <w:rFonts w:ascii="宋体" w:hAnsi="宋体"/>
          <w:color w:val="000000"/>
          <w:sz w:val="24"/>
        </w:rPr>
        <w:t>签订工程质量保修书。</w:t>
      </w:r>
    </w:p>
    <w:p>
      <w:pPr>
        <w:spacing w:line="360" w:lineRule="auto"/>
        <w:outlineLvl w:val="0"/>
        <w:rPr>
          <w:rFonts w:ascii="宋体" w:hAnsi="宋体"/>
          <w:color w:val="000000"/>
          <w:sz w:val="24"/>
        </w:rPr>
      </w:pPr>
      <w:r>
        <w:rPr>
          <w:rFonts w:ascii="宋体" w:hAnsi="宋体"/>
          <w:color w:val="000000"/>
          <w:sz w:val="24"/>
        </w:rPr>
        <w:t>　　一、工程质量保修范围和内容</w:t>
      </w:r>
    </w:p>
    <w:p>
      <w:pPr>
        <w:spacing w:line="360" w:lineRule="auto"/>
        <w:rPr>
          <w:rFonts w:ascii="宋体" w:hAnsi="宋体"/>
          <w:color w:val="000000"/>
          <w:sz w:val="24"/>
        </w:rPr>
      </w:pPr>
      <w:r>
        <w:rPr>
          <w:rFonts w:ascii="宋体" w:hAnsi="宋体"/>
          <w:color w:val="000000"/>
          <w:sz w:val="24"/>
        </w:rPr>
        <w:t>　　承包人在质量保修期内，按照有关法律规定和合同约定，承担工程质量保修责任。</w:t>
      </w:r>
    </w:p>
    <w:p>
      <w:pPr>
        <w:spacing w:line="360" w:lineRule="auto"/>
        <w:rPr>
          <w:rFonts w:ascii="宋体" w:hAnsi="宋体"/>
          <w:color w:val="000000"/>
          <w:sz w:val="24"/>
        </w:rPr>
      </w:pPr>
      <w:r>
        <w:rPr>
          <w:rFonts w:ascii="宋体" w:hAnsi="宋体"/>
          <w:color w:val="000000"/>
          <w:sz w:val="24"/>
        </w:rPr>
        <w:t>　　质量保修范围包括</w:t>
      </w:r>
      <w:r>
        <w:rPr>
          <w:rFonts w:ascii="宋体" w:hAnsi="宋体"/>
          <w:iCs/>
          <w:color w:val="000000"/>
          <w:sz w:val="24"/>
          <w:u w:val="single"/>
        </w:rPr>
        <w:t>地基基础工程、主体结构工程，屋面防水工程、有防水要求的卫生间、房间和外墙面的防渗漏，供热与供冷系统，电气管线、给排水管道、设备安装和装修工程</w:t>
      </w:r>
      <w:r>
        <w:rPr>
          <w:rFonts w:hint="eastAsia" w:ascii="宋体" w:hAnsi="宋体"/>
          <w:iCs/>
          <w:color w:val="000000"/>
          <w:sz w:val="24"/>
          <w:u w:val="single"/>
        </w:rPr>
        <w:t>，城市供水、供热工程，排水、排污工程，道路、桥梁工程，防洪工程及园林绿化工程</w:t>
      </w:r>
      <w:r>
        <w:rPr>
          <w:rFonts w:ascii="宋体" w:hAnsi="宋体"/>
          <w:iCs/>
          <w:color w:val="000000"/>
          <w:sz w:val="24"/>
          <w:u w:val="single"/>
        </w:rPr>
        <w:t>，</w:t>
      </w:r>
      <w:r>
        <w:rPr>
          <w:rFonts w:ascii="宋体" w:hAnsi="宋体"/>
          <w:color w:val="000000"/>
          <w:sz w:val="24"/>
        </w:rPr>
        <w:t>以及双方约定的其他项目。具体保修的内容，双方约定如下：</w:t>
      </w:r>
      <w:r>
        <w:rPr>
          <w:rFonts w:hint="eastAsia" w:ascii="宋体" w:hAnsi="宋体" w:cs="宋体"/>
          <w:sz w:val="24"/>
          <w:u w:val="single"/>
        </w:rPr>
        <w:t>本工程承包范围内的所有内容</w:t>
      </w:r>
      <w:r>
        <w:rPr>
          <w:rFonts w:ascii="宋体" w:hAnsi="宋体"/>
          <w:color w:val="000000"/>
          <w:sz w:val="24"/>
        </w:rPr>
        <w:t>。</w:t>
      </w:r>
    </w:p>
    <w:p>
      <w:pPr>
        <w:spacing w:line="360" w:lineRule="auto"/>
        <w:outlineLvl w:val="0"/>
        <w:rPr>
          <w:rFonts w:ascii="宋体" w:hAnsi="宋体"/>
          <w:color w:val="000000"/>
          <w:sz w:val="24"/>
        </w:rPr>
      </w:pPr>
      <w:r>
        <w:rPr>
          <w:rFonts w:ascii="宋体" w:hAnsi="宋体"/>
          <w:b/>
          <w:color w:val="000000"/>
          <w:sz w:val="24"/>
        </w:rPr>
        <w:t>　　</w:t>
      </w:r>
      <w:r>
        <w:rPr>
          <w:rFonts w:ascii="宋体" w:hAnsi="宋体"/>
          <w:color w:val="000000"/>
          <w:sz w:val="24"/>
        </w:rPr>
        <w:t>二、质量保修期</w:t>
      </w:r>
    </w:p>
    <w:p>
      <w:pPr>
        <w:spacing w:line="360" w:lineRule="auto"/>
        <w:ind w:firstLine="480" w:firstLineChars="200"/>
        <w:rPr>
          <w:rFonts w:ascii="宋体" w:hAnsi="宋体"/>
          <w:color w:val="000000"/>
          <w:sz w:val="24"/>
        </w:rPr>
      </w:pPr>
      <w:r>
        <w:rPr>
          <w:rFonts w:ascii="宋体" w:hAnsi="宋体"/>
          <w:color w:val="000000"/>
          <w:sz w:val="24"/>
        </w:rPr>
        <w:t>根据《建设工程质量管理条例》及有关规定，工程的质量保修期如下：</w:t>
      </w:r>
    </w:p>
    <w:p>
      <w:pPr>
        <w:ind w:firstLine="480" w:firstLineChars="200"/>
        <w:rPr>
          <w:rFonts w:ascii="宋体" w:hAnsi="宋体"/>
          <w:iCs/>
          <w:color w:val="000000"/>
          <w:sz w:val="24"/>
          <w:u w:val="single"/>
        </w:rPr>
      </w:pPr>
      <w:r>
        <w:rPr>
          <w:rFonts w:hint="eastAsia" w:ascii="宋体" w:hAnsi="宋体"/>
          <w:iCs/>
          <w:color w:val="000000"/>
          <w:sz w:val="24"/>
          <w:u w:val="single"/>
        </w:rPr>
        <w:t>1．地基基础工程和主体结构工程为设计文件规定的工程合理使用年限；</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2．</w:t>
      </w:r>
      <w:r>
        <w:rPr>
          <w:rFonts w:ascii="宋体" w:hAnsi="宋体"/>
          <w:iCs/>
          <w:color w:val="000000"/>
          <w:sz w:val="24"/>
          <w:u w:val="single"/>
        </w:rPr>
        <w:t>屋面防水工程、有防水要求的卫生间、房间和外墙面的防渗</w:t>
      </w:r>
      <w:r>
        <w:rPr>
          <w:rFonts w:hint="eastAsia" w:ascii="宋体" w:hAnsi="宋体"/>
          <w:iCs/>
          <w:color w:val="000000"/>
          <w:sz w:val="24"/>
          <w:u w:val="single"/>
        </w:rPr>
        <w:t>为 5</w:t>
      </w:r>
      <w:r>
        <w:rPr>
          <w:rFonts w:ascii="宋体" w:hAnsi="宋体"/>
          <w:iCs/>
          <w:color w:val="000000"/>
          <w:sz w:val="24"/>
          <w:u w:val="single"/>
        </w:rPr>
        <w:t>年；</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3．</w:t>
      </w:r>
      <w:r>
        <w:rPr>
          <w:rFonts w:ascii="宋体" w:hAnsi="宋体"/>
          <w:iCs/>
          <w:color w:val="000000"/>
          <w:sz w:val="24"/>
          <w:u w:val="single"/>
        </w:rPr>
        <w:t>装修工程为</w:t>
      </w:r>
      <w:r>
        <w:rPr>
          <w:rFonts w:hint="eastAsia" w:ascii="宋体" w:hAnsi="宋体"/>
          <w:iCs/>
          <w:color w:val="000000"/>
          <w:sz w:val="24"/>
          <w:u w:val="single"/>
        </w:rPr>
        <w:t xml:space="preserve"> 2 </w:t>
      </w:r>
      <w:r>
        <w:rPr>
          <w:rFonts w:ascii="宋体" w:hAnsi="宋体"/>
          <w:iCs/>
          <w:color w:val="000000"/>
          <w:sz w:val="24"/>
          <w:u w:val="single"/>
        </w:rPr>
        <w:t>年；</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4．</w:t>
      </w:r>
      <w:r>
        <w:rPr>
          <w:rFonts w:ascii="宋体" w:hAnsi="宋体"/>
          <w:iCs/>
          <w:color w:val="000000"/>
          <w:sz w:val="24"/>
          <w:u w:val="single"/>
        </w:rPr>
        <w:t>电气管线、给排水管道、设备安装工程为</w:t>
      </w:r>
      <w:r>
        <w:rPr>
          <w:rFonts w:hint="eastAsia" w:ascii="宋体" w:hAnsi="宋体"/>
          <w:iCs/>
          <w:color w:val="000000"/>
          <w:sz w:val="24"/>
          <w:u w:val="single"/>
        </w:rPr>
        <w:t xml:space="preserve"> 2 </w:t>
      </w:r>
      <w:r>
        <w:rPr>
          <w:rFonts w:ascii="宋体" w:hAnsi="宋体"/>
          <w:iCs/>
          <w:color w:val="000000"/>
          <w:sz w:val="24"/>
          <w:u w:val="single"/>
        </w:rPr>
        <w:t>年；</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5．</w:t>
      </w:r>
      <w:r>
        <w:rPr>
          <w:rFonts w:ascii="宋体" w:hAnsi="宋体"/>
          <w:iCs/>
          <w:color w:val="000000"/>
          <w:sz w:val="24"/>
          <w:u w:val="single"/>
        </w:rPr>
        <w:t>供热与供冷系统为</w:t>
      </w:r>
      <w:r>
        <w:rPr>
          <w:rFonts w:hint="eastAsia" w:ascii="宋体" w:hAnsi="宋体"/>
          <w:iCs/>
          <w:color w:val="000000"/>
          <w:sz w:val="24"/>
          <w:u w:val="single"/>
        </w:rPr>
        <w:t xml:space="preserve"> 2 </w:t>
      </w:r>
      <w:r>
        <w:rPr>
          <w:rFonts w:ascii="宋体" w:hAnsi="宋体"/>
          <w:iCs/>
          <w:color w:val="000000"/>
          <w:sz w:val="24"/>
          <w:u w:val="single"/>
        </w:rPr>
        <w:t>个采暖期、供冷期；</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6．</w:t>
      </w:r>
      <w:r>
        <w:rPr>
          <w:rFonts w:ascii="宋体" w:hAnsi="宋体"/>
          <w:iCs/>
          <w:color w:val="000000"/>
          <w:sz w:val="24"/>
          <w:u w:val="single"/>
        </w:rPr>
        <w:t>住宅小区内的给排水设施、道路等配套工程为</w:t>
      </w:r>
      <w:r>
        <w:rPr>
          <w:rFonts w:hint="eastAsia" w:ascii="宋体" w:hAnsi="宋体"/>
          <w:iCs/>
          <w:color w:val="000000"/>
          <w:sz w:val="24"/>
          <w:u w:val="single"/>
        </w:rPr>
        <w:t xml:space="preserve"> 2</w:t>
      </w:r>
      <w:r>
        <w:rPr>
          <w:rFonts w:ascii="宋体" w:hAnsi="宋体"/>
          <w:iCs/>
          <w:color w:val="000000"/>
          <w:sz w:val="24"/>
          <w:u w:val="single"/>
        </w:rPr>
        <w:t xml:space="preserve"> 年；</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7. 供水、供热管道，基础及附属设施保修期为 2 年；</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8. 排水、排污管道，基础及附属设施保修期为 2 年；</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9. 道路工程及附属设施保修期为 1 年；</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10. 桥梁工程及附属设施保修期为 2 年；</w:t>
      </w:r>
    </w:p>
    <w:p>
      <w:pPr>
        <w:spacing w:line="360" w:lineRule="auto"/>
        <w:ind w:firstLine="480" w:firstLineChars="200"/>
        <w:rPr>
          <w:rFonts w:ascii="宋体" w:hAnsi="宋体"/>
          <w:iCs/>
          <w:color w:val="000000"/>
          <w:sz w:val="24"/>
          <w:u w:val="single"/>
        </w:rPr>
      </w:pPr>
      <w:r>
        <w:rPr>
          <w:rFonts w:hint="eastAsia" w:ascii="宋体" w:hAnsi="宋体"/>
          <w:iCs/>
          <w:color w:val="000000"/>
          <w:sz w:val="24"/>
          <w:u w:val="single"/>
        </w:rPr>
        <w:t>11. 防洪工程及附属设施保修期为 1 年；</w:t>
      </w:r>
    </w:p>
    <w:p>
      <w:pPr>
        <w:spacing w:line="360" w:lineRule="auto"/>
        <w:ind w:firstLine="480" w:firstLineChars="200"/>
        <w:rPr>
          <w:rFonts w:ascii="宋体" w:hAnsi="宋体"/>
          <w:iCs/>
          <w:color w:val="000000"/>
          <w:sz w:val="24"/>
        </w:rPr>
      </w:pPr>
      <w:r>
        <w:rPr>
          <w:rFonts w:hint="eastAsia" w:ascii="宋体" w:hAnsi="宋体"/>
          <w:iCs/>
          <w:color w:val="000000"/>
          <w:sz w:val="24"/>
          <w:u w:val="single"/>
        </w:rPr>
        <w:t>12. 园林绿化主体工程保修期为 2 年；其中苗木为 1 年。</w:t>
      </w:r>
    </w:p>
    <w:p>
      <w:pPr>
        <w:spacing w:line="360" w:lineRule="auto"/>
        <w:ind w:firstLine="480" w:firstLineChars="200"/>
        <w:rPr>
          <w:rFonts w:ascii="宋体" w:hAnsi="宋体"/>
          <w:color w:val="000000"/>
          <w:sz w:val="24"/>
        </w:rPr>
      </w:pPr>
      <w:r>
        <w:rPr>
          <w:rFonts w:hint="eastAsia" w:ascii="宋体" w:hAnsi="宋体"/>
          <w:iCs/>
          <w:color w:val="000000"/>
          <w:sz w:val="24"/>
          <w:u w:val="single"/>
        </w:rPr>
        <w:t>13．</w:t>
      </w:r>
      <w:r>
        <w:rPr>
          <w:rFonts w:ascii="宋体" w:hAnsi="宋体"/>
          <w:color w:val="000000"/>
          <w:sz w:val="24"/>
          <w:u w:val="single"/>
        </w:rPr>
        <w:t>其他项目保修期限约定如下：</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rPr>
      </w:pPr>
      <w:r>
        <w:rPr>
          <w:rFonts w:ascii="宋体" w:hAnsi="宋体"/>
          <w:color w:val="000000"/>
          <w:sz w:val="24"/>
        </w:rPr>
        <w:t>　　质量保修期自工程竣工验收合格之日起计算。</w:t>
      </w:r>
    </w:p>
    <w:p>
      <w:pPr>
        <w:spacing w:line="360" w:lineRule="auto"/>
        <w:ind w:firstLine="480" w:firstLineChars="200"/>
        <w:outlineLvl w:val="0"/>
        <w:rPr>
          <w:rFonts w:ascii="宋体" w:hAnsi="宋体"/>
          <w:color w:val="000000"/>
          <w:sz w:val="24"/>
        </w:rPr>
      </w:pPr>
      <w:r>
        <w:rPr>
          <w:rFonts w:ascii="宋体" w:hAnsi="宋体"/>
          <w:color w:val="000000"/>
          <w:sz w:val="24"/>
        </w:rPr>
        <w:t>三、缺陷责任期</w:t>
      </w:r>
    </w:p>
    <w:p>
      <w:pPr>
        <w:spacing w:line="360" w:lineRule="auto"/>
        <w:ind w:firstLine="480" w:firstLineChars="200"/>
        <w:rPr>
          <w:rFonts w:ascii="宋体" w:hAnsi="宋体"/>
          <w:color w:val="000000"/>
          <w:sz w:val="24"/>
        </w:rPr>
      </w:pPr>
      <w:r>
        <w:rPr>
          <w:rFonts w:ascii="宋体" w:hAnsi="宋体"/>
          <w:color w:val="000000"/>
          <w:sz w:val="24"/>
        </w:rPr>
        <w:t>工程缺陷责任期为</w:t>
      </w:r>
      <w:r>
        <w:rPr>
          <w:rFonts w:hint="eastAsia" w:ascii="宋体" w:hAnsi="宋体"/>
          <w:color w:val="auto"/>
          <w:sz w:val="24"/>
          <w:u w:val="single"/>
          <w:lang w:val="en-US" w:eastAsia="zh-CN"/>
        </w:rPr>
        <w:t>24</w:t>
      </w:r>
      <w:r>
        <w:rPr>
          <w:rFonts w:ascii="宋体" w:hAnsi="宋体"/>
          <w:color w:val="000000"/>
          <w:sz w:val="24"/>
        </w:rPr>
        <w:t>个月，缺陷责任期自工程</w:t>
      </w:r>
      <w:r>
        <w:rPr>
          <w:rFonts w:hint="eastAsia" w:ascii="宋体" w:hAnsi="宋体"/>
          <w:color w:val="000000"/>
          <w:sz w:val="24"/>
        </w:rPr>
        <w:t>通过竣工验收</w:t>
      </w:r>
      <w:r>
        <w:rPr>
          <w:rFonts w:ascii="宋体" w:hAnsi="宋体"/>
          <w:color w:val="000000"/>
          <w:sz w:val="24"/>
        </w:rPr>
        <w:t>之日起计算。单位工程先于全部工程进行验收，单位工程缺陷责任期自单位工程验收合格之日起算。</w:t>
      </w:r>
    </w:p>
    <w:p>
      <w:pPr>
        <w:spacing w:line="360" w:lineRule="auto"/>
        <w:outlineLvl w:val="0"/>
        <w:rPr>
          <w:rFonts w:ascii="宋体" w:hAnsi="宋体"/>
          <w:color w:val="000000"/>
          <w:sz w:val="24"/>
        </w:rPr>
      </w:pPr>
      <w:r>
        <w:rPr>
          <w:rFonts w:ascii="宋体" w:hAnsi="宋体"/>
          <w:color w:val="000000"/>
          <w:sz w:val="24"/>
        </w:rPr>
        <w:t xml:space="preserve">    四、质量保修责任</w:t>
      </w:r>
    </w:p>
    <w:p>
      <w:pPr>
        <w:spacing w:line="360" w:lineRule="auto"/>
        <w:ind w:left="105" w:leftChars="50" w:firstLine="491" w:firstLineChars="205"/>
        <w:rPr>
          <w:rFonts w:ascii="宋体" w:hAnsi="宋体"/>
          <w:color w:val="000000"/>
          <w:sz w:val="24"/>
        </w:rPr>
      </w:pPr>
      <w:r>
        <w:rPr>
          <w:rFonts w:hint="eastAsia" w:ascii="宋体" w:hAnsi="宋体"/>
          <w:color w:val="000000"/>
          <w:sz w:val="24"/>
        </w:rPr>
        <w:t>1．</w:t>
      </w:r>
      <w:r>
        <w:rPr>
          <w:rFonts w:ascii="宋体" w:hAnsi="宋体"/>
          <w:color w:val="000000"/>
          <w:sz w:val="24"/>
        </w:rPr>
        <w:t>属于保修范围、内容的项目，承包人应当在接到保修通知之日起7天内派人保修。承包人不在约定期限内派人保修的，发包人可以委托他人修理。</w:t>
      </w:r>
    </w:p>
    <w:p>
      <w:pPr>
        <w:spacing w:line="360" w:lineRule="auto"/>
        <w:ind w:left="105" w:leftChars="50" w:firstLine="491" w:firstLineChars="205"/>
        <w:rPr>
          <w:rFonts w:ascii="宋体" w:hAnsi="宋体"/>
          <w:color w:val="000000"/>
          <w:sz w:val="24"/>
        </w:rPr>
      </w:pPr>
      <w:r>
        <w:rPr>
          <w:rFonts w:hint="eastAsia" w:ascii="宋体" w:hAnsi="宋体"/>
          <w:color w:val="000000"/>
          <w:sz w:val="24"/>
        </w:rPr>
        <w:t>2．</w:t>
      </w:r>
      <w:r>
        <w:rPr>
          <w:rFonts w:ascii="宋体" w:hAnsi="宋体"/>
          <w:color w:val="000000"/>
          <w:sz w:val="24"/>
        </w:rPr>
        <w:t>发生紧急事故需抢修的，承包人在接到事故通知后，应当立即到达事故现场抢修。</w:t>
      </w:r>
    </w:p>
    <w:p>
      <w:pPr>
        <w:spacing w:line="360" w:lineRule="auto"/>
        <w:ind w:left="105" w:leftChars="50" w:firstLine="491" w:firstLineChars="205"/>
        <w:rPr>
          <w:rFonts w:ascii="宋体" w:hAnsi="宋体"/>
          <w:color w:val="000000"/>
          <w:sz w:val="24"/>
        </w:rPr>
      </w:pPr>
      <w:r>
        <w:rPr>
          <w:rFonts w:hint="eastAsia" w:ascii="宋体" w:hAnsi="宋体"/>
          <w:color w:val="000000"/>
          <w:sz w:val="24"/>
        </w:rPr>
        <w:t>3．</w:t>
      </w:r>
      <w:r>
        <w:rPr>
          <w:rFonts w:ascii="宋体" w:hAnsi="宋体"/>
          <w:color w:val="000000"/>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ascii="宋体" w:hAnsi="宋体"/>
          <w:color w:val="000000"/>
          <w:sz w:val="24"/>
        </w:rPr>
      </w:pPr>
      <w:r>
        <w:rPr>
          <w:rFonts w:hint="eastAsia" w:ascii="宋体" w:hAnsi="宋体"/>
          <w:color w:val="000000"/>
          <w:sz w:val="24"/>
        </w:rPr>
        <w:t>4．</w:t>
      </w:r>
      <w:r>
        <w:rPr>
          <w:rFonts w:ascii="宋体" w:hAnsi="宋体"/>
          <w:color w:val="000000"/>
          <w:sz w:val="24"/>
        </w:rPr>
        <w:t>质量保修完成后，由发包人组织验收。</w:t>
      </w:r>
    </w:p>
    <w:p>
      <w:pPr>
        <w:spacing w:line="360" w:lineRule="auto"/>
        <w:outlineLvl w:val="0"/>
        <w:rPr>
          <w:rFonts w:ascii="宋体" w:hAnsi="宋体"/>
          <w:color w:val="000000"/>
          <w:sz w:val="24"/>
        </w:rPr>
      </w:pPr>
      <w:r>
        <w:rPr>
          <w:rFonts w:ascii="宋体" w:hAnsi="宋体"/>
          <w:color w:val="000000"/>
          <w:sz w:val="24"/>
        </w:rPr>
        <w:t>　　五、保修费用</w:t>
      </w:r>
    </w:p>
    <w:p>
      <w:pPr>
        <w:spacing w:line="360" w:lineRule="auto"/>
        <w:rPr>
          <w:rFonts w:ascii="宋体" w:hAnsi="宋体"/>
          <w:color w:val="000000"/>
          <w:sz w:val="24"/>
        </w:rPr>
      </w:pPr>
      <w:r>
        <w:rPr>
          <w:rFonts w:ascii="宋体" w:hAnsi="宋体"/>
          <w:color w:val="000000"/>
          <w:sz w:val="24"/>
        </w:rPr>
        <w:t>　　保修费用由造成质量缺陷的责任方承担。</w:t>
      </w:r>
    </w:p>
    <w:p>
      <w:pPr>
        <w:spacing w:line="360" w:lineRule="auto"/>
        <w:ind w:firstLine="480" w:firstLineChars="200"/>
        <w:jc w:val="left"/>
        <w:outlineLvl w:val="0"/>
        <w:rPr>
          <w:rFonts w:ascii="宋体" w:hAnsi="宋体"/>
          <w:color w:val="000000"/>
          <w:sz w:val="24"/>
        </w:rPr>
      </w:pPr>
      <w:r>
        <w:rPr>
          <w:rFonts w:ascii="宋体" w:hAnsi="宋体"/>
          <w:color w:val="000000"/>
          <w:sz w:val="24"/>
        </w:rPr>
        <w:t>六、双方约定的其他工程质量保修事项：</w:t>
      </w:r>
      <w:r>
        <w:rPr>
          <w:rFonts w:hint="eastAsia" w:ascii="宋体" w:hAnsi="宋体"/>
          <w:color w:val="000000"/>
          <w:sz w:val="24"/>
          <w:u w:val="single"/>
        </w:rPr>
        <w:t>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w:t>
      </w:r>
      <w:r>
        <w:rPr>
          <w:rFonts w:ascii="宋体" w:hAnsi="宋体"/>
          <w:color w:val="000000"/>
          <w:sz w:val="24"/>
        </w:rPr>
        <w:t>。</w:t>
      </w:r>
    </w:p>
    <w:p>
      <w:pPr>
        <w:spacing w:line="360" w:lineRule="auto"/>
        <w:ind w:firstLine="456" w:firstLineChars="190"/>
        <w:rPr>
          <w:rFonts w:ascii="宋体" w:hAnsi="宋体"/>
          <w:color w:val="000000"/>
          <w:sz w:val="24"/>
        </w:rPr>
      </w:pPr>
      <w:r>
        <w:rPr>
          <w:rFonts w:ascii="宋体" w:hAnsi="宋体"/>
          <w:color w:val="000000"/>
          <w:sz w:val="24"/>
        </w:rPr>
        <w:t>工程质量保修书由发包人、承包人在工程竣工验收前共同签署，作为施工合同附件，其有效期限至保修期满。</w:t>
      </w:r>
    </w:p>
    <w:p>
      <w:pPr>
        <w:spacing w:line="360" w:lineRule="auto"/>
        <w:ind w:firstLine="420"/>
        <w:rPr>
          <w:rFonts w:ascii="宋体" w:hAnsi="宋体"/>
          <w:color w:val="000000"/>
          <w:sz w:val="24"/>
        </w:rPr>
      </w:pPr>
    </w:p>
    <w:p>
      <w:pPr>
        <w:keepNext w:val="0"/>
        <w:keepLines w:val="0"/>
        <w:pageBreakBefore w:val="0"/>
        <w:widowControl w:val="0"/>
        <w:kinsoku/>
        <w:wordWrap/>
        <w:overflowPunct/>
        <w:topLinePunct w:val="0"/>
        <w:bidi w:val="0"/>
        <w:snapToGrid/>
        <w:spacing w:line="360" w:lineRule="auto"/>
        <w:textAlignment w:val="auto"/>
        <w:rPr>
          <w:rFonts w:ascii="宋体" w:hAnsi="宋体"/>
          <w:color w:val="000000"/>
          <w:sz w:val="24"/>
        </w:rPr>
      </w:pPr>
      <w:r>
        <w:rPr>
          <w:rFonts w:ascii="宋体" w:hAnsi="宋体"/>
          <w:color w:val="000000"/>
          <w:sz w:val="24"/>
        </w:rPr>
        <w:t>发包人(公章)：</w:t>
      </w:r>
      <w:r>
        <w:rPr>
          <w:rFonts w:ascii="宋体" w:hAnsi="宋体"/>
          <w:color w:val="000000"/>
          <w:sz w:val="24"/>
          <w:u w:val="single"/>
        </w:rPr>
        <w:t xml:space="preserve">  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承包人(公章)：</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pPr>
        <w:keepNext w:val="0"/>
        <w:keepLines w:val="0"/>
        <w:pageBreakBefore w:val="0"/>
        <w:widowControl w:val="0"/>
        <w:kinsoku/>
        <w:wordWrap/>
        <w:overflowPunct/>
        <w:topLinePunct w:val="0"/>
        <w:bidi w:val="0"/>
        <w:snapToGrid/>
        <w:spacing w:line="360" w:lineRule="auto"/>
        <w:textAlignment w:val="auto"/>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    </w:t>
      </w:r>
      <w:r>
        <w:rPr>
          <w:rFonts w:hint="eastAsia" w:ascii="宋体" w:hAnsi="宋体"/>
          <w:color w:val="000000"/>
          <w:sz w:val="24"/>
        </w:rPr>
        <w:t xml:space="preserve">             </w:t>
      </w:r>
      <w:r>
        <w:rPr>
          <w:rFonts w:ascii="宋体" w:hAnsi="宋体"/>
          <w:color w:val="000000"/>
          <w:sz w:val="24"/>
        </w:rPr>
        <w:t>地  址：</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keepNext w:val="0"/>
        <w:keepLines w:val="0"/>
        <w:pageBreakBefore w:val="0"/>
        <w:widowControl w:val="0"/>
        <w:kinsoku/>
        <w:wordWrap/>
        <w:overflowPunct/>
        <w:topLinePunct w:val="0"/>
        <w:bidi w:val="0"/>
        <w:snapToGrid/>
        <w:spacing w:line="360" w:lineRule="auto"/>
        <w:textAlignment w:val="auto"/>
        <w:rPr>
          <w:rFonts w:ascii="宋体" w:hAnsi="宋体"/>
          <w:color w:val="000000"/>
          <w:sz w:val="24"/>
        </w:rPr>
      </w:pPr>
      <w:r>
        <w:rPr>
          <w:rFonts w:ascii="宋体" w:hAnsi="宋体"/>
          <w:color w:val="000000"/>
          <w:sz w:val="24"/>
        </w:rPr>
        <w:t>法定代表人(签字</w:t>
      </w:r>
      <w:r>
        <w:rPr>
          <w:rFonts w:hint="eastAsia" w:ascii="宋体" w:hAnsi="宋体"/>
          <w:color w:val="000000"/>
          <w:sz w:val="24"/>
          <w:lang w:val="en-US" w:eastAsia="zh-CN"/>
        </w:rPr>
        <w:t>或盖章</w:t>
      </w:r>
      <w:r>
        <w:rPr>
          <w:rFonts w:ascii="宋体" w:hAnsi="宋体"/>
          <w:color w:val="000000"/>
          <w:sz w:val="24"/>
        </w:rPr>
        <w:t>)：</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法定代表人(签字</w:t>
      </w:r>
      <w:r>
        <w:rPr>
          <w:rFonts w:hint="eastAsia" w:ascii="宋体" w:hAnsi="宋体"/>
          <w:color w:val="000000"/>
          <w:sz w:val="24"/>
          <w:lang w:val="en-US" w:eastAsia="zh-CN"/>
        </w:rPr>
        <w:t>或盖章</w:t>
      </w:r>
      <w:r>
        <w:rPr>
          <w:rFonts w:ascii="宋体" w:hAnsi="宋体"/>
          <w:color w:val="000000"/>
          <w:sz w:val="24"/>
        </w:rPr>
        <w:t>)：</w:t>
      </w:r>
      <w:r>
        <w:rPr>
          <w:rFonts w:ascii="宋体" w:hAnsi="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pPr>
        <w:keepNext w:val="0"/>
        <w:keepLines w:val="0"/>
        <w:pageBreakBefore w:val="0"/>
        <w:widowControl w:val="0"/>
        <w:kinsoku/>
        <w:wordWrap/>
        <w:overflowPunct/>
        <w:topLinePunct w:val="0"/>
        <w:bidi w:val="0"/>
        <w:snapToGrid/>
        <w:spacing w:line="360" w:lineRule="auto"/>
        <w:textAlignment w:val="auto"/>
        <w:rPr>
          <w:rFonts w:ascii="宋体" w:hAnsi="宋体"/>
          <w:color w:val="000000"/>
          <w:sz w:val="28"/>
          <w:szCs w:val="28"/>
        </w:rPr>
      </w:pPr>
      <w:r>
        <w:rPr>
          <w:rFonts w:ascii="宋体" w:hAnsi="宋体"/>
          <w:color w:val="000000"/>
          <w:sz w:val="24"/>
        </w:rPr>
        <w:t>委托代理人(签字</w:t>
      </w:r>
      <w:r>
        <w:rPr>
          <w:rFonts w:hint="eastAsia" w:ascii="宋体" w:hAnsi="宋体"/>
          <w:color w:val="000000"/>
          <w:sz w:val="24"/>
          <w:lang w:val="en-US" w:eastAsia="zh-CN"/>
        </w:rPr>
        <w:t>或盖章</w:t>
      </w:r>
      <w:r>
        <w:rPr>
          <w:rFonts w:ascii="宋体" w:hAnsi="宋体"/>
          <w:color w:val="000000"/>
          <w:sz w:val="24"/>
        </w:rPr>
        <w:t>)：</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委托代理人(签字</w:t>
      </w:r>
      <w:r>
        <w:rPr>
          <w:rFonts w:hint="eastAsia" w:ascii="宋体" w:hAnsi="宋体"/>
          <w:color w:val="000000"/>
          <w:sz w:val="24"/>
          <w:lang w:val="en-US" w:eastAsia="zh-CN"/>
        </w:rPr>
        <w:t>或盖章</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8"/>
          <w:szCs w:val="28"/>
          <w:u w:val="single"/>
        </w:rPr>
        <w:t xml:space="preserve">  </w:t>
      </w:r>
    </w:p>
    <w:p>
      <w:pPr>
        <w:keepNext w:val="0"/>
        <w:keepLines w:val="0"/>
        <w:pageBreakBefore w:val="0"/>
        <w:widowControl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before="17" w:line="360" w:lineRule="auto"/>
        <w:ind w:right="94"/>
        <w:jc w:val="center"/>
        <w:textAlignment w:val="auto"/>
        <w:rPr>
          <w:b/>
          <w:color w:val="000000"/>
          <w:sz w:val="28"/>
          <w:szCs w:val="28"/>
        </w:rPr>
      </w:pPr>
    </w:p>
    <w:p>
      <w:pPr>
        <w:keepNext w:val="0"/>
        <w:keepLines w:val="0"/>
        <w:pageBreakBefore w:val="0"/>
        <w:widowControl w:val="0"/>
        <w:kinsoku/>
        <w:wordWrap/>
        <w:overflowPunct/>
        <w:topLinePunct w:val="0"/>
        <w:bidi w:val="0"/>
        <w:snapToGrid/>
        <w:spacing w:line="360" w:lineRule="auto"/>
        <w:ind w:firstLine="1200" w:firstLineChars="500"/>
        <w:textAlignment w:val="auto"/>
        <w:rPr>
          <w:b/>
          <w:sz w:val="28"/>
          <w:szCs w:val="28"/>
        </w:rPr>
      </w:pP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pStyle w:val="16"/>
        <w:rPr>
          <w:color w:val="000000"/>
          <w:sz w:val="28"/>
          <w:szCs w:val="28"/>
        </w:rPr>
      </w:pPr>
    </w:p>
    <w:p>
      <w:pPr>
        <w:rPr>
          <w:rFonts w:hint="eastAsia"/>
          <w:b/>
          <w:color w:val="000000"/>
          <w:sz w:val="28"/>
          <w:szCs w:val="28"/>
        </w:rPr>
      </w:pPr>
      <w:r>
        <w:rPr>
          <w:rFonts w:hint="eastAsia"/>
          <w:b/>
          <w:color w:val="000000"/>
          <w:sz w:val="28"/>
          <w:szCs w:val="28"/>
        </w:rPr>
        <w:br w:type="page"/>
      </w:r>
    </w:p>
    <w:p>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r>
        <w:rPr>
          <w:rFonts w:hint="eastAsia"/>
          <w:b/>
          <w:color w:val="000000"/>
          <w:sz w:val="28"/>
          <w:szCs w:val="28"/>
        </w:rPr>
        <w:t>第六章  工程建设项目廉政责任书</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0"/>
        <w:rPr>
          <w:color w:val="000000"/>
          <w:sz w:val="24"/>
        </w:rPr>
      </w:pPr>
      <w:r>
        <w:rPr>
          <w:rFonts w:hint="eastAsia"/>
          <w:color w:val="000000"/>
          <w:sz w:val="24"/>
        </w:rPr>
        <w:t>工程项目名称：</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0"/>
        <w:rPr>
          <w:color w:val="000000"/>
          <w:sz w:val="24"/>
        </w:rPr>
      </w:pPr>
      <w:r>
        <w:rPr>
          <w:rFonts w:hint="eastAsia"/>
          <w:color w:val="000000"/>
          <w:sz w:val="24"/>
        </w:rPr>
        <w:t xml:space="preserve">工程项目地址： </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0"/>
        <w:rPr>
          <w:color w:val="000000"/>
          <w:sz w:val="24"/>
        </w:rPr>
      </w:pPr>
      <w:r>
        <w:rPr>
          <w:rFonts w:hint="eastAsia"/>
          <w:color w:val="000000"/>
          <w:sz w:val="24"/>
        </w:rPr>
        <w:t xml:space="preserve">建设单位（甲方）： </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0"/>
        <w:rPr>
          <w:color w:val="000000"/>
          <w:sz w:val="24"/>
        </w:rPr>
      </w:pPr>
      <w:r>
        <w:rPr>
          <w:rFonts w:hint="eastAsia"/>
          <w:color w:val="000000"/>
          <w:sz w:val="24"/>
        </w:rPr>
        <w:t xml:space="preserve">施工单位（乙方）： </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0"/>
        <w:rPr>
          <w:color w:val="000000"/>
          <w:sz w:val="24"/>
        </w:rPr>
      </w:pP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rFonts w:hint="eastAsia"/>
          <w:color w:val="000000"/>
          <w:sz w:val="24"/>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308" w:firstLineChars="128"/>
        <w:textAlignment w:val="auto"/>
        <w:rPr>
          <w:b/>
          <w:color w:val="000000"/>
          <w:sz w:val="24"/>
        </w:rPr>
      </w:pPr>
      <w:r>
        <w:rPr>
          <w:rFonts w:hint="eastAsia"/>
          <w:b/>
          <w:color w:val="000000"/>
          <w:sz w:val="24"/>
        </w:rPr>
        <w:t>　　第一条　甲乙双方的责任</w:t>
      </w:r>
    </w:p>
    <w:p>
      <w:pPr>
        <w:pStyle w:val="5"/>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rFonts w:hint="eastAsia"/>
          <w:color w:val="000000"/>
          <w:sz w:val="24"/>
        </w:rPr>
        <w:t>　　（一）应严格遵守国家关于市场准入、项目招标投标、工程建设、施工安装和市场活动等有关法律、法规，相关政策，以及廉政建设的各项规定。</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rFonts w:hint="eastAsia"/>
          <w:color w:val="000000"/>
          <w:sz w:val="24"/>
        </w:rPr>
        <w:t>　　（二）严格执行建设工程项目承发包合同文件，自觉按合同办事。</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rFonts w:hint="eastAsia"/>
          <w:color w:val="000000"/>
          <w:sz w:val="24"/>
        </w:rPr>
        <w:t>　　（三）业务活动必须坚持公开、公平、公正、诚信、透明的原则（除法律法规另有规定者外），不得为获取不正当的利益，损害国家、集体和对方利益，不得违反工程建设管理、施工安装的规章制度。</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rFonts w:hint="eastAsia"/>
          <w:color w:val="000000"/>
          <w:sz w:val="24"/>
        </w:rPr>
        <w:t>　　（四）发现对方在业务活动中有违规、违纪、违法行为的，应及时提醒对方，情节严重的，应向其上级主管部门或纪检监察、司法等有关机关举报。</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240" w:firstLineChars="100"/>
        <w:textAlignment w:val="auto"/>
        <w:rPr>
          <w:b/>
          <w:color w:val="000000"/>
          <w:sz w:val="24"/>
        </w:rPr>
      </w:pPr>
      <w:r>
        <w:rPr>
          <w:rFonts w:hint="eastAsia"/>
          <w:color w:val="000000"/>
          <w:sz w:val="24"/>
        </w:rPr>
        <w:t>　</w:t>
      </w:r>
      <w:r>
        <w:rPr>
          <w:rFonts w:hint="eastAsia"/>
          <w:b/>
          <w:color w:val="000000"/>
          <w:sz w:val="24"/>
        </w:rPr>
        <w:t>第二条　甲方的责任</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rFonts w:hint="eastAsia"/>
          <w:color w:val="000000"/>
          <w:sz w:val="24"/>
        </w:rPr>
        <w:t>　　甲方的领导和从事该建设工程项目的工作人员，在工程建设的事前、事中、事后应遵守以下规定：</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rFonts w:hint="eastAsia"/>
          <w:color w:val="000000"/>
          <w:sz w:val="24"/>
        </w:rPr>
        <w:t>　　（一）不准向乙方和相关单位索要或接受回扣、礼金、有价证券、贵重物品和好处费、感谢费等。</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rFonts w:hint="eastAsia"/>
          <w:color w:val="000000"/>
          <w:sz w:val="24"/>
        </w:rPr>
        <w:t>　　（二）不准在乙方和相关单位报销任何应由甲方或个人支付的费用。</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rFonts w:hint="eastAsia"/>
          <w:color w:val="000000"/>
          <w:sz w:val="24"/>
        </w:rPr>
        <w:t>　　（三）不准要求、暗示或接受乙方和相关单位为个人装修住房、婚丧嫁娶、配偶子女的工作安排以及出国（境）、旅游等提供方便。</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rFonts w:hint="eastAsia"/>
          <w:color w:val="000000"/>
          <w:sz w:val="24"/>
        </w:rPr>
        <w:t>　　（四）不准参加有可能影响公正执行公务的乙方和相关单位的宴请和健身、娱乐等活动。</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rFonts w:hint="eastAsia"/>
          <w:color w:val="000000"/>
          <w:sz w:val="24"/>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b/>
          <w:color w:val="000000"/>
          <w:sz w:val="24"/>
        </w:rPr>
      </w:pPr>
      <w:r>
        <w:rPr>
          <w:rFonts w:hint="eastAsia"/>
          <w:color w:val="000000"/>
          <w:sz w:val="24"/>
        </w:rPr>
        <w:t>　</w:t>
      </w:r>
      <w:r>
        <w:rPr>
          <w:rFonts w:hint="eastAsia"/>
          <w:b/>
          <w:color w:val="000000"/>
          <w:sz w:val="24"/>
        </w:rPr>
        <w:t>　第三条　乙方的责任</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rFonts w:hint="eastAsia"/>
          <w:color w:val="000000"/>
          <w:sz w:val="24"/>
        </w:rPr>
        <w:t>　　应与甲方保持正常的业务交往，按照有关法律法规和程序开展业务工作，严格执行工程建设的有关方针、政策，尤其是有关建筑施工安装的强制性标准和规范，并遵守以下规定：</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rFonts w:hint="eastAsia"/>
          <w:color w:val="000000"/>
          <w:sz w:val="24"/>
        </w:rPr>
        <w:t>　　（一）不准以任何理由向甲方、相关单位及其工作人员索要、接受或赠送礼金、有价证券、贵重物品和回扣、好处费、感谢费等。</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rFonts w:hint="eastAsia"/>
          <w:color w:val="000000"/>
          <w:sz w:val="24"/>
        </w:rPr>
        <w:t>　　（二）不准以任何理由为甲方和相关单位报销应由对方或个人支付的费用。</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rFonts w:hint="eastAsia"/>
          <w:color w:val="000000"/>
          <w:sz w:val="24"/>
        </w:rPr>
        <w:t>　　（三）不准接受或暗示为甲方、相关单位或个人装修住房、婚丧嫁娶、配偶子女的工作安排以及出国（境）、旅游等提供方便。</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rFonts w:hint="eastAsia"/>
          <w:color w:val="000000"/>
          <w:sz w:val="24"/>
        </w:rPr>
        <w:t>　　（四）不准以任何理由为甲方、相关单位或个人组织有可能影响公正执行公务的宴请、健身、娱乐等活动。</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b/>
          <w:color w:val="000000"/>
          <w:sz w:val="24"/>
        </w:rPr>
      </w:pPr>
      <w:r>
        <w:rPr>
          <w:rFonts w:hint="eastAsia"/>
          <w:color w:val="000000"/>
          <w:sz w:val="24"/>
        </w:rPr>
        <w:t>　</w:t>
      </w:r>
      <w:r>
        <w:rPr>
          <w:color w:val="000000"/>
          <w:sz w:val="24"/>
        </w:rPr>
        <w:t>　</w:t>
      </w:r>
      <w:r>
        <w:rPr>
          <w:b/>
          <w:color w:val="000000"/>
          <w:sz w:val="24"/>
        </w:rPr>
        <w:t>第四条　违约责任</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color w:val="000000"/>
          <w:sz w:val="24"/>
        </w:rPr>
        <w:t>　　（一）甲方工作人员有违反本责任书第一、二条责任行为的，按照管理权限，依据有关法律法规和规定给予党纪、政纪处分或组织处理；涉嫌犯罪，移交司法机关追究刑事责任；给乙方单位造成经济损失的，应予以赔偿。</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000000"/>
          <w:sz w:val="24"/>
        </w:rPr>
      </w:pPr>
      <w:r>
        <w:rPr>
          <w:color w:val="000000"/>
          <w:sz w:val="24"/>
        </w:rPr>
        <w:t>　　（二）乙方工作人员有违反本责任书第一、三条责任行为的，按照管理权限，依据有关法律法规和规定给予党纪、政纪处分或组织处理；涉</w:t>
      </w:r>
      <w:r>
        <w:rPr>
          <w:rFonts w:hint="eastAsia"/>
          <w:color w:val="000000"/>
          <w:sz w:val="24"/>
        </w:rPr>
        <w:t>嫌</w:t>
      </w:r>
      <w:r>
        <w:rPr>
          <w:color w:val="000000"/>
          <w:sz w:val="24"/>
        </w:rPr>
        <w:t>犯罪的，移交司法机关追究刑事责任；给甲方单位造成经济损失的，应予以赔偿。</w:t>
      </w:r>
    </w:p>
    <w:p>
      <w:pPr>
        <w:pStyle w:val="15"/>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textAlignment w:val="auto"/>
        <w:rPr>
          <w:rFonts w:ascii="_x000B__x000C_" w:hAnsi="_x000B__x000C_"/>
          <w:b/>
          <w:bCs/>
          <w:szCs w:val="18"/>
        </w:rPr>
      </w:pPr>
      <w:r>
        <w:rPr>
          <w:rFonts w:hint="eastAsia" w:ascii="_x000B__x000C_" w:hAnsi="_x000B__x000C_"/>
          <w:b/>
          <w:bCs/>
          <w:szCs w:val="18"/>
        </w:rPr>
        <w:t>第五条</w:t>
      </w:r>
      <w:r>
        <w:rPr>
          <w:rFonts w:hint="eastAsia" w:ascii="_x000B__x000C_" w:hAnsi="_x000B__x000C_"/>
          <w:szCs w:val="18"/>
        </w:rPr>
        <w:t xml:space="preserve"> </w:t>
      </w:r>
      <w:r>
        <w:rPr>
          <w:rFonts w:hint="eastAsia" w:ascii="_x000B__x000C_" w:hAnsi="_x000B__x000C_"/>
          <w:b/>
          <w:bCs/>
          <w:szCs w:val="18"/>
        </w:rPr>
        <w:t>若乙方存在行贿行为，则甲方将拒绝其参加甲方建设的其他工程的投标活动。</w:t>
      </w:r>
    </w:p>
    <w:p>
      <w:pPr>
        <w:pStyle w:val="15"/>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textAlignment w:val="auto"/>
        <w:rPr>
          <w:rFonts w:ascii="_x000B__x000C_" w:hAnsi="_x000B__x000C_"/>
          <w:b/>
          <w:bCs/>
          <w:szCs w:val="18"/>
        </w:rPr>
      </w:pPr>
      <w:r>
        <w:rPr>
          <w:rFonts w:hint="eastAsia" w:ascii="_x000B__x000C_" w:hAnsi="_x000B__x000C_"/>
          <w:b/>
          <w:bCs/>
          <w:szCs w:val="18"/>
        </w:rPr>
        <w:t>第六条 本责任书作为工程施工合同的附件，与工程施工合同具有同等法律效力。经双方签署后立即生效。</w:t>
      </w:r>
    </w:p>
    <w:p>
      <w:pPr>
        <w:pStyle w:val="15"/>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textAlignment w:val="auto"/>
        <w:rPr>
          <w:rFonts w:ascii="_x000B__x000C_" w:hAnsi="_x000B__x000C_"/>
          <w:b/>
          <w:bCs/>
          <w:szCs w:val="18"/>
        </w:rPr>
      </w:pPr>
      <w:r>
        <w:rPr>
          <w:rFonts w:hint="eastAsia" w:ascii="_x000B__x000C_" w:hAnsi="_x000B__x000C_"/>
          <w:b/>
          <w:bCs/>
          <w:szCs w:val="18"/>
        </w:rPr>
        <w:t>第七条 本责任书的有效期为双方签署之日起至该工程项目竣工验收合格时止。</w:t>
      </w:r>
    </w:p>
    <w:p>
      <w:pPr>
        <w:pStyle w:val="15"/>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textAlignment w:val="auto"/>
        <w:rPr>
          <w:rFonts w:ascii="_x000B__x000C_" w:hAnsi="_x000B__x000C_"/>
          <w:b/>
          <w:bCs/>
          <w:szCs w:val="18"/>
        </w:rPr>
      </w:pPr>
      <w:r>
        <w:rPr>
          <w:rFonts w:hint="eastAsia" w:ascii="_x000B__x000C_" w:hAnsi="_x000B__x000C_"/>
          <w:b/>
          <w:bCs/>
          <w:szCs w:val="18"/>
        </w:rPr>
        <w:t>第八条 本责任书一式四份，由甲乙双方各执一份，送交甲乙双方的监督单位各一份。</w:t>
      </w:r>
    </w:p>
    <w:p>
      <w:pPr>
        <w:spacing w:line="300" w:lineRule="exact"/>
        <w:ind w:right="-159"/>
        <w:rPr>
          <w:color w:val="000000"/>
          <w:sz w:val="24"/>
        </w:rPr>
      </w:pPr>
    </w:p>
    <w:p>
      <w:pPr>
        <w:spacing w:line="360" w:lineRule="auto"/>
        <w:ind w:left="-2" w:right="-159"/>
        <w:rPr>
          <w:rFonts w:hint="eastAsia"/>
          <w:color w:val="000000"/>
          <w:sz w:val="24"/>
        </w:rPr>
      </w:pPr>
    </w:p>
    <w:p>
      <w:pPr>
        <w:spacing w:line="360" w:lineRule="auto"/>
        <w:ind w:left="-2" w:right="-159"/>
        <w:rPr>
          <w:color w:val="000000"/>
          <w:sz w:val="24"/>
        </w:rPr>
      </w:pPr>
      <w:r>
        <w:rPr>
          <w:rFonts w:hint="eastAsia"/>
          <w:color w:val="000000"/>
          <w:sz w:val="24"/>
        </w:rPr>
        <w:t>甲方单位：（盖章）　　　　　　　　　　 乙方单位：（盖章）</w:t>
      </w:r>
    </w:p>
    <w:p>
      <w:pPr>
        <w:spacing w:line="360" w:lineRule="auto"/>
        <w:ind w:left="-2" w:right="-159"/>
        <w:rPr>
          <w:color w:val="000000"/>
          <w:sz w:val="24"/>
        </w:rPr>
      </w:pPr>
      <w:r>
        <w:rPr>
          <w:rFonts w:hint="eastAsia"/>
          <w:color w:val="000000"/>
          <w:sz w:val="24"/>
        </w:rPr>
        <w:t>法定代表人：</w:t>
      </w:r>
      <w:r>
        <w:rPr>
          <w:rFonts w:hint="eastAsia" w:ascii="宋体" w:hAnsi="宋体"/>
          <w:color w:val="000000"/>
          <w:kern w:val="0"/>
          <w:sz w:val="24"/>
          <w:lang w:val="zh-CN"/>
        </w:rPr>
        <w:t>（签字或盖章）</w:t>
      </w:r>
      <w:r>
        <w:rPr>
          <w:rFonts w:hint="eastAsia"/>
          <w:color w:val="000000"/>
          <w:sz w:val="24"/>
        </w:rPr>
        <w:t>　　　　　　 法定代表人：</w:t>
      </w:r>
      <w:r>
        <w:rPr>
          <w:rFonts w:hint="eastAsia" w:ascii="宋体" w:hAnsi="宋体"/>
          <w:color w:val="000000"/>
          <w:kern w:val="0"/>
          <w:sz w:val="24"/>
          <w:lang w:val="zh-CN"/>
        </w:rPr>
        <w:t>（签字或盖章）</w:t>
      </w:r>
    </w:p>
    <w:p>
      <w:pPr>
        <w:spacing w:line="360" w:lineRule="auto"/>
        <w:ind w:left="-2" w:right="-159"/>
        <w:rPr>
          <w:color w:val="000000"/>
          <w:sz w:val="24"/>
        </w:rPr>
      </w:pPr>
      <w:r>
        <w:rPr>
          <w:rFonts w:hint="eastAsia"/>
          <w:color w:val="000000"/>
          <w:sz w:val="24"/>
        </w:rPr>
        <w:t>地址：　　　　　　　　　　　　　　　　 地址：</w:t>
      </w:r>
    </w:p>
    <w:p>
      <w:pPr>
        <w:spacing w:line="360" w:lineRule="auto"/>
        <w:ind w:left="-2" w:right="-159"/>
        <w:rPr>
          <w:color w:val="000000"/>
          <w:sz w:val="24"/>
        </w:rPr>
      </w:pPr>
      <w:r>
        <w:rPr>
          <w:rFonts w:hint="eastAsia"/>
          <w:color w:val="000000"/>
          <w:sz w:val="24"/>
        </w:rPr>
        <w:t>电话：　　　　　　　　　　　　　　　   电话：</w:t>
      </w:r>
    </w:p>
    <w:p>
      <w:pPr>
        <w:spacing w:line="360" w:lineRule="auto"/>
        <w:ind w:right="-159" w:firstLine="1440" w:firstLineChars="600"/>
        <w:rPr>
          <w:color w:val="000000"/>
          <w:sz w:val="24"/>
        </w:rPr>
      </w:pPr>
      <w:r>
        <w:rPr>
          <w:rFonts w:hint="eastAsia"/>
          <w:color w:val="000000"/>
          <w:sz w:val="24"/>
        </w:rPr>
        <w:t>年　　月　　日　　　　　　              年　　月　　日</w:t>
      </w:r>
    </w:p>
    <w:p>
      <w:pPr>
        <w:rPr>
          <w:rFonts w:hint="eastAsia"/>
          <w:b/>
          <w:color w:val="000000"/>
          <w:sz w:val="28"/>
          <w:szCs w:val="28"/>
        </w:rPr>
      </w:pPr>
      <w:r>
        <w:rPr>
          <w:rFonts w:hint="eastAsia"/>
          <w:b/>
          <w:color w:val="000000"/>
          <w:sz w:val="28"/>
          <w:szCs w:val="28"/>
        </w:rPr>
        <w:br w:type="page"/>
      </w:r>
    </w:p>
    <w:p>
      <w:pPr>
        <w:tabs>
          <w:tab w:val="left" w:pos="4005"/>
          <w:tab w:val="left" w:pos="4080"/>
          <w:tab w:val="left" w:pos="6120"/>
          <w:tab w:val="left" w:pos="7540"/>
          <w:tab w:val="left" w:pos="8320"/>
        </w:tabs>
        <w:autoSpaceDE w:val="0"/>
        <w:autoSpaceDN w:val="0"/>
        <w:adjustRightInd w:val="0"/>
        <w:spacing w:before="17" w:line="270" w:lineRule="auto"/>
        <w:ind w:right="94"/>
        <w:jc w:val="center"/>
        <w:rPr>
          <w:b/>
          <w:color w:val="000000"/>
          <w:sz w:val="28"/>
          <w:szCs w:val="28"/>
        </w:rPr>
      </w:pPr>
      <w:r>
        <w:rPr>
          <w:rFonts w:hint="eastAsia"/>
          <w:b/>
          <w:color w:val="000000"/>
          <w:sz w:val="28"/>
          <w:szCs w:val="28"/>
        </w:rPr>
        <w:t>第七章   技术规范及图纸</w:t>
      </w:r>
    </w:p>
    <w:p>
      <w:pPr>
        <w:keepNext w:val="0"/>
        <w:keepLines w:val="0"/>
        <w:pageBreakBefore w:val="0"/>
        <w:widowControl w:val="0"/>
        <w:kinsoku/>
        <w:wordWrap/>
        <w:overflowPunct/>
        <w:topLinePunct w:val="0"/>
        <w:bidi w:val="0"/>
        <w:snapToGrid/>
        <w:spacing w:line="400" w:lineRule="exact"/>
        <w:textAlignment w:val="auto"/>
        <w:rPr>
          <w:rFonts w:ascii="宋体" w:hAnsi="宋体"/>
          <w:b/>
          <w:color w:val="000000"/>
          <w:kern w:val="21"/>
          <w:sz w:val="24"/>
          <w:szCs w:val="28"/>
        </w:rPr>
      </w:pPr>
      <w:r>
        <w:rPr>
          <w:rFonts w:hint="eastAsia" w:ascii="宋体" w:hAnsi="宋体"/>
          <w:b/>
          <w:color w:val="000000"/>
          <w:kern w:val="21"/>
          <w:sz w:val="24"/>
          <w:szCs w:val="28"/>
        </w:rPr>
        <w:t xml:space="preserve">    一、工程建设地点的现场条件：</w:t>
      </w:r>
    </w:p>
    <w:p>
      <w:pPr>
        <w:keepNext w:val="0"/>
        <w:keepLines w:val="0"/>
        <w:pageBreakBefore w:val="0"/>
        <w:widowControl w:val="0"/>
        <w:kinsoku/>
        <w:wordWrap/>
        <w:overflowPunct/>
        <w:topLinePunct w:val="0"/>
        <w:bidi w:val="0"/>
        <w:snapToGrid/>
        <w:spacing w:line="400" w:lineRule="exact"/>
        <w:ind w:firstLine="520"/>
        <w:textAlignment w:val="auto"/>
        <w:rPr>
          <w:rFonts w:ascii="宋体"/>
          <w:color w:val="000000"/>
          <w:kern w:val="21"/>
          <w:sz w:val="24"/>
        </w:rPr>
      </w:pPr>
      <w:r>
        <w:rPr>
          <w:rFonts w:hint="eastAsia" w:ascii="宋体"/>
          <w:color w:val="000000"/>
          <w:kern w:val="21"/>
          <w:sz w:val="24"/>
        </w:rPr>
        <w:t>“三通一平”已完成，具备进场施工条件。</w:t>
      </w:r>
    </w:p>
    <w:p>
      <w:pPr>
        <w:keepNext w:val="0"/>
        <w:keepLines w:val="0"/>
        <w:pageBreakBefore w:val="0"/>
        <w:widowControl w:val="0"/>
        <w:kinsoku/>
        <w:wordWrap/>
        <w:overflowPunct/>
        <w:topLinePunct w:val="0"/>
        <w:bidi w:val="0"/>
        <w:snapToGrid/>
        <w:spacing w:line="400" w:lineRule="exact"/>
        <w:textAlignment w:val="auto"/>
        <w:rPr>
          <w:rFonts w:ascii="黑体" w:eastAsia="黑体"/>
          <w:color w:val="000000"/>
          <w:kern w:val="21"/>
          <w:sz w:val="24"/>
          <w:szCs w:val="28"/>
        </w:rPr>
      </w:pPr>
      <w:r>
        <w:rPr>
          <w:rFonts w:hint="eastAsia" w:ascii="宋体" w:hAnsi="宋体"/>
          <w:b/>
          <w:color w:val="000000"/>
          <w:kern w:val="21"/>
          <w:sz w:val="24"/>
          <w:szCs w:val="28"/>
        </w:rPr>
        <w:t xml:space="preserve">    二、本工程采用的技术规范</w:t>
      </w:r>
      <w:r>
        <w:rPr>
          <w:rFonts w:hint="eastAsia" w:ascii="黑体" w:eastAsia="黑体"/>
          <w:color w:val="000000"/>
          <w:kern w:val="21"/>
          <w:sz w:val="24"/>
          <w:szCs w:val="28"/>
        </w:rPr>
        <w:t>：</w:t>
      </w:r>
    </w:p>
    <w:p>
      <w:pPr>
        <w:keepNext w:val="0"/>
        <w:keepLines w:val="0"/>
        <w:pageBreakBefore w:val="0"/>
        <w:widowControl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before="17" w:line="400" w:lineRule="exact"/>
        <w:ind w:right="94" w:firstLine="540" w:firstLineChars="225"/>
        <w:textAlignment w:val="auto"/>
        <w:rPr>
          <w:rFonts w:ascii="宋体"/>
          <w:color w:val="000000"/>
          <w:kern w:val="21"/>
          <w:sz w:val="24"/>
        </w:rPr>
      </w:pPr>
      <w:r>
        <w:rPr>
          <w:rFonts w:hint="eastAsia" w:ascii="宋体"/>
          <w:color w:val="000000"/>
          <w:kern w:val="21"/>
          <w:sz w:val="24"/>
        </w:rPr>
        <w:t>依据设计施工图纸和技术文件要求，本工程项目的材料、设备、施工必须达到现行的标准、规范的要求。</w:t>
      </w:r>
    </w:p>
    <w:p>
      <w:pPr>
        <w:keepNext w:val="0"/>
        <w:keepLines w:val="0"/>
        <w:pageBreakBefore w:val="0"/>
        <w:widowControl w:val="0"/>
        <w:tabs>
          <w:tab w:val="left" w:pos="4005"/>
          <w:tab w:val="left" w:pos="4080"/>
          <w:tab w:val="left" w:pos="6120"/>
          <w:tab w:val="left" w:pos="7540"/>
          <w:tab w:val="left" w:pos="8320"/>
        </w:tabs>
        <w:kinsoku/>
        <w:wordWrap/>
        <w:overflowPunct/>
        <w:topLinePunct w:val="0"/>
        <w:autoSpaceDE w:val="0"/>
        <w:autoSpaceDN w:val="0"/>
        <w:bidi w:val="0"/>
        <w:adjustRightInd w:val="0"/>
        <w:snapToGrid/>
        <w:spacing w:before="17" w:line="400" w:lineRule="exact"/>
        <w:ind w:right="94"/>
        <w:textAlignment w:val="auto"/>
        <w:rPr>
          <w:b/>
          <w:color w:val="000000"/>
          <w:sz w:val="28"/>
          <w:szCs w:val="28"/>
        </w:rPr>
      </w:pPr>
      <w:r>
        <w:rPr>
          <w:rFonts w:hint="eastAsia" w:ascii="宋体"/>
          <w:b/>
          <w:color w:val="000000"/>
          <w:kern w:val="21"/>
          <w:sz w:val="24"/>
        </w:rPr>
        <w:t xml:space="preserve">    三、图纸清单</w:t>
      </w:r>
    </w:p>
    <w:p>
      <w:pPr>
        <w:tabs>
          <w:tab w:val="left" w:pos="4005"/>
          <w:tab w:val="left" w:pos="4080"/>
          <w:tab w:val="left" w:pos="6120"/>
          <w:tab w:val="left" w:pos="7540"/>
          <w:tab w:val="left" w:pos="8320"/>
        </w:tabs>
        <w:autoSpaceDE w:val="0"/>
        <w:autoSpaceDN w:val="0"/>
        <w:adjustRightInd w:val="0"/>
        <w:spacing w:before="17" w:line="270" w:lineRule="auto"/>
        <w:ind w:right="94"/>
        <w:rPr>
          <w:b/>
          <w:color w:val="000000"/>
          <w:sz w:val="28"/>
          <w:szCs w:val="28"/>
        </w:rPr>
      </w:pPr>
      <w:r>
        <w:rPr>
          <w:rFonts w:hint="eastAsia"/>
          <w:b/>
          <w:color w:val="000000"/>
          <w:sz w:val="28"/>
          <w:szCs w:val="28"/>
        </w:rPr>
        <w:t xml:space="preserve">                 </w:t>
      </w:r>
      <w:r>
        <w:rPr>
          <w:rFonts w:hint="eastAsia"/>
          <w:b/>
          <w:color w:val="000000"/>
          <w:sz w:val="28"/>
          <w:szCs w:val="28"/>
          <w:lang w:val="en-US" w:eastAsia="zh-CN"/>
        </w:rPr>
        <w:t xml:space="preserve">  </w:t>
      </w:r>
      <w:r>
        <w:rPr>
          <w:rFonts w:hint="eastAsia"/>
          <w:b/>
          <w:color w:val="000000"/>
          <w:sz w:val="28"/>
          <w:szCs w:val="28"/>
        </w:rPr>
        <w:t xml:space="preserve"> 第八章  工程预算书</w:t>
      </w:r>
    </w:p>
    <w:p>
      <w:pPr>
        <w:spacing w:line="400" w:lineRule="exact"/>
        <w:ind w:firstLine="520"/>
        <w:rPr>
          <w:rFonts w:ascii="宋体"/>
          <w:color w:val="000000"/>
          <w:kern w:val="21"/>
          <w:sz w:val="24"/>
        </w:rPr>
      </w:pPr>
      <w:r>
        <w:rPr>
          <w:rFonts w:hint="eastAsia" w:ascii="宋体"/>
          <w:color w:val="000000"/>
          <w:kern w:val="21"/>
          <w:sz w:val="24"/>
        </w:rPr>
        <w:t>一、本预算书是按本投标须知第12条要求及工程施工图纸编制的，为招标文件的组成部分，一经中标且签订合同，即为合同的组成部分。</w:t>
      </w:r>
    </w:p>
    <w:p>
      <w:pPr>
        <w:tabs>
          <w:tab w:val="left" w:pos="4005"/>
          <w:tab w:val="left" w:pos="4080"/>
          <w:tab w:val="left" w:pos="6120"/>
          <w:tab w:val="left" w:pos="7540"/>
          <w:tab w:val="left" w:pos="8320"/>
        </w:tabs>
        <w:autoSpaceDE w:val="0"/>
        <w:autoSpaceDN w:val="0"/>
        <w:adjustRightInd w:val="0"/>
        <w:spacing w:before="17" w:line="270" w:lineRule="auto"/>
        <w:ind w:right="94" w:firstLine="480" w:firstLineChars="200"/>
        <w:rPr>
          <w:color w:val="000000"/>
          <w:sz w:val="24"/>
        </w:rPr>
      </w:pPr>
      <w:r>
        <w:rPr>
          <w:rFonts w:hint="eastAsia" w:ascii="宋体"/>
          <w:color w:val="000000"/>
          <w:kern w:val="21"/>
          <w:sz w:val="24"/>
        </w:rPr>
        <w:t>二、本预算书应与投标须知、施工合同、工程规范和图纸一起使用。</w:t>
      </w:r>
    </w:p>
    <w:p>
      <w:pPr>
        <w:tabs>
          <w:tab w:val="left" w:pos="4005"/>
          <w:tab w:val="left" w:pos="4080"/>
          <w:tab w:val="left" w:pos="6120"/>
          <w:tab w:val="left" w:pos="7540"/>
          <w:tab w:val="left" w:pos="8320"/>
        </w:tabs>
        <w:autoSpaceDE w:val="0"/>
        <w:autoSpaceDN w:val="0"/>
        <w:adjustRightInd w:val="0"/>
        <w:spacing w:before="17" w:line="270" w:lineRule="auto"/>
        <w:ind w:right="94"/>
        <w:rPr>
          <w:color w:val="000000"/>
          <w:sz w:val="24"/>
        </w:rPr>
      </w:pPr>
    </w:p>
    <w:p>
      <w:pPr>
        <w:tabs>
          <w:tab w:val="left" w:pos="4005"/>
          <w:tab w:val="left" w:pos="4080"/>
          <w:tab w:val="left" w:pos="6120"/>
          <w:tab w:val="left" w:pos="7540"/>
          <w:tab w:val="left" w:pos="8320"/>
        </w:tabs>
        <w:autoSpaceDE w:val="0"/>
        <w:autoSpaceDN w:val="0"/>
        <w:adjustRightInd w:val="0"/>
        <w:spacing w:before="17" w:line="270" w:lineRule="auto"/>
        <w:ind w:right="94"/>
        <w:rPr>
          <w:b/>
          <w:color w:val="000000"/>
          <w:sz w:val="28"/>
          <w:szCs w:val="28"/>
        </w:rPr>
      </w:pPr>
      <w:r>
        <w:rPr>
          <w:rFonts w:hint="eastAsia"/>
          <w:b/>
          <w:color w:val="000000"/>
          <w:sz w:val="28"/>
          <w:szCs w:val="28"/>
        </w:rPr>
        <w:t xml:space="preserve">                 </w:t>
      </w:r>
      <w:r>
        <w:rPr>
          <w:rFonts w:hint="eastAsia"/>
          <w:b/>
          <w:color w:val="000000"/>
          <w:sz w:val="28"/>
          <w:szCs w:val="28"/>
          <w:lang w:val="en-US" w:eastAsia="zh-CN"/>
        </w:rPr>
        <w:t xml:space="preserve"> </w:t>
      </w:r>
      <w:r>
        <w:rPr>
          <w:rFonts w:hint="eastAsia"/>
          <w:b/>
          <w:color w:val="000000"/>
          <w:sz w:val="28"/>
          <w:szCs w:val="28"/>
        </w:rPr>
        <w:t xml:space="preserve"> 第九章   投标文件格式</w:t>
      </w:r>
    </w:p>
    <w:p>
      <w:pPr>
        <w:spacing w:line="400" w:lineRule="exact"/>
        <w:ind w:firstLine="540" w:firstLineChars="225"/>
        <w:rPr>
          <w:rFonts w:ascii="宋体"/>
          <w:color w:val="000000"/>
          <w:kern w:val="21"/>
          <w:sz w:val="24"/>
        </w:rPr>
      </w:pPr>
      <w:r>
        <w:rPr>
          <w:rFonts w:hint="eastAsia" w:ascii="宋体"/>
          <w:color w:val="000000"/>
          <w:kern w:val="21"/>
          <w:sz w:val="24"/>
        </w:rPr>
        <w:t>一、</w:t>
      </w:r>
      <w:r>
        <w:rPr>
          <w:rFonts w:hint="eastAsia"/>
          <w:color w:val="000000"/>
          <w:sz w:val="24"/>
        </w:rPr>
        <w:t>本工程的</w:t>
      </w:r>
      <w:r>
        <w:rPr>
          <w:rFonts w:hint="eastAsia" w:ascii="宋体"/>
          <w:color w:val="000000"/>
          <w:kern w:val="21"/>
          <w:sz w:val="24"/>
        </w:rPr>
        <w:t>资格标格式（附件一）、商务标格式（附件二）由招标人统一提供。</w:t>
      </w:r>
    </w:p>
    <w:p>
      <w:pPr>
        <w:tabs>
          <w:tab w:val="left" w:pos="4005"/>
          <w:tab w:val="left" w:pos="4080"/>
          <w:tab w:val="left" w:pos="6120"/>
          <w:tab w:val="left" w:pos="7540"/>
          <w:tab w:val="left" w:pos="8320"/>
        </w:tabs>
        <w:autoSpaceDE w:val="0"/>
        <w:autoSpaceDN w:val="0"/>
        <w:adjustRightInd w:val="0"/>
        <w:spacing w:before="17" w:line="270" w:lineRule="auto"/>
        <w:ind w:right="94"/>
        <w:rPr>
          <w:b/>
          <w:color w:val="000000"/>
          <w:sz w:val="24"/>
        </w:rPr>
      </w:pPr>
    </w:p>
    <w:p>
      <w:pPr>
        <w:pStyle w:val="7"/>
        <w:spacing w:after="156" w:afterLines="50" w:line="440" w:lineRule="exact"/>
        <w:rPr>
          <w:color w:val="000000"/>
          <w:spacing w:val="20"/>
          <w:kern w:val="21"/>
          <w:sz w:val="24"/>
          <w:szCs w:val="24"/>
        </w:rPr>
        <w:sectPr>
          <w:headerReference r:id="rId4" w:type="default"/>
          <w:footerReference r:id="rId5" w:type="default"/>
          <w:footerReference r:id="rId6" w:type="even"/>
          <w:pgSz w:w="11906" w:h="16838"/>
          <w:pgMar w:top="1088" w:right="1287" w:bottom="1247" w:left="1440" w:header="851" w:footer="992" w:gutter="0"/>
          <w:pgNumType w:fmt="decimal"/>
          <w:cols w:space="720" w:num="1"/>
          <w:docGrid w:type="lines" w:linePitch="312" w:charSpace="0"/>
        </w:sectPr>
      </w:pPr>
    </w:p>
    <w:p>
      <w:pPr>
        <w:spacing w:line="300" w:lineRule="auto"/>
        <w:rPr>
          <w:color w:val="000000"/>
          <w:spacing w:val="-10"/>
          <w:sz w:val="24"/>
        </w:rPr>
      </w:pPr>
      <w:r>
        <w:rPr>
          <w:rFonts w:hint="eastAsia"/>
          <w:color w:val="000000"/>
          <w:spacing w:val="-10"/>
          <w:sz w:val="24"/>
        </w:rPr>
        <w:t>附件一：</w:t>
      </w:r>
    </w:p>
    <w:p>
      <w:pPr>
        <w:spacing w:line="300" w:lineRule="auto"/>
        <w:ind w:firstLine="440" w:firstLineChars="200"/>
        <w:rPr>
          <w:color w:val="000000"/>
          <w:spacing w:val="-1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jc w:val="center"/>
        <w:rPr>
          <w:rFonts w:ascii="宋体" w:hAnsi="宋体"/>
          <w:b/>
          <w:color w:val="000000"/>
          <w:sz w:val="72"/>
          <w:szCs w:val="72"/>
        </w:rPr>
      </w:pPr>
      <w:r>
        <w:rPr>
          <w:rFonts w:hint="eastAsia" w:ascii="宋体" w:hAnsi="宋体"/>
          <w:b/>
          <w:color w:val="000000"/>
          <w:sz w:val="72"/>
          <w:szCs w:val="72"/>
        </w:rPr>
        <w:t>资格标格式</w:t>
      </w: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spacing w:line="300" w:lineRule="auto"/>
        <w:ind w:firstLine="482" w:firstLineChars="200"/>
        <w:rPr>
          <w:rFonts w:ascii="宋体" w:hAnsi="宋体"/>
          <w:b/>
          <w:color w:val="000000"/>
          <w:sz w:val="24"/>
        </w:rPr>
      </w:pPr>
    </w:p>
    <w:p>
      <w:pPr>
        <w:rPr>
          <w:rFonts w:ascii="宋体" w:hAnsi="宋体"/>
          <w:color w:val="000000"/>
          <w:sz w:val="24"/>
        </w:rPr>
      </w:pPr>
    </w:p>
    <w:p>
      <w:pPr>
        <w:spacing w:line="360" w:lineRule="auto"/>
        <w:jc w:val="center"/>
        <w:rPr>
          <w:rFonts w:ascii="宋体" w:hAnsi="宋体"/>
          <w:b/>
          <w:color w:val="000000"/>
          <w:sz w:val="36"/>
        </w:rPr>
      </w:pPr>
    </w:p>
    <w:p>
      <w:pPr>
        <w:spacing w:line="360" w:lineRule="auto"/>
        <w:jc w:val="center"/>
        <w:rPr>
          <w:rFonts w:ascii="宋体" w:hAnsi="宋体"/>
          <w:color w:val="000000"/>
          <w:sz w:val="36"/>
        </w:rPr>
      </w:pPr>
    </w:p>
    <w:p>
      <w:pPr>
        <w:spacing w:line="360" w:lineRule="auto"/>
        <w:jc w:val="center"/>
        <w:rPr>
          <w:rFonts w:ascii="宋体" w:hAnsi="宋体"/>
          <w:b/>
          <w:color w:val="000000"/>
          <w:sz w:val="52"/>
          <w:szCs w:val="52"/>
        </w:rPr>
      </w:pPr>
      <w:r>
        <w:rPr>
          <w:rFonts w:hint="eastAsia" w:ascii="宋体" w:hAnsi="宋体"/>
          <w:b/>
          <w:color w:val="000000"/>
          <w:sz w:val="52"/>
          <w:szCs w:val="52"/>
        </w:rPr>
        <w:t>资格标</w:t>
      </w:r>
    </w:p>
    <w:p>
      <w:pPr>
        <w:spacing w:line="360" w:lineRule="auto"/>
        <w:rPr>
          <w:rFonts w:ascii="宋体" w:hAnsi="宋体"/>
          <w:color w:val="000000"/>
          <w:sz w:val="32"/>
        </w:rPr>
      </w:pPr>
      <w:r>
        <w:rPr>
          <w:rFonts w:hint="eastAsia" w:ascii="宋体" w:hAnsi="宋体"/>
          <w:color w:val="000000"/>
          <w:sz w:val="32"/>
        </w:rPr>
        <w:t xml:space="preserve">                      （封面）</w:t>
      </w:r>
    </w:p>
    <w:p>
      <w:pPr>
        <w:pStyle w:val="11"/>
        <w:rPr>
          <w:rFonts w:ascii="宋体" w:hAnsi="宋体"/>
          <w:color w:val="000000"/>
        </w:rPr>
      </w:pPr>
    </w:p>
    <w:p>
      <w:pPr>
        <w:rPr>
          <w:color w:val="000000"/>
        </w:rPr>
      </w:pPr>
    </w:p>
    <w:p>
      <w:pPr>
        <w:rPr>
          <w:color w:val="000000"/>
        </w:rPr>
      </w:pPr>
    </w:p>
    <w:p>
      <w:pPr>
        <w:rPr>
          <w:color w:val="000000"/>
        </w:rPr>
      </w:pPr>
    </w:p>
    <w:p>
      <w:pPr>
        <w:rPr>
          <w:color w:val="000000"/>
        </w:rPr>
      </w:pPr>
    </w:p>
    <w:p>
      <w:pPr>
        <w:rPr>
          <w:rFonts w:ascii="宋体" w:hAnsi="宋体"/>
          <w:color w:val="000000"/>
          <w:sz w:val="32"/>
          <w:u w:val="single"/>
        </w:rPr>
      </w:pPr>
      <w:r>
        <w:rPr>
          <w:rFonts w:hint="eastAsia" w:ascii="宋体" w:hAnsi="宋体"/>
          <w:color w:val="000000"/>
          <w:sz w:val="32"/>
        </w:rPr>
        <w:t>项目编号：</w:t>
      </w:r>
      <w:r>
        <w:rPr>
          <w:rFonts w:hint="eastAsia"/>
          <w:color w:val="000000"/>
          <w:sz w:val="30"/>
          <w:szCs w:val="30"/>
          <w:u w:val="single"/>
        </w:rPr>
        <w:t xml:space="preserve">                                         </w:t>
      </w:r>
    </w:p>
    <w:p>
      <w:pPr>
        <w:rPr>
          <w:rFonts w:ascii="宋体" w:hAnsi="宋体"/>
          <w:color w:val="000000"/>
          <w:sz w:val="36"/>
        </w:rPr>
      </w:pPr>
    </w:p>
    <w:p>
      <w:pPr>
        <w:snapToGrid w:val="0"/>
        <w:spacing w:line="360" w:lineRule="auto"/>
        <w:rPr>
          <w:rFonts w:ascii="宋体" w:hAnsi="宋体"/>
          <w:color w:val="000000"/>
          <w:sz w:val="32"/>
        </w:rPr>
      </w:pPr>
      <w:r>
        <w:rPr>
          <w:rFonts w:hint="eastAsia" w:ascii="宋体" w:hAnsi="宋体"/>
          <w:color w:val="000000"/>
          <w:sz w:val="32"/>
        </w:rPr>
        <w:t>项目名称：</w:t>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 xml:space="preserve"> </w:t>
      </w:r>
    </w:p>
    <w:p>
      <w:pPr>
        <w:spacing w:line="360" w:lineRule="auto"/>
        <w:ind w:firstLine="1680"/>
        <w:rPr>
          <w:rFonts w:ascii="宋体" w:hAnsi="宋体"/>
          <w:color w:val="000000"/>
          <w:sz w:val="24"/>
        </w:rPr>
      </w:pPr>
    </w:p>
    <w:p>
      <w:pPr>
        <w:spacing w:line="360" w:lineRule="auto"/>
        <w:rPr>
          <w:rFonts w:ascii="宋体" w:hAnsi="宋体"/>
          <w:color w:val="000000"/>
          <w:sz w:val="32"/>
          <w:u w:val="single"/>
        </w:rPr>
      </w:pPr>
      <w:r>
        <w:rPr>
          <w:rFonts w:hint="eastAsia" w:ascii="宋体" w:hAnsi="宋体"/>
          <w:color w:val="000000"/>
          <w:sz w:val="32"/>
        </w:rPr>
        <w:t>投标人：</w:t>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 xml:space="preserve">                            （盖章）</w:t>
      </w:r>
    </w:p>
    <w:p>
      <w:pPr>
        <w:spacing w:line="360" w:lineRule="auto"/>
        <w:ind w:firstLine="1680"/>
        <w:rPr>
          <w:rFonts w:ascii="宋体" w:hAnsi="宋体"/>
          <w:color w:val="000000"/>
          <w:sz w:val="24"/>
        </w:rPr>
      </w:pPr>
      <w:r>
        <w:rPr>
          <w:rFonts w:hint="eastAsia" w:ascii="宋体" w:hAnsi="宋体"/>
          <w:color w:val="000000"/>
          <w:sz w:val="24"/>
        </w:rPr>
        <w:t xml:space="preserve"> </w:t>
      </w:r>
    </w:p>
    <w:p>
      <w:pPr>
        <w:spacing w:line="360" w:lineRule="auto"/>
        <w:rPr>
          <w:rFonts w:ascii="宋体" w:hAnsi="宋体"/>
          <w:color w:val="000000"/>
          <w:sz w:val="32"/>
          <w:u w:val="single"/>
        </w:rPr>
      </w:pPr>
      <w:r>
        <w:rPr>
          <w:rFonts w:hint="eastAsia" w:ascii="宋体" w:hAnsi="宋体"/>
          <w:color w:val="000000"/>
          <w:sz w:val="32"/>
        </w:rPr>
        <w:t>法定代表人：</w:t>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 xml:space="preserve">      （签字或盖章）</w:t>
      </w:r>
      <w:r>
        <w:rPr>
          <w:rFonts w:hint="eastAsia" w:ascii="宋体" w:hAnsi="宋体"/>
          <w:color w:val="000000"/>
          <w:sz w:val="32"/>
          <w:u w:val="single"/>
          <w:lang w:val="en-US" w:eastAsia="zh-CN"/>
        </w:rPr>
        <w:t xml:space="preserve">          </w:t>
      </w:r>
      <w:r>
        <w:rPr>
          <w:rFonts w:hint="eastAsia" w:ascii="宋体" w:hAnsi="宋体"/>
          <w:color w:val="000000"/>
          <w:sz w:val="32"/>
        </w:rPr>
        <w:t xml:space="preserve">         </w:t>
      </w:r>
    </w:p>
    <w:p>
      <w:pPr>
        <w:spacing w:line="360" w:lineRule="auto"/>
        <w:ind w:firstLine="1680"/>
        <w:rPr>
          <w:rFonts w:ascii="宋体" w:hAnsi="宋体"/>
          <w:color w:val="000000"/>
          <w:sz w:val="24"/>
        </w:rPr>
      </w:pPr>
    </w:p>
    <w:p>
      <w:pPr>
        <w:spacing w:line="360" w:lineRule="auto"/>
        <w:rPr>
          <w:rFonts w:ascii="宋体" w:hAnsi="宋体"/>
          <w:color w:val="000000"/>
          <w:sz w:val="32"/>
          <w:u w:val="single"/>
        </w:rPr>
      </w:pPr>
      <w:r>
        <w:rPr>
          <w:rFonts w:hint="eastAsia" w:ascii="宋体" w:hAnsi="宋体"/>
          <w:color w:val="000000"/>
          <w:sz w:val="32"/>
        </w:rPr>
        <w:t>地址：</w:t>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 xml:space="preserve"> </w:t>
      </w:r>
      <w:r>
        <w:rPr>
          <w:rFonts w:hint="eastAsia" w:ascii="宋体" w:hAnsi="宋体"/>
          <w:color w:val="000000"/>
          <w:sz w:val="32"/>
          <w:u w:val="single"/>
        </w:rPr>
        <w:tab/>
      </w:r>
      <w:r>
        <w:rPr>
          <w:rFonts w:hint="eastAsia" w:ascii="宋体" w:hAnsi="宋体"/>
          <w:color w:val="000000"/>
          <w:sz w:val="32"/>
          <w:u w:val="single"/>
        </w:rPr>
        <w:tab/>
      </w:r>
      <w:r>
        <w:rPr>
          <w:rFonts w:hint="eastAsia" w:ascii="宋体" w:hAnsi="宋体"/>
          <w:color w:val="000000"/>
          <w:sz w:val="32"/>
          <w:u w:val="single"/>
        </w:rPr>
        <w:t xml:space="preserve">                        </w:t>
      </w:r>
    </w:p>
    <w:p>
      <w:pPr>
        <w:spacing w:line="360" w:lineRule="auto"/>
        <w:rPr>
          <w:rFonts w:ascii="宋体" w:hAnsi="宋体"/>
          <w:b/>
          <w:color w:val="000000"/>
          <w:sz w:val="32"/>
          <w:u w:val="single"/>
        </w:rPr>
      </w:pPr>
    </w:p>
    <w:p>
      <w:pPr>
        <w:spacing w:line="360" w:lineRule="auto"/>
        <w:rPr>
          <w:rFonts w:ascii="宋体" w:hAnsi="宋体"/>
          <w:b/>
          <w:color w:val="000000"/>
          <w:sz w:val="32"/>
          <w:u w:val="single"/>
        </w:rPr>
      </w:pPr>
    </w:p>
    <w:p>
      <w:pPr>
        <w:pStyle w:val="2"/>
        <w:tabs>
          <w:tab w:val="clear" w:pos="720"/>
        </w:tabs>
        <w:ind w:left="0" w:firstLine="2700" w:firstLineChars="900"/>
        <w:jc w:val="both"/>
        <w:rPr>
          <w:rFonts w:ascii="宋体" w:hAnsi="宋体"/>
          <w:color w:val="000000"/>
          <w:sz w:val="36"/>
        </w:rPr>
      </w:pPr>
      <w:r>
        <w:rPr>
          <w:rFonts w:hint="eastAsia" w:ascii="宋体" w:hAnsi="宋体"/>
          <w:b w:val="0"/>
          <w:color w:val="000000"/>
          <w:sz w:val="30"/>
          <w:u w:val="single"/>
        </w:rPr>
        <w:t xml:space="preserve">         </w:t>
      </w:r>
      <w:r>
        <w:rPr>
          <w:rFonts w:hint="eastAsia" w:ascii="宋体" w:hAnsi="宋体"/>
          <w:b w:val="0"/>
          <w:color w:val="000000"/>
          <w:sz w:val="30"/>
        </w:rPr>
        <w:t>年</w:t>
      </w:r>
      <w:r>
        <w:rPr>
          <w:rFonts w:hint="eastAsia" w:ascii="宋体" w:hAnsi="宋体"/>
          <w:b w:val="0"/>
          <w:color w:val="000000"/>
          <w:sz w:val="30"/>
          <w:u w:val="single"/>
        </w:rPr>
        <w:t xml:space="preserve">    </w:t>
      </w:r>
      <w:r>
        <w:rPr>
          <w:rFonts w:ascii="宋体" w:hAnsi="宋体"/>
          <w:b w:val="0"/>
          <w:color w:val="000000"/>
          <w:sz w:val="30"/>
          <w:u w:val="single"/>
        </w:rPr>
        <w:t xml:space="preserve"> </w:t>
      </w:r>
      <w:r>
        <w:rPr>
          <w:rFonts w:hint="eastAsia" w:ascii="宋体" w:hAnsi="宋体"/>
          <w:b w:val="0"/>
          <w:color w:val="000000"/>
          <w:sz w:val="30"/>
          <w:u w:val="single"/>
        </w:rPr>
        <w:t xml:space="preserve"> </w:t>
      </w:r>
      <w:r>
        <w:rPr>
          <w:rFonts w:hint="eastAsia" w:ascii="宋体" w:hAnsi="宋体"/>
          <w:b w:val="0"/>
          <w:color w:val="000000"/>
          <w:sz w:val="30"/>
        </w:rPr>
        <w:t>月</w:t>
      </w:r>
      <w:r>
        <w:rPr>
          <w:rFonts w:hint="eastAsia" w:ascii="宋体" w:hAnsi="宋体"/>
          <w:b w:val="0"/>
          <w:color w:val="000000"/>
          <w:sz w:val="30"/>
          <w:u w:val="single"/>
        </w:rPr>
        <w:t xml:space="preserve">    </w:t>
      </w:r>
      <w:r>
        <w:rPr>
          <w:rFonts w:ascii="宋体" w:hAnsi="宋体"/>
          <w:b w:val="0"/>
          <w:color w:val="000000"/>
          <w:sz w:val="30"/>
          <w:u w:val="single"/>
        </w:rPr>
        <w:t xml:space="preserve">  </w:t>
      </w:r>
      <w:r>
        <w:rPr>
          <w:rFonts w:hint="eastAsia" w:ascii="宋体" w:hAnsi="宋体"/>
          <w:b w:val="0"/>
          <w:color w:val="000000"/>
          <w:sz w:val="30"/>
        </w:rPr>
        <w:t>日</w:t>
      </w:r>
    </w:p>
    <w:p>
      <w:pPr>
        <w:spacing w:line="360" w:lineRule="auto"/>
        <w:rPr>
          <w:rFonts w:ascii="宋体" w:hAnsi="宋体"/>
          <w:b/>
          <w:color w:val="000000"/>
          <w:sz w:val="30"/>
          <w:u w:val="single"/>
        </w:rPr>
      </w:pPr>
    </w:p>
    <w:p>
      <w:pPr>
        <w:spacing w:line="360" w:lineRule="auto"/>
        <w:rPr>
          <w:rFonts w:ascii="宋体" w:hAnsi="宋体"/>
          <w:b/>
          <w:color w:val="000000"/>
          <w:sz w:val="30"/>
          <w:u w:val="single"/>
        </w:rPr>
      </w:pPr>
    </w:p>
    <w:p>
      <w:pPr>
        <w:spacing w:line="360" w:lineRule="auto"/>
        <w:rPr>
          <w:rFonts w:ascii="宋体" w:hAnsi="宋体"/>
          <w:b/>
          <w:color w:val="000000"/>
          <w:sz w:val="30"/>
          <w:u w:val="single"/>
        </w:rPr>
      </w:pPr>
    </w:p>
    <w:p>
      <w:pPr>
        <w:pStyle w:val="2"/>
        <w:tabs>
          <w:tab w:val="clear" w:pos="720"/>
        </w:tabs>
        <w:ind w:left="0" w:firstLine="0"/>
        <w:rPr>
          <w:rFonts w:ascii="宋体" w:hAnsi="宋体"/>
          <w:color w:val="000000"/>
          <w:sz w:val="36"/>
        </w:rPr>
      </w:pPr>
    </w:p>
    <w:p>
      <w:pPr>
        <w:pStyle w:val="2"/>
        <w:tabs>
          <w:tab w:val="clear" w:pos="720"/>
        </w:tabs>
        <w:ind w:left="0" w:firstLine="0"/>
        <w:rPr>
          <w:rFonts w:ascii="宋体" w:hAnsi="宋体"/>
          <w:color w:val="000000"/>
          <w:sz w:val="28"/>
          <w:szCs w:val="28"/>
        </w:rPr>
      </w:pPr>
      <w:r>
        <w:rPr>
          <w:rFonts w:hint="eastAsia" w:ascii="宋体" w:hAnsi="宋体"/>
          <w:color w:val="000000"/>
          <w:sz w:val="28"/>
          <w:szCs w:val="28"/>
        </w:rPr>
        <w:t>目</w:t>
      </w:r>
      <w:r>
        <w:rPr>
          <w:rFonts w:ascii="宋体" w:hAnsi="宋体"/>
          <w:color w:val="000000"/>
          <w:sz w:val="28"/>
          <w:szCs w:val="28"/>
        </w:rPr>
        <w:t xml:space="preserve">  </w:t>
      </w:r>
      <w:r>
        <w:rPr>
          <w:rFonts w:hint="eastAsia" w:ascii="宋体" w:hAnsi="宋体"/>
          <w:color w:val="000000"/>
          <w:sz w:val="28"/>
          <w:szCs w:val="28"/>
        </w:rPr>
        <w:t>录</w:t>
      </w:r>
    </w:p>
    <w:p>
      <w:pPr>
        <w:spacing w:line="360" w:lineRule="auto"/>
        <w:rPr>
          <w:rFonts w:ascii="宋体" w:hAnsi="宋体"/>
          <w:color w:val="000000"/>
          <w:sz w:val="24"/>
        </w:rPr>
      </w:pPr>
      <w:r>
        <w:rPr>
          <w:rFonts w:hint="eastAsia" w:ascii="宋体" w:hAnsi="宋体"/>
          <w:color w:val="000000"/>
          <w:sz w:val="24"/>
        </w:rPr>
        <w:t xml:space="preserve">            </w:t>
      </w:r>
    </w:p>
    <w:p>
      <w:pPr>
        <w:spacing w:line="360" w:lineRule="auto"/>
        <w:ind w:firstLine="1080" w:firstLineChars="450"/>
        <w:rPr>
          <w:rFonts w:ascii="宋体" w:hAnsi="宋体"/>
          <w:iCs/>
          <w:color w:val="000000"/>
          <w:sz w:val="24"/>
          <w:u w:val="single"/>
        </w:rPr>
      </w:pPr>
      <w:r>
        <w:rPr>
          <w:rFonts w:hint="eastAsia" w:ascii="宋体" w:hAnsi="宋体"/>
          <w:iCs/>
          <w:color w:val="000000"/>
          <w:sz w:val="24"/>
          <w:u w:val="single"/>
        </w:rPr>
        <w:t>1、资格后审申请书（附件一-1）</w:t>
      </w:r>
    </w:p>
    <w:p>
      <w:pPr>
        <w:spacing w:line="300" w:lineRule="auto"/>
        <w:ind w:firstLine="1080" w:firstLineChars="450"/>
        <w:rPr>
          <w:iCs/>
          <w:color w:val="000000"/>
          <w:spacing w:val="-10"/>
          <w:sz w:val="24"/>
          <w:u w:val="single"/>
        </w:rPr>
      </w:pPr>
      <w:r>
        <w:rPr>
          <w:rFonts w:hint="eastAsia" w:ascii="宋体" w:hAnsi="宋体"/>
          <w:iCs/>
          <w:color w:val="000000"/>
          <w:sz w:val="24"/>
          <w:u w:val="single"/>
        </w:rPr>
        <w:t>2、法定代表人资格证明书（附件一-2）</w:t>
      </w:r>
    </w:p>
    <w:p>
      <w:pPr>
        <w:spacing w:line="360" w:lineRule="auto"/>
        <w:ind w:firstLine="1048" w:firstLineChars="437"/>
        <w:rPr>
          <w:rFonts w:ascii="宋体" w:hAnsi="宋体"/>
          <w:iCs/>
          <w:color w:val="000000"/>
          <w:sz w:val="24"/>
          <w:u w:val="single"/>
        </w:rPr>
      </w:pPr>
      <w:r>
        <w:rPr>
          <w:rFonts w:hint="eastAsia" w:ascii="宋体" w:hAnsi="宋体"/>
          <w:iCs/>
          <w:color w:val="000000"/>
          <w:sz w:val="24"/>
          <w:u w:val="single"/>
        </w:rPr>
        <w:t>3、项目管理班子配备承诺书（附件一-3）</w:t>
      </w:r>
    </w:p>
    <w:p>
      <w:pPr>
        <w:spacing w:line="360" w:lineRule="auto"/>
        <w:ind w:firstLine="1048" w:firstLineChars="437"/>
        <w:rPr>
          <w:rFonts w:ascii="宋体" w:hAnsi="宋体"/>
          <w:iCs/>
          <w:color w:val="000000"/>
          <w:sz w:val="24"/>
          <w:u w:val="single"/>
        </w:rPr>
      </w:pPr>
      <w:r>
        <w:rPr>
          <w:rFonts w:hint="eastAsia" w:ascii="宋体" w:hAnsi="宋体"/>
          <w:iCs/>
          <w:color w:val="000000"/>
          <w:sz w:val="24"/>
          <w:u w:val="single"/>
        </w:rPr>
        <w:t>4、拟用于本招标工程项目的主要施工机械设备一览表（附件一-4）</w:t>
      </w:r>
    </w:p>
    <w:p>
      <w:pPr>
        <w:spacing w:line="360" w:lineRule="auto"/>
        <w:ind w:firstLine="1048" w:firstLineChars="437"/>
        <w:rPr>
          <w:rFonts w:ascii="宋体" w:hAnsi="宋体"/>
          <w:iCs/>
          <w:color w:val="000000"/>
          <w:sz w:val="24"/>
          <w:u w:val="single"/>
        </w:rPr>
      </w:pPr>
      <w:r>
        <w:rPr>
          <w:rFonts w:hint="eastAsia" w:ascii="宋体" w:hAnsi="宋体"/>
          <w:iCs/>
          <w:color w:val="000000"/>
          <w:sz w:val="24"/>
          <w:u w:val="single"/>
        </w:rPr>
        <w:t>5、温岭市建设工程诚信投标承诺书（附件一-5）</w:t>
      </w:r>
    </w:p>
    <w:p>
      <w:pPr>
        <w:spacing w:line="360" w:lineRule="auto"/>
        <w:ind w:firstLine="1048" w:firstLineChars="437"/>
        <w:rPr>
          <w:rFonts w:ascii="宋体" w:hAnsi="宋体"/>
          <w:iCs/>
          <w:color w:val="000000"/>
          <w:sz w:val="24"/>
          <w:u w:val="single"/>
        </w:rPr>
      </w:pPr>
      <w:r>
        <w:rPr>
          <w:rFonts w:hint="eastAsia" w:ascii="宋体" w:cs="宋体"/>
          <w:iCs/>
          <w:color w:val="000000"/>
          <w:sz w:val="24"/>
          <w:u w:val="single"/>
          <w:lang w:val="zh-CN"/>
        </w:rPr>
        <w:t>6、</w:t>
      </w:r>
      <w:r>
        <w:rPr>
          <w:rFonts w:hint="eastAsia" w:ascii="宋体" w:hAnsi="宋体"/>
          <w:iCs/>
          <w:color w:val="000000"/>
          <w:sz w:val="24"/>
          <w:u w:val="single"/>
        </w:rPr>
        <w:t>证书及相关资料</w:t>
      </w: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pStyle w:val="4"/>
        <w:ind w:firstLine="0"/>
        <w:rPr>
          <w:color w:val="000000"/>
        </w:rPr>
      </w:pPr>
    </w:p>
    <w:p>
      <w:pPr>
        <w:pStyle w:val="4"/>
        <w:ind w:firstLine="0"/>
        <w:rPr>
          <w:color w:val="000000"/>
        </w:rPr>
      </w:pPr>
    </w:p>
    <w:p>
      <w:pPr>
        <w:pStyle w:val="4"/>
        <w:ind w:firstLine="0"/>
        <w:rPr>
          <w:color w:val="000000"/>
        </w:rPr>
      </w:pPr>
    </w:p>
    <w:p>
      <w:pPr>
        <w:pStyle w:val="4"/>
        <w:ind w:firstLine="0"/>
        <w:rPr>
          <w:color w:val="000000"/>
        </w:rPr>
      </w:pPr>
    </w:p>
    <w:p>
      <w:pPr>
        <w:pStyle w:val="4"/>
        <w:ind w:firstLine="0"/>
        <w:rPr>
          <w:color w:val="000000"/>
        </w:rPr>
      </w:pPr>
    </w:p>
    <w:p>
      <w:pPr>
        <w:pStyle w:val="4"/>
        <w:ind w:firstLine="0"/>
        <w:rPr>
          <w:color w:val="000000"/>
        </w:rPr>
      </w:pPr>
    </w:p>
    <w:p>
      <w:pPr>
        <w:pStyle w:val="4"/>
        <w:ind w:firstLine="0"/>
        <w:rPr>
          <w:color w:val="000000"/>
        </w:rPr>
      </w:pPr>
    </w:p>
    <w:p>
      <w:pPr>
        <w:spacing w:line="300" w:lineRule="auto"/>
        <w:rPr>
          <w:color w:val="000000"/>
          <w:spacing w:val="-10"/>
          <w:sz w:val="24"/>
        </w:rPr>
      </w:pPr>
      <w:r>
        <w:rPr>
          <w:color w:val="000000"/>
          <w:szCs w:val="20"/>
        </w:rPr>
        <w:br w:type="page"/>
      </w:r>
      <w:r>
        <w:rPr>
          <w:rFonts w:hint="eastAsia"/>
          <w:color w:val="000000"/>
          <w:spacing w:val="-10"/>
          <w:sz w:val="24"/>
        </w:rPr>
        <w:t>附件一-1</w:t>
      </w:r>
    </w:p>
    <w:p>
      <w:pPr>
        <w:jc w:val="center"/>
        <w:rPr>
          <w:rFonts w:ascii="宋体" w:hAnsi="宋体"/>
          <w:b/>
          <w:bCs/>
          <w:color w:val="000000"/>
          <w:sz w:val="32"/>
        </w:rPr>
      </w:pPr>
      <w:r>
        <w:rPr>
          <w:rFonts w:hint="eastAsia" w:ascii="宋体" w:hAnsi="宋体"/>
          <w:b/>
          <w:bCs/>
          <w:color w:val="000000"/>
          <w:sz w:val="32"/>
        </w:rPr>
        <w:t>资格后审申请书</w:t>
      </w:r>
    </w:p>
    <w:p>
      <w:pPr>
        <w:pStyle w:val="8"/>
        <w:widowControl/>
        <w:spacing w:line="300" w:lineRule="auto"/>
        <w:ind w:left="0" w:leftChars="0"/>
        <w:rPr>
          <w:rFonts w:ascii="宋体" w:hAnsi="宋体"/>
          <w:color w:val="000000"/>
          <w:sz w:val="28"/>
        </w:rPr>
      </w:pPr>
      <w:r>
        <w:rPr>
          <w:rFonts w:hint="eastAsia" w:ascii="宋体" w:hAnsi="宋体"/>
          <w:color w:val="000000"/>
          <w:sz w:val="28"/>
        </w:rPr>
        <w:t>致：</w:t>
      </w:r>
      <w:r>
        <w:rPr>
          <w:rFonts w:hint="eastAsia" w:ascii="宋体" w:hAnsi="宋体"/>
          <w:color w:val="000000"/>
          <w:sz w:val="28"/>
          <w:u w:val="single"/>
        </w:rPr>
        <w:t xml:space="preserve">        (招标人全称)               </w:t>
      </w:r>
    </w:p>
    <w:p>
      <w:pPr>
        <w:spacing w:after="120" w:line="300" w:lineRule="auto"/>
        <w:ind w:firstLine="480" w:firstLineChars="200"/>
        <w:rPr>
          <w:rFonts w:ascii="宋体" w:hAnsi="宋体"/>
          <w:color w:val="000000"/>
          <w:sz w:val="24"/>
        </w:rPr>
      </w:pPr>
      <w:r>
        <w:rPr>
          <w:rFonts w:hint="eastAsia" w:ascii="宋体" w:hAnsi="宋体"/>
          <w:color w:val="000000"/>
          <w:sz w:val="24"/>
        </w:rPr>
        <w:t>1、经授权作为代表，并以</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投标人企业全称</w:t>
      </w:r>
      <w:r>
        <w:rPr>
          <w:rFonts w:ascii="宋体" w:hAnsi="宋体"/>
          <w:color w:val="000000"/>
          <w:sz w:val="24"/>
          <w:u w:val="single"/>
        </w:rPr>
        <w:t>)</w:t>
      </w:r>
      <w:r>
        <w:rPr>
          <w:rFonts w:hint="eastAsia" w:ascii="宋体" w:hAnsi="宋体"/>
          <w:color w:val="000000"/>
          <w:sz w:val="24"/>
          <w:u w:val="single"/>
        </w:rPr>
        <w:t xml:space="preserve">            </w:t>
      </w:r>
      <w:r>
        <w:rPr>
          <w:rFonts w:hint="eastAsia" w:ascii="宋体" w:hAnsi="宋体"/>
          <w:color w:val="000000"/>
          <w:sz w:val="24"/>
        </w:rPr>
        <w:t>（以下简称“投标人”）的名义，在充分理解《投标人资格后审申请书》的基础上，本申请书签字人在此以</w:t>
      </w:r>
      <w:r>
        <w:rPr>
          <w:rFonts w:hint="eastAsia" w:ascii="宋体" w:hAnsi="宋体"/>
          <w:color w:val="000000"/>
          <w:sz w:val="24"/>
          <w:u w:val="single"/>
        </w:rPr>
        <w:t xml:space="preserve">            (项目名称全称)                 </w:t>
      </w:r>
      <w:r>
        <w:rPr>
          <w:rFonts w:hint="eastAsia" w:ascii="宋体" w:hAnsi="宋体"/>
          <w:color w:val="000000"/>
          <w:sz w:val="24"/>
        </w:rPr>
        <w:t>投标人的身份，向你方提出资格后审申请。</w:t>
      </w:r>
    </w:p>
    <w:p>
      <w:pPr>
        <w:spacing w:after="120" w:line="300" w:lineRule="auto"/>
        <w:ind w:firstLine="480" w:firstLineChars="200"/>
        <w:rPr>
          <w:rFonts w:ascii="宋体" w:hAnsi="宋体"/>
          <w:color w:val="000000"/>
          <w:sz w:val="24"/>
        </w:rPr>
      </w:pPr>
      <w:r>
        <w:rPr>
          <w:rFonts w:hint="eastAsia" w:ascii="宋体" w:hAnsi="宋体"/>
          <w:color w:val="000000"/>
          <w:sz w:val="24"/>
        </w:rPr>
        <w:t>2、按资格后审文件的要求，你方授权代表可调查、审核我方递交的与本申请书相关的声明、文件和资料，并通过我方的开户银行和客户，澄清本申请书中有关财务和技术方面的问题。本申请书还将授权给有关的任何个人或机构及其授权代表，按你方的要求，提供必要的相关资料</w:t>
      </w:r>
      <w:r>
        <w:rPr>
          <w:rFonts w:ascii="宋体" w:hAnsi="宋体"/>
          <w:color w:val="000000"/>
          <w:sz w:val="24"/>
        </w:rPr>
        <w:t>,</w:t>
      </w:r>
      <w:r>
        <w:rPr>
          <w:rFonts w:hint="eastAsia" w:ascii="宋体" w:hAnsi="宋体"/>
          <w:color w:val="000000"/>
          <w:sz w:val="24"/>
        </w:rPr>
        <w:t>以核实本申请书中递交的或与本投标人的资金来源、经验和能力有关的声明和资料。</w:t>
      </w:r>
    </w:p>
    <w:p>
      <w:pPr>
        <w:spacing w:after="120" w:line="300" w:lineRule="auto"/>
        <w:ind w:firstLine="480" w:firstLineChars="200"/>
        <w:rPr>
          <w:rFonts w:ascii="宋体" w:hAnsi="宋体"/>
          <w:color w:val="000000"/>
          <w:sz w:val="24"/>
        </w:rPr>
      </w:pPr>
      <w:r>
        <w:rPr>
          <w:rFonts w:hint="eastAsia" w:ascii="宋体" w:hAnsi="宋体"/>
          <w:color w:val="000000"/>
          <w:sz w:val="24"/>
        </w:rPr>
        <w:t>3、本申请充分理解下列情况：</w:t>
      </w:r>
    </w:p>
    <w:p>
      <w:pPr>
        <w:spacing w:after="120" w:line="300" w:lineRule="auto"/>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1</w:t>
      </w:r>
      <w:r>
        <w:rPr>
          <w:rFonts w:hint="eastAsia" w:ascii="宋体" w:hAnsi="宋体"/>
          <w:color w:val="000000"/>
          <w:sz w:val="24"/>
        </w:rPr>
        <w:t>资格后审合格的投标人的投标，须以资格后审申请提供的内容为准；</w:t>
      </w:r>
    </w:p>
    <w:p>
      <w:pPr>
        <w:spacing w:after="120" w:line="300" w:lineRule="auto"/>
        <w:ind w:firstLine="480" w:firstLineChars="200"/>
        <w:rPr>
          <w:rFonts w:ascii="宋体" w:hAnsi="宋体"/>
          <w:color w:val="000000"/>
          <w:sz w:val="24"/>
        </w:rPr>
      </w:pPr>
      <w:r>
        <w:rPr>
          <w:rFonts w:hint="eastAsia" w:ascii="宋体" w:hAnsi="宋体"/>
          <w:color w:val="000000"/>
          <w:sz w:val="24"/>
        </w:rPr>
        <w:t>3.</w:t>
      </w:r>
      <w:r>
        <w:rPr>
          <w:rFonts w:ascii="宋体" w:hAnsi="宋体"/>
          <w:color w:val="000000"/>
          <w:sz w:val="24"/>
        </w:rPr>
        <w:t>2</w:t>
      </w:r>
      <w:r>
        <w:rPr>
          <w:rFonts w:hint="eastAsia" w:ascii="宋体" w:hAnsi="宋体"/>
          <w:color w:val="000000"/>
          <w:sz w:val="24"/>
        </w:rPr>
        <w:t>你方保留如下权利：</w:t>
      </w:r>
    </w:p>
    <w:p>
      <w:pPr>
        <w:spacing w:after="120" w:line="300" w:lineRule="auto"/>
        <w:ind w:firstLine="480" w:firstLineChars="200"/>
        <w:rPr>
          <w:rFonts w:ascii="宋体" w:hAnsi="宋体"/>
          <w:color w:val="000000"/>
          <w:sz w:val="24"/>
        </w:rPr>
      </w:pPr>
      <w:r>
        <w:rPr>
          <w:rFonts w:hint="eastAsia" w:ascii="宋体" w:hAnsi="宋体"/>
          <w:color w:val="000000"/>
          <w:sz w:val="24"/>
        </w:rPr>
        <w:t>(1)更改本招标项目的规模和金额的权利。前述情况发生时，投标仅面向资格后审合格且能满足变更后要求的投标人。</w:t>
      </w:r>
    </w:p>
    <w:p>
      <w:pPr>
        <w:spacing w:line="300" w:lineRule="auto"/>
        <w:ind w:left="-61" w:leftChars="-29" w:firstLine="480" w:firstLineChars="200"/>
        <w:rPr>
          <w:rFonts w:ascii="宋体" w:hAnsi="宋体"/>
          <w:color w:val="000000"/>
          <w:sz w:val="24"/>
        </w:rPr>
      </w:pPr>
      <w:r>
        <w:rPr>
          <w:rFonts w:hint="eastAsia" w:ascii="宋体" w:hAnsi="宋体"/>
          <w:color w:val="000000"/>
          <w:sz w:val="24"/>
        </w:rPr>
        <w:t>(2)</w:t>
      </w:r>
      <w:r>
        <w:rPr>
          <w:rFonts w:ascii="宋体" w:hAnsi="宋体"/>
          <w:color w:val="000000"/>
          <w:sz w:val="24"/>
        </w:rPr>
        <w:t>接受符合资格后审合格条件的申请；拒绝不符合资格后审合格条件的申请。</w:t>
      </w:r>
    </w:p>
    <w:p>
      <w:pPr>
        <w:spacing w:line="300" w:lineRule="auto"/>
        <w:ind w:firstLine="480" w:firstLineChars="200"/>
        <w:rPr>
          <w:rFonts w:ascii="宋体" w:hAnsi="宋体"/>
          <w:color w:val="000000"/>
          <w:sz w:val="24"/>
        </w:rPr>
      </w:pPr>
      <w:r>
        <w:rPr>
          <w:rFonts w:hint="eastAsia" w:ascii="宋体" w:hAnsi="宋体"/>
          <w:color w:val="000000"/>
          <w:sz w:val="24"/>
        </w:rPr>
        <w:t>4、我方将接受并遵守资格后审文件、招标文件所规定的各项条款。</w:t>
      </w:r>
    </w:p>
    <w:p>
      <w:pPr>
        <w:spacing w:line="300" w:lineRule="auto"/>
        <w:ind w:firstLine="480" w:firstLineChars="200"/>
        <w:rPr>
          <w:rFonts w:ascii="宋体" w:hAnsi="宋体"/>
          <w:color w:val="000000"/>
          <w:sz w:val="24"/>
        </w:rPr>
      </w:pPr>
      <w:r>
        <w:rPr>
          <w:rFonts w:hint="eastAsia" w:ascii="宋体" w:hAnsi="宋体"/>
          <w:color w:val="000000"/>
          <w:sz w:val="24"/>
        </w:rPr>
        <w:t>5、我方在此声明：本申请书中所递交的声明和资料在各方面都是完整、真实和准确的，若有弄虚作假的，愿承担法律和经济责任。</w:t>
      </w:r>
    </w:p>
    <w:p>
      <w:pPr>
        <w:spacing w:line="300" w:lineRule="auto"/>
        <w:ind w:firstLine="480" w:firstLineChars="200"/>
        <w:rPr>
          <w:rFonts w:ascii="宋体" w:hAnsi="宋体"/>
          <w:color w:val="000000"/>
          <w:sz w:val="24"/>
        </w:rPr>
      </w:pPr>
    </w:p>
    <w:p>
      <w:pPr>
        <w:spacing w:line="300" w:lineRule="auto"/>
        <w:ind w:firstLine="480" w:firstLineChars="200"/>
        <w:rPr>
          <w:rFonts w:ascii="宋体" w:hAnsi="宋体"/>
          <w:color w:val="000000"/>
          <w:sz w:val="24"/>
        </w:rPr>
      </w:pPr>
      <w:r>
        <w:rPr>
          <w:rFonts w:hint="eastAsia" w:ascii="宋体" w:hAnsi="宋体"/>
          <w:color w:val="000000"/>
          <w:sz w:val="24"/>
        </w:rPr>
        <w:t>投标人：(公章)</w:t>
      </w:r>
    </w:p>
    <w:p>
      <w:pPr>
        <w:spacing w:line="300" w:lineRule="auto"/>
        <w:ind w:firstLine="480" w:firstLineChars="200"/>
        <w:rPr>
          <w:rFonts w:ascii="宋体" w:hAnsi="宋体"/>
          <w:color w:val="000000"/>
          <w:sz w:val="24"/>
        </w:rPr>
      </w:pPr>
      <w:r>
        <w:rPr>
          <w:rFonts w:hint="eastAsia" w:ascii="宋体" w:hAnsi="宋体"/>
          <w:color w:val="000000"/>
          <w:sz w:val="24"/>
        </w:rPr>
        <w:t>法定代表人：(签字或盖章)</w:t>
      </w:r>
    </w:p>
    <w:p>
      <w:pPr>
        <w:spacing w:line="300" w:lineRule="auto"/>
        <w:ind w:firstLine="480" w:firstLineChars="200"/>
        <w:rPr>
          <w:rFonts w:ascii="宋体" w:hAnsi="宋体"/>
          <w:color w:val="000000"/>
          <w:sz w:val="24"/>
        </w:rPr>
      </w:pPr>
      <w:r>
        <w:rPr>
          <w:rFonts w:hint="eastAsia" w:ascii="宋体" w:hAnsi="宋体"/>
          <w:color w:val="000000"/>
          <w:sz w:val="24"/>
        </w:rPr>
        <w:t xml:space="preserve">地址：(包括邮编、电话、传真)                            </w:t>
      </w:r>
    </w:p>
    <w:p>
      <w:pPr>
        <w:spacing w:line="300" w:lineRule="auto"/>
        <w:ind w:firstLine="6120" w:firstLineChars="2550"/>
        <w:rPr>
          <w:rFonts w:ascii="宋体" w:hAnsi="宋体"/>
          <w:color w:val="000000"/>
          <w:sz w:val="24"/>
        </w:rPr>
      </w:pPr>
      <w:r>
        <w:rPr>
          <w:rFonts w:hint="eastAsia" w:ascii="宋体" w:hAnsi="宋体"/>
          <w:color w:val="000000"/>
          <w:sz w:val="24"/>
        </w:rPr>
        <w:t>年    月    日</w:t>
      </w:r>
    </w:p>
    <w:p>
      <w:pPr>
        <w:spacing w:line="300" w:lineRule="auto"/>
        <w:ind w:firstLine="440" w:firstLineChars="200"/>
        <w:rPr>
          <w:color w:val="000000"/>
          <w:spacing w:val="-10"/>
          <w:sz w:val="24"/>
        </w:rPr>
        <w:sectPr>
          <w:headerReference r:id="rId7" w:type="default"/>
          <w:footerReference r:id="rId8" w:type="default"/>
          <w:pgSz w:w="11906" w:h="16838"/>
          <w:pgMar w:top="1246" w:right="1644" w:bottom="1440" w:left="1797" w:header="851" w:footer="992" w:gutter="0"/>
          <w:pgNumType w:fmt="decimal"/>
          <w:cols w:space="720" w:num="1"/>
          <w:docGrid w:type="lines" w:linePitch="312" w:charSpace="0"/>
        </w:sectPr>
      </w:pPr>
    </w:p>
    <w:p>
      <w:pPr>
        <w:spacing w:line="300" w:lineRule="auto"/>
        <w:rPr>
          <w:color w:val="000000"/>
          <w:spacing w:val="-10"/>
          <w:sz w:val="24"/>
        </w:rPr>
      </w:pPr>
      <w:r>
        <w:rPr>
          <w:rFonts w:hint="eastAsia"/>
          <w:color w:val="000000"/>
          <w:spacing w:val="-10"/>
          <w:sz w:val="24"/>
        </w:rPr>
        <w:t>附件一-2</w:t>
      </w:r>
    </w:p>
    <w:p>
      <w:pPr>
        <w:ind w:firstLine="643" w:firstLineChars="200"/>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法定代表人资格证明书</w:t>
      </w:r>
    </w:p>
    <w:p>
      <w:pPr>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单位名称：</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地址：</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rPr>
        <w:t>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spacing w:line="360" w:lineRule="auto"/>
        <w:ind w:firstLine="440" w:firstLineChars="200"/>
        <w:rPr>
          <w:rFonts w:ascii="宋体" w:hAnsi="宋体"/>
          <w:color w:val="000000"/>
          <w:sz w:val="24"/>
        </w:rPr>
      </w:pPr>
      <w:r>
        <w:rPr>
          <w:rFonts w:hint="eastAsia"/>
          <w:color w:val="000000"/>
          <w:spacing w:val="-10"/>
          <w:sz w:val="24"/>
        </w:rPr>
        <w:t>身份证号码：</w:t>
      </w:r>
      <w:r>
        <w:rPr>
          <w:rFonts w:hint="eastAsia"/>
          <w:color w:val="000000"/>
          <w:spacing w:val="-10"/>
          <w:sz w:val="24"/>
          <w:u w:val="single"/>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（投标人名称）          　　　　　　　　</w:t>
      </w:r>
      <w:r>
        <w:rPr>
          <w:rFonts w:hint="eastAsia" w:ascii="宋体" w:hAnsi="宋体"/>
          <w:color w:val="000000"/>
          <w:sz w:val="24"/>
        </w:rPr>
        <w:t>的法定代表人。</w:t>
      </w:r>
    </w:p>
    <w:p>
      <w:pPr>
        <w:spacing w:line="360" w:lineRule="auto"/>
        <w:ind w:firstLine="480" w:firstLineChars="200"/>
        <w:rPr>
          <w:rFonts w:ascii="宋体" w:hAnsi="宋体"/>
          <w:color w:val="000000"/>
          <w:sz w:val="24"/>
        </w:rPr>
      </w:pPr>
      <w:r>
        <w:rPr>
          <w:rFonts w:hint="eastAsia" w:ascii="宋体" w:hAnsi="宋体"/>
          <w:color w:val="000000"/>
          <w:sz w:val="24"/>
        </w:rPr>
        <w:t>联系电话：</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tabs>
          <w:tab w:val="left" w:pos="4005"/>
          <w:tab w:val="left" w:pos="4080"/>
          <w:tab w:val="left" w:pos="6120"/>
          <w:tab w:val="left" w:pos="7540"/>
          <w:tab w:val="left" w:pos="8320"/>
        </w:tabs>
        <w:autoSpaceDE w:val="0"/>
        <w:autoSpaceDN w:val="0"/>
        <w:adjustRightInd w:val="0"/>
        <w:spacing w:before="17" w:line="360" w:lineRule="auto"/>
        <w:ind w:right="-540" w:rightChars="-257"/>
        <w:rPr>
          <w:color w:val="000000"/>
          <w:spacing w:val="-1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ind w:firstLine="480" w:firstLineChars="200"/>
        <w:rPr>
          <w:rFonts w:ascii="宋体" w:hAnsi="宋体"/>
          <w:color w:val="000000"/>
          <w:sz w:val="24"/>
        </w:rPr>
      </w:pPr>
    </w:p>
    <w:p>
      <w:pPr>
        <w:spacing w:line="300" w:lineRule="auto"/>
        <w:ind w:firstLine="7200" w:firstLineChars="3000"/>
        <w:rPr>
          <w:rFonts w:ascii="宋体" w:hAnsi="宋体"/>
          <w:color w:val="000000"/>
          <w:sz w:val="24"/>
        </w:rPr>
      </w:pPr>
    </w:p>
    <w:p>
      <w:pPr>
        <w:spacing w:line="300" w:lineRule="auto"/>
        <w:ind w:firstLine="5160" w:firstLineChars="2150"/>
        <w:rPr>
          <w:rFonts w:ascii="宋体" w:hAnsi="宋体"/>
          <w:color w:val="000000"/>
          <w:sz w:val="24"/>
        </w:rPr>
      </w:pPr>
      <w:r>
        <w:rPr>
          <w:rFonts w:hint="eastAsia" w:ascii="宋体" w:hAnsi="宋体"/>
          <w:color w:val="000000"/>
          <w:sz w:val="24"/>
        </w:rPr>
        <w:t>投标人：（公章）</w:t>
      </w:r>
    </w:p>
    <w:p>
      <w:pPr>
        <w:spacing w:line="300" w:lineRule="auto"/>
        <w:ind w:firstLine="6720" w:firstLineChars="2800"/>
        <w:rPr>
          <w:rFonts w:ascii="宋体" w:hAnsi="宋体"/>
          <w:color w:val="000000"/>
          <w:sz w:val="24"/>
        </w:rPr>
      </w:pPr>
      <w:r>
        <w:rPr>
          <w:rFonts w:hint="eastAsia" w:ascii="宋体" w:hAnsi="宋体"/>
          <w:color w:val="000000"/>
          <w:sz w:val="24"/>
        </w:rPr>
        <w:t xml:space="preserve">     </w:t>
      </w:r>
    </w:p>
    <w:p>
      <w:pPr>
        <w:spacing w:line="300" w:lineRule="auto"/>
        <w:ind w:firstLine="6480" w:firstLineChars="2700"/>
        <w:rPr>
          <w:rFonts w:ascii="宋体" w:hAnsi="宋体"/>
          <w:color w:val="000000"/>
          <w:sz w:val="24"/>
        </w:rPr>
      </w:pPr>
    </w:p>
    <w:p>
      <w:pPr>
        <w:spacing w:line="300" w:lineRule="auto"/>
        <w:ind w:firstLine="6480" w:firstLineChars="2700"/>
        <w:rPr>
          <w:rFonts w:ascii="宋体" w:hAnsi="宋体"/>
          <w:color w:val="000000"/>
          <w:sz w:val="24"/>
        </w:rPr>
      </w:pPr>
      <w:r>
        <w:rPr>
          <w:rFonts w:hint="eastAsia" w:ascii="宋体" w:hAnsi="宋体"/>
          <w:color w:val="000000"/>
          <w:sz w:val="24"/>
        </w:rPr>
        <w:t>年   月   日</w:t>
      </w:r>
    </w:p>
    <w:p>
      <w:pPr>
        <w:spacing w:line="320" w:lineRule="exact"/>
        <w:rPr>
          <w:color w:val="000000"/>
          <w:spacing w:val="-10"/>
          <w:sz w:val="24"/>
        </w:rPr>
      </w:pPr>
      <w:r>
        <w:rPr>
          <w:color w:val="000000"/>
          <w:spacing w:val="-10"/>
          <w:sz w:val="24"/>
        </w:rPr>
        <w:br w:type="page"/>
      </w:r>
      <w:r>
        <w:rPr>
          <w:rFonts w:hint="eastAsia"/>
          <w:color w:val="000000"/>
          <w:spacing w:val="-10"/>
          <w:sz w:val="24"/>
        </w:rPr>
        <w:t>附件一-3</w:t>
      </w:r>
    </w:p>
    <w:p>
      <w:pPr>
        <w:pStyle w:val="11"/>
        <w:topLinePunct/>
        <w:spacing w:line="360" w:lineRule="auto"/>
        <w:jc w:val="center"/>
        <w:rPr>
          <w:rFonts w:ascii="宋体" w:hAnsi="宋体"/>
          <w:b/>
          <w:bCs/>
          <w:sz w:val="32"/>
        </w:rPr>
      </w:pPr>
      <w:r>
        <w:rPr>
          <w:rFonts w:hint="eastAsia" w:ascii="宋体" w:hAnsi="宋体"/>
          <w:b/>
          <w:bCs/>
          <w:sz w:val="32"/>
        </w:rPr>
        <w:t>项目管理班子配备承诺书</w:t>
      </w:r>
    </w:p>
    <w:p/>
    <w:p>
      <w:pPr>
        <w:spacing w:line="540" w:lineRule="exact"/>
      </w:pPr>
    </w:p>
    <w:p>
      <w:pPr>
        <w:keepNext w:val="0"/>
        <w:keepLines w:val="0"/>
        <w:pageBreakBefore w:val="0"/>
        <w:widowControl w:val="0"/>
        <w:kinsoku/>
        <w:wordWrap/>
        <w:overflowPunct/>
        <w:autoSpaceDE/>
        <w:autoSpaceDN/>
        <w:bidi w:val="0"/>
        <w:adjustRightInd/>
        <w:snapToGrid w:val="0"/>
        <w:spacing w:line="600" w:lineRule="exact"/>
        <w:ind w:firstLine="480" w:firstLineChars="200"/>
        <w:textAlignment w:val="auto"/>
        <w:rPr>
          <w:rFonts w:ascii="宋体" w:hAnsi="宋体" w:cs="Arial"/>
          <w:color w:val="auto"/>
          <w:sz w:val="24"/>
          <w:szCs w:val="24"/>
          <w:highlight w:val="none"/>
        </w:rPr>
      </w:pPr>
      <w:r>
        <w:rPr>
          <w:rFonts w:hint="eastAsia" w:ascii="宋体" w:hAnsi="宋体" w:cs="Arial"/>
          <w:color w:val="auto"/>
          <w:sz w:val="24"/>
          <w:szCs w:val="24"/>
          <w:highlight w:val="none"/>
        </w:rPr>
        <w:t>一、我公司委派</w:t>
      </w:r>
      <w:r>
        <w:rPr>
          <w:rFonts w:hint="eastAsia" w:ascii="宋体" w:hAnsi="宋体" w:cs="Arial"/>
          <w:color w:val="auto"/>
          <w:sz w:val="24"/>
          <w:szCs w:val="24"/>
          <w:highlight w:val="none"/>
          <w:u w:val="single"/>
        </w:rPr>
        <w:t xml:space="preserve">   （项目负责人姓名）</w:t>
      </w:r>
      <w:r>
        <w:rPr>
          <w:rFonts w:hint="eastAsia" w:ascii="宋体" w:hAnsi="宋体" w:cs="Arial"/>
          <w:color w:val="auto"/>
          <w:sz w:val="24"/>
          <w:szCs w:val="24"/>
          <w:highlight w:val="none"/>
        </w:rPr>
        <w:t xml:space="preserve"> ，身份证号码：</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lang w:val="en-US" w:eastAsia="zh-CN"/>
        </w:rPr>
        <w:t xml:space="preserve">    </w:t>
      </w:r>
      <w:r>
        <w:rPr>
          <w:rFonts w:hint="eastAsia" w:ascii="宋体" w:hAnsi="宋体" w:cs="Arial"/>
          <w:color w:val="auto"/>
          <w:sz w:val="24"/>
          <w:szCs w:val="24"/>
          <w:highlight w:val="none"/>
          <w:u w:val="single"/>
        </w:rPr>
        <w:t xml:space="preserve">      ，</w:t>
      </w:r>
      <w:r>
        <w:rPr>
          <w:rFonts w:hint="eastAsia" w:ascii="宋体" w:hAnsi="宋体" w:cs="Arial"/>
          <w:color w:val="auto"/>
          <w:sz w:val="24"/>
          <w:szCs w:val="24"/>
          <w:highlight w:val="none"/>
        </w:rPr>
        <w:t>作为拟派项目负责人参加</w:t>
      </w:r>
      <w:r>
        <w:rPr>
          <w:rFonts w:hint="eastAsia" w:ascii="宋体" w:hAnsi="宋体" w:cs="Arial"/>
          <w:color w:val="auto"/>
          <w:sz w:val="24"/>
          <w:szCs w:val="24"/>
          <w:highlight w:val="none"/>
          <w:u w:val="single"/>
        </w:rPr>
        <w:t xml:space="preserve">  （项目名称） </w:t>
      </w:r>
      <w:r>
        <w:rPr>
          <w:rFonts w:hint="eastAsia" w:ascii="宋体" w:hAnsi="宋体" w:cs="Arial"/>
          <w:color w:val="auto"/>
          <w:sz w:val="24"/>
          <w:szCs w:val="24"/>
          <w:highlight w:val="none"/>
        </w:rPr>
        <w:t>资格审查。</w:t>
      </w:r>
    </w:p>
    <w:p>
      <w:pPr>
        <w:topLinePunct/>
        <w:snapToGrid w:val="0"/>
        <w:spacing w:line="540" w:lineRule="exact"/>
        <w:ind w:firstLine="480" w:firstLineChars="200"/>
        <w:rPr>
          <w:rFonts w:ascii="宋体" w:hAnsi="宋体" w:cs="宋体"/>
          <w:color w:val="auto"/>
          <w:sz w:val="24"/>
        </w:rPr>
      </w:pPr>
      <w:r>
        <w:rPr>
          <w:rFonts w:hint="eastAsia" w:ascii="宋体" w:hAnsi="宋体" w:cs="宋体"/>
          <w:sz w:val="24"/>
        </w:rPr>
        <w:t>二、一旦我方中标，我公司保证除上述项目负责人外，按照下列要求配齐人员：</w:t>
      </w:r>
      <w:r>
        <w:rPr>
          <w:rFonts w:hint="eastAsia" w:ascii="宋体" w:hAnsi="宋体" w:cs="宋体"/>
          <w:color w:val="auto"/>
          <w:sz w:val="24"/>
        </w:rPr>
        <w:t>质检员（或质量员或质安员）</w:t>
      </w:r>
      <w:r>
        <w:rPr>
          <w:rFonts w:hint="eastAsia" w:ascii="宋体" w:hAnsi="宋体" w:cs="宋体"/>
          <w:color w:val="auto"/>
          <w:sz w:val="24"/>
          <w:u w:val="single"/>
        </w:rPr>
        <w:t xml:space="preserve"> 1 </w:t>
      </w:r>
      <w:r>
        <w:rPr>
          <w:rFonts w:hint="eastAsia" w:ascii="宋体" w:hAnsi="宋体" w:cs="宋体"/>
          <w:color w:val="auto"/>
          <w:sz w:val="24"/>
        </w:rPr>
        <w:t>人（须具备岗位证书或资格证书），安全员</w:t>
      </w:r>
      <w:r>
        <w:rPr>
          <w:rFonts w:hint="eastAsia" w:ascii="宋体" w:hAnsi="宋体" w:cs="宋体"/>
          <w:color w:val="auto"/>
          <w:sz w:val="24"/>
          <w:u w:val="single"/>
        </w:rPr>
        <w:t xml:space="preserve"> 1 </w:t>
      </w:r>
      <w:r>
        <w:rPr>
          <w:rFonts w:hint="eastAsia" w:ascii="宋体" w:hAnsi="宋体" w:cs="宋体"/>
          <w:color w:val="auto"/>
          <w:sz w:val="24"/>
        </w:rPr>
        <w:t>人（须具有有效期内的住房和城乡建设厅颁发的安全生产考核合格证书）。</w:t>
      </w:r>
    </w:p>
    <w:p>
      <w:pPr>
        <w:topLinePunct/>
        <w:snapToGrid w:val="0"/>
        <w:spacing w:line="540" w:lineRule="exact"/>
        <w:ind w:firstLine="480" w:firstLineChars="200"/>
        <w:rPr>
          <w:rFonts w:ascii="宋体" w:hAnsi="宋体" w:cs="宋体"/>
          <w:sz w:val="24"/>
        </w:rPr>
      </w:pPr>
      <w:r>
        <w:rPr>
          <w:rFonts w:hint="eastAsia" w:ascii="宋体" w:hAnsi="宋体" w:cs="宋体"/>
          <w:sz w:val="24"/>
        </w:rPr>
        <w:t>本公司若有违反承诺内容的行为，自愿接受取消交易席位、记入信用评价、不予退还投标保证金等有关处理，愿意承担法律责任。如已中标的，自动放弃中标资格；给招标人造成损失的，依法承担赔偿责任。</w:t>
      </w:r>
    </w:p>
    <w:p>
      <w:pPr>
        <w:topLinePunct/>
        <w:snapToGrid w:val="0"/>
        <w:spacing w:line="360" w:lineRule="auto"/>
        <w:jc w:val="center"/>
        <w:rPr>
          <w:rFonts w:ascii="宋体" w:hAnsi="宋体" w:cs="宋体"/>
          <w:sz w:val="24"/>
        </w:rPr>
      </w:pPr>
    </w:p>
    <w:p>
      <w:pPr>
        <w:topLinePunct/>
        <w:snapToGrid w:val="0"/>
        <w:spacing w:line="360" w:lineRule="auto"/>
        <w:jc w:val="center"/>
        <w:rPr>
          <w:rFonts w:ascii="宋体" w:hAnsi="宋体" w:cs="宋体"/>
          <w:sz w:val="24"/>
        </w:rPr>
      </w:pPr>
    </w:p>
    <w:p>
      <w:pPr>
        <w:pStyle w:val="5"/>
      </w:pPr>
    </w:p>
    <w:p>
      <w:pPr>
        <w:topLinePunct/>
        <w:snapToGrid w:val="0"/>
        <w:spacing w:line="360" w:lineRule="auto"/>
        <w:jc w:val="center"/>
        <w:rPr>
          <w:rFonts w:ascii="宋体" w:hAnsi="宋体" w:cs="宋体"/>
          <w:sz w:val="24"/>
        </w:rPr>
      </w:pPr>
      <w:r>
        <w:rPr>
          <w:rFonts w:hint="eastAsia" w:ascii="宋体" w:hAnsi="宋体" w:cs="宋体"/>
          <w:sz w:val="24"/>
        </w:rPr>
        <w:t xml:space="preserve">投标人（公章）：                      </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法定代表人（签字或盖章）： </w:t>
      </w:r>
    </w:p>
    <w:p>
      <w:pPr>
        <w:spacing w:line="360" w:lineRule="auto"/>
        <w:rPr>
          <w:rFonts w:ascii="宋体" w:hAnsi="宋体" w:cs="宋体"/>
          <w:sz w:val="24"/>
        </w:rPr>
      </w:pPr>
    </w:p>
    <w:p>
      <w:pPr>
        <w:spacing w:line="360" w:lineRule="auto"/>
        <w:ind w:firstLine="5520" w:firstLineChars="2300"/>
        <w:rPr>
          <w:color w:val="000000"/>
          <w:sz w:val="24"/>
        </w:rPr>
      </w:pPr>
      <w:r>
        <w:rPr>
          <w:rFonts w:hint="eastAsia" w:ascii="宋体" w:hAnsi="宋体" w:cs="宋体"/>
          <w:sz w:val="24"/>
        </w:rPr>
        <w:t xml:space="preserve"> </w:t>
      </w:r>
      <w:r>
        <w:rPr>
          <w:rFonts w:hint="eastAsia"/>
          <w:color w:val="000000"/>
          <w:sz w:val="24"/>
        </w:rPr>
        <w:t>年   月  日</w:t>
      </w: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r>
        <w:rPr>
          <w:rFonts w:hint="eastAsia"/>
          <w:color w:val="000000"/>
          <w:spacing w:val="-10"/>
          <w:sz w:val="24"/>
        </w:rPr>
        <w:t>附件一-4</w:t>
      </w:r>
    </w:p>
    <w:p>
      <w:pPr>
        <w:jc w:val="center"/>
        <w:rPr>
          <w:rFonts w:ascii="宋体" w:hAnsi="宋体"/>
          <w:b/>
          <w:bCs/>
          <w:color w:val="000000"/>
          <w:sz w:val="32"/>
        </w:rPr>
      </w:pPr>
      <w:r>
        <w:rPr>
          <w:rFonts w:hint="eastAsia" w:ascii="宋体" w:hAnsi="宋体"/>
          <w:b/>
          <w:bCs/>
          <w:color w:val="000000"/>
          <w:sz w:val="32"/>
        </w:rPr>
        <w:t>拟用于本招标工程项目的主要施工机械设备一览表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3"/>
        <w:gridCol w:w="2772"/>
        <w:gridCol w:w="2165"/>
        <w:gridCol w:w="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3" w:type="dxa"/>
          </w:tcPr>
          <w:p>
            <w:pPr>
              <w:jc w:val="center"/>
              <w:rPr>
                <w:rFonts w:ascii="宋体" w:hAnsi="宋体"/>
                <w:color w:val="000000"/>
                <w:sz w:val="28"/>
              </w:rPr>
            </w:pPr>
            <w:r>
              <w:rPr>
                <w:rFonts w:hint="eastAsia" w:ascii="宋体" w:hAnsi="宋体"/>
                <w:color w:val="000000"/>
                <w:sz w:val="28"/>
              </w:rPr>
              <w:t>序  号</w:t>
            </w:r>
          </w:p>
        </w:tc>
        <w:tc>
          <w:tcPr>
            <w:tcW w:w="2772" w:type="dxa"/>
          </w:tcPr>
          <w:p>
            <w:pPr>
              <w:jc w:val="center"/>
              <w:rPr>
                <w:rFonts w:ascii="宋体" w:hAnsi="宋体"/>
                <w:color w:val="000000"/>
                <w:sz w:val="28"/>
              </w:rPr>
            </w:pPr>
            <w:r>
              <w:rPr>
                <w:rFonts w:hint="eastAsia" w:ascii="宋体" w:hAnsi="宋体"/>
                <w:color w:val="000000"/>
                <w:sz w:val="28"/>
              </w:rPr>
              <w:t>机械设备名称</w:t>
            </w:r>
          </w:p>
        </w:tc>
        <w:tc>
          <w:tcPr>
            <w:tcW w:w="2173" w:type="dxa"/>
            <w:gridSpan w:val="2"/>
          </w:tcPr>
          <w:p>
            <w:pPr>
              <w:jc w:val="center"/>
              <w:rPr>
                <w:rFonts w:ascii="宋体" w:hAnsi="宋体"/>
                <w:color w:val="000000"/>
                <w:sz w:val="28"/>
              </w:rPr>
            </w:pPr>
            <w:r>
              <w:rPr>
                <w:rFonts w:hint="eastAsia" w:ascii="宋体" w:hAnsi="宋体"/>
                <w:color w:val="000000"/>
                <w:sz w:val="28"/>
              </w:rPr>
              <w:t>数  量</w:t>
            </w:r>
          </w:p>
        </w:tc>
        <w:tc>
          <w:tcPr>
            <w:tcW w:w="2179" w:type="dxa"/>
          </w:tcPr>
          <w:p>
            <w:pPr>
              <w:jc w:val="center"/>
              <w:rPr>
                <w:rFonts w:ascii="宋体" w:hAnsi="宋体"/>
                <w:color w:val="000000"/>
                <w:sz w:val="28"/>
              </w:rPr>
            </w:pPr>
            <w:r>
              <w:rPr>
                <w:rFonts w:hint="eastAsia" w:ascii="宋体" w:hAnsi="宋体"/>
                <w:color w:val="000000"/>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1</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2</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3</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4</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5</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6</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7</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8</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9</w:t>
            </w:r>
          </w:p>
        </w:tc>
        <w:tc>
          <w:tcPr>
            <w:tcW w:w="2772" w:type="dxa"/>
            <w:vAlign w:val="center"/>
          </w:tcPr>
          <w:p>
            <w:pPr>
              <w:spacing w:line="360" w:lineRule="auto"/>
              <w:jc w:val="center"/>
              <w:rPr>
                <w:rFonts w:ascii="宋体" w:hAnsi="宋体"/>
                <w:b/>
                <w:bCs/>
                <w:color w:val="000000"/>
                <w:sz w:val="24"/>
              </w:rPr>
            </w:pPr>
          </w:p>
        </w:tc>
        <w:tc>
          <w:tcPr>
            <w:tcW w:w="2173" w:type="dxa"/>
            <w:gridSpan w:val="2"/>
            <w:vAlign w:val="center"/>
          </w:tcPr>
          <w:p>
            <w:pPr>
              <w:spacing w:line="360" w:lineRule="auto"/>
              <w:jc w:val="center"/>
              <w:rPr>
                <w:rFonts w:ascii="宋体" w:hAnsi="宋体"/>
                <w:b/>
                <w:bCs/>
                <w:color w:val="000000"/>
                <w:sz w:val="24"/>
              </w:rPr>
            </w:pPr>
          </w:p>
        </w:tc>
        <w:tc>
          <w:tcPr>
            <w:tcW w:w="2179" w:type="dxa"/>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83" w:type="dxa"/>
            <w:vAlign w:val="center"/>
          </w:tcPr>
          <w:p>
            <w:pPr>
              <w:ind w:firstLine="826" w:firstLineChars="343"/>
              <w:rPr>
                <w:rFonts w:ascii="宋体" w:hAnsi="宋体"/>
                <w:b/>
                <w:bCs/>
                <w:color w:val="000000"/>
                <w:sz w:val="24"/>
              </w:rPr>
            </w:pPr>
            <w:r>
              <w:rPr>
                <w:rFonts w:hint="eastAsia" w:ascii="宋体" w:hAnsi="宋体"/>
                <w:b/>
                <w:bCs/>
                <w:color w:val="000000"/>
                <w:sz w:val="24"/>
              </w:rPr>
              <w:t>10</w:t>
            </w:r>
          </w:p>
        </w:tc>
        <w:tc>
          <w:tcPr>
            <w:tcW w:w="2772" w:type="dxa"/>
            <w:vAlign w:val="center"/>
          </w:tcPr>
          <w:p>
            <w:pPr>
              <w:ind w:firstLine="482" w:firstLineChars="200"/>
              <w:rPr>
                <w:rFonts w:ascii="宋体" w:hAnsi="宋体"/>
                <w:b/>
                <w:bCs/>
                <w:color w:val="000000"/>
                <w:sz w:val="24"/>
              </w:rPr>
            </w:pPr>
            <w:r>
              <w:rPr>
                <w:rFonts w:hint="eastAsia" w:ascii="宋体" w:hAnsi="宋体"/>
                <w:b/>
                <w:bCs/>
                <w:color w:val="000000"/>
                <w:sz w:val="24"/>
              </w:rPr>
              <w:t xml:space="preserve">    </w:t>
            </w:r>
          </w:p>
        </w:tc>
        <w:tc>
          <w:tcPr>
            <w:tcW w:w="2165" w:type="dxa"/>
            <w:vAlign w:val="center"/>
          </w:tcPr>
          <w:p>
            <w:pPr>
              <w:ind w:firstLine="482" w:firstLineChars="200"/>
              <w:rPr>
                <w:rFonts w:ascii="宋体" w:hAnsi="宋体"/>
                <w:b/>
                <w:bCs/>
                <w:color w:val="000000"/>
                <w:sz w:val="24"/>
              </w:rPr>
            </w:pPr>
            <w:r>
              <w:rPr>
                <w:rFonts w:hint="eastAsia" w:ascii="宋体" w:hAnsi="宋体"/>
                <w:b/>
                <w:bCs/>
                <w:color w:val="000000"/>
                <w:sz w:val="24"/>
              </w:rPr>
              <w:t xml:space="preserve">  </w:t>
            </w:r>
          </w:p>
        </w:tc>
        <w:tc>
          <w:tcPr>
            <w:tcW w:w="2187" w:type="dxa"/>
            <w:gridSpan w:val="2"/>
            <w:vAlign w:val="center"/>
          </w:tcPr>
          <w:p>
            <w:pPr>
              <w:ind w:firstLine="482" w:firstLineChars="200"/>
              <w:rPr>
                <w:rFonts w:ascii="宋体" w:hAnsi="宋体"/>
                <w:b/>
                <w:bCs/>
                <w:color w:val="000000"/>
                <w:sz w:val="24"/>
              </w:rPr>
            </w:pPr>
            <w:r>
              <w:rPr>
                <w:rFonts w:hint="eastAsia" w:ascii="宋体" w:hAnsi="宋体"/>
                <w:b/>
                <w:bCs/>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11</w:t>
            </w:r>
          </w:p>
        </w:tc>
        <w:tc>
          <w:tcPr>
            <w:tcW w:w="2772" w:type="dxa"/>
            <w:vAlign w:val="center"/>
          </w:tcPr>
          <w:p>
            <w:pPr>
              <w:spacing w:line="360" w:lineRule="auto"/>
              <w:jc w:val="center"/>
              <w:rPr>
                <w:rFonts w:ascii="宋体" w:hAnsi="宋体"/>
                <w:b/>
                <w:bCs/>
                <w:color w:val="000000"/>
                <w:sz w:val="24"/>
              </w:rPr>
            </w:pPr>
          </w:p>
        </w:tc>
        <w:tc>
          <w:tcPr>
            <w:tcW w:w="2165" w:type="dxa"/>
            <w:vAlign w:val="center"/>
          </w:tcPr>
          <w:p>
            <w:pPr>
              <w:spacing w:line="360" w:lineRule="auto"/>
              <w:jc w:val="center"/>
              <w:rPr>
                <w:rFonts w:ascii="宋体" w:hAnsi="宋体"/>
                <w:b/>
                <w:bCs/>
                <w:color w:val="000000"/>
                <w:sz w:val="24"/>
              </w:rPr>
            </w:pPr>
          </w:p>
        </w:tc>
        <w:tc>
          <w:tcPr>
            <w:tcW w:w="2187" w:type="dxa"/>
            <w:gridSpan w:val="2"/>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12</w:t>
            </w:r>
          </w:p>
        </w:tc>
        <w:tc>
          <w:tcPr>
            <w:tcW w:w="2772" w:type="dxa"/>
            <w:vAlign w:val="center"/>
          </w:tcPr>
          <w:p>
            <w:pPr>
              <w:spacing w:line="360" w:lineRule="auto"/>
              <w:jc w:val="center"/>
              <w:rPr>
                <w:rFonts w:ascii="宋体" w:hAnsi="宋体"/>
                <w:b/>
                <w:bCs/>
                <w:color w:val="000000"/>
                <w:sz w:val="24"/>
              </w:rPr>
            </w:pPr>
          </w:p>
        </w:tc>
        <w:tc>
          <w:tcPr>
            <w:tcW w:w="2165" w:type="dxa"/>
            <w:vAlign w:val="center"/>
          </w:tcPr>
          <w:p>
            <w:pPr>
              <w:spacing w:line="360" w:lineRule="auto"/>
              <w:jc w:val="center"/>
              <w:rPr>
                <w:rFonts w:ascii="宋体" w:hAnsi="宋体"/>
                <w:b/>
                <w:bCs/>
                <w:color w:val="000000"/>
                <w:sz w:val="24"/>
              </w:rPr>
            </w:pPr>
          </w:p>
        </w:tc>
        <w:tc>
          <w:tcPr>
            <w:tcW w:w="2187" w:type="dxa"/>
            <w:gridSpan w:val="2"/>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13</w:t>
            </w:r>
          </w:p>
        </w:tc>
        <w:tc>
          <w:tcPr>
            <w:tcW w:w="2772" w:type="dxa"/>
            <w:vAlign w:val="center"/>
          </w:tcPr>
          <w:p>
            <w:pPr>
              <w:spacing w:line="360" w:lineRule="auto"/>
              <w:jc w:val="center"/>
              <w:rPr>
                <w:rFonts w:ascii="宋体" w:hAnsi="宋体"/>
                <w:b/>
                <w:bCs/>
                <w:color w:val="000000"/>
                <w:sz w:val="24"/>
              </w:rPr>
            </w:pPr>
          </w:p>
        </w:tc>
        <w:tc>
          <w:tcPr>
            <w:tcW w:w="2165" w:type="dxa"/>
            <w:vAlign w:val="center"/>
          </w:tcPr>
          <w:p>
            <w:pPr>
              <w:spacing w:line="360" w:lineRule="auto"/>
              <w:jc w:val="center"/>
              <w:rPr>
                <w:rFonts w:ascii="宋体" w:hAnsi="宋体"/>
                <w:b/>
                <w:bCs/>
                <w:color w:val="000000"/>
                <w:sz w:val="24"/>
              </w:rPr>
            </w:pPr>
          </w:p>
        </w:tc>
        <w:tc>
          <w:tcPr>
            <w:tcW w:w="2187" w:type="dxa"/>
            <w:gridSpan w:val="2"/>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14</w:t>
            </w:r>
          </w:p>
        </w:tc>
        <w:tc>
          <w:tcPr>
            <w:tcW w:w="2772" w:type="dxa"/>
            <w:vAlign w:val="center"/>
          </w:tcPr>
          <w:p>
            <w:pPr>
              <w:spacing w:line="360" w:lineRule="auto"/>
              <w:jc w:val="center"/>
              <w:rPr>
                <w:rFonts w:ascii="宋体" w:hAnsi="宋体"/>
                <w:b/>
                <w:bCs/>
                <w:color w:val="000000"/>
                <w:sz w:val="24"/>
              </w:rPr>
            </w:pPr>
          </w:p>
        </w:tc>
        <w:tc>
          <w:tcPr>
            <w:tcW w:w="2165" w:type="dxa"/>
            <w:vAlign w:val="center"/>
          </w:tcPr>
          <w:p>
            <w:pPr>
              <w:spacing w:line="360" w:lineRule="auto"/>
              <w:jc w:val="center"/>
              <w:rPr>
                <w:rFonts w:ascii="宋体" w:hAnsi="宋体"/>
                <w:b/>
                <w:bCs/>
                <w:color w:val="000000"/>
                <w:sz w:val="24"/>
              </w:rPr>
            </w:pPr>
          </w:p>
        </w:tc>
        <w:tc>
          <w:tcPr>
            <w:tcW w:w="2187" w:type="dxa"/>
            <w:gridSpan w:val="2"/>
            <w:vAlign w:val="center"/>
          </w:tcPr>
          <w:p>
            <w:pPr>
              <w:spacing w:line="360" w:lineRule="auto"/>
              <w:jc w:val="cente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83" w:type="dxa"/>
            <w:vAlign w:val="center"/>
          </w:tcPr>
          <w:p>
            <w:pPr>
              <w:spacing w:line="360" w:lineRule="auto"/>
              <w:jc w:val="center"/>
              <w:rPr>
                <w:rFonts w:ascii="宋体" w:hAnsi="宋体"/>
                <w:b/>
                <w:bCs/>
                <w:color w:val="000000"/>
                <w:sz w:val="24"/>
              </w:rPr>
            </w:pPr>
            <w:r>
              <w:rPr>
                <w:rFonts w:hint="eastAsia" w:ascii="宋体" w:hAnsi="宋体"/>
                <w:b/>
                <w:bCs/>
                <w:color w:val="000000"/>
                <w:sz w:val="24"/>
              </w:rPr>
              <w:t>15</w:t>
            </w:r>
          </w:p>
        </w:tc>
        <w:tc>
          <w:tcPr>
            <w:tcW w:w="2772" w:type="dxa"/>
            <w:vAlign w:val="center"/>
          </w:tcPr>
          <w:p>
            <w:pPr>
              <w:spacing w:line="360" w:lineRule="auto"/>
              <w:jc w:val="center"/>
              <w:rPr>
                <w:rFonts w:ascii="宋体" w:hAnsi="宋体"/>
                <w:b/>
                <w:bCs/>
                <w:color w:val="000000"/>
                <w:sz w:val="24"/>
              </w:rPr>
            </w:pPr>
          </w:p>
        </w:tc>
        <w:tc>
          <w:tcPr>
            <w:tcW w:w="2165" w:type="dxa"/>
            <w:vAlign w:val="center"/>
          </w:tcPr>
          <w:p>
            <w:pPr>
              <w:spacing w:line="360" w:lineRule="auto"/>
              <w:jc w:val="center"/>
              <w:rPr>
                <w:rFonts w:ascii="宋体" w:hAnsi="宋体"/>
                <w:b/>
                <w:bCs/>
                <w:color w:val="000000"/>
                <w:sz w:val="24"/>
              </w:rPr>
            </w:pPr>
          </w:p>
        </w:tc>
        <w:tc>
          <w:tcPr>
            <w:tcW w:w="2187" w:type="dxa"/>
            <w:gridSpan w:val="2"/>
            <w:vAlign w:val="center"/>
          </w:tcPr>
          <w:p>
            <w:pPr>
              <w:spacing w:line="360" w:lineRule="auto"/>
              <w:jc w:val="center"/>
              <w:rPr>
                <w:rFonts w:ascii="宋体" w:hAnsi="宋体"/>
                <w:b/>
                <w:bCs/>
                <w:color w:val="000000"/>
                <w:sz w:val="24"/>
              </w:rPr>
            </w:pPr>
          </w:p>
        </w:tc>
      </w:tr>
    </w:tbl>
    <w:p>
      <w:pPr>
        <w:ind w:firstLine="720" w:firstLineChars="300"/>
        <w:rPr>
          <w:rFonts w:ascii="宋体" w:hAnsi="宋体"/>
          <w:color w:val="000000"/>
          <w:sz w:val="24"/>
        </w:rPr>
      </w:pPr>
    </w:p>
    <w:p>
      <w:pPr>
        <w:rPr>
          <w:rFonts w:ascii="宋体" w:hAnsi="宋体"/>
          <w:color w:val="000000"/>
          <w:sz w:val="24"/>
        </w:rPr>
      </w:pPr>
      <w:r>
        <w:rPr>
          <w:rFonts w:hint="eastAsia" w:ascii="宋体" w:hAnsi="宋体"/>
          <w:color w:val="000000"/>
          <w:sz w:val="24"/>
        </w:rPr>
        <w:t>备注：表中的机械设备须满足施工要求。</w:t>
      </w:r>
    </w:p>
    <w:p>
      <w:pPr>
        <w:ind w:firstLine="480" w:firstLineChars="200"/>
        <w:jc w:val="center"/>
        <w:rPr>
          <w:rFonts w:ascii="宋体"/>
          <w:color w:val="000000"/>
          <w:kern w:val="21"/>
          <w:sz w:val="24"/>
        </w:rPr>
      </w:pPr>
    </w:p>
    <w:p>
      <w:pPr>
        <w:ind w:firstLine="640" w:firstLineChars="200"/>
        <w:jc w:val="center"/>
        <w:rPr>
          <w:rFonts w:ascii="宋体" w:hAnsi="宋体"/>
          <w:bCs/>
          <w:color w:val="000000"/>
          <w:sz w:val="24"/>
        </w:rPr>
      </w:pPr>
      <w:r>
        <w:rPr>
          <w:rFonts w:hint="eastAsia" w:ascii="宋体" w:hAnsi="宋体"/>
          <w:bCs/>
          <w:color w:val="000000"/>
          <w:sz w:val="32"/>
        </w:rPr>
        <w:t xml:space="preserve">          </w:t>
      </w:r>
      <w:r>
        <w:rPr>
          <w:rFonts w:hint="eastAsia" w:ascii="宋体" w:hAnsi="宋体"/>
          <w:bCs/>
          <w:color w:val="000000"/>
          <w:sz w:val="24"/>
        </w:rPr>
        <w:t xml:space="preserve">投标人：（公章）    </w:t>
      </w:r>
    </w:p>
    <w:p>
      <w:pPr>
        <w:ind w:firstLine="480" w:firstLineChars="200"/>
        <w:jc w:val="center"/>
        <w:rPr>
          <w:rFonts w:ascii="宋体" w:hAnsi="宋体"/>
          <w:bCs/>
          <w:color w:val="000000"/>
          <w:sz w:val="24"/>
        </w:rPr>
      </w:pPr>
    </w:p>
    <w:p>
      <w:pPr>
        <w:ind w:firstLine="480" w:firstLineChars="200"/>
        <w:jc w:val="center"/>
        <w:rPr>
          <w:rFonts w:ascii="宋体" w:hAnsi="宋体"/>
          <w:color w:val="000000"/>
          <w:sz w:val="24"/>
        </w:rPr>
      </w:pPr>
      <w:r>
        <w:rPr>
          <w:rFonts w:hint="eastAsia" w:ascii="宋体" w:hAnsi="宋体"/>
          <w:color w:val="000000"/>
          <w:sz w:val="24"/>
        </w:rPr>
        <w:t xml:space="preserve">                          法定代表人 （签字或盖章）：</w:t>
      </w:r>
    </w:p>
    <w:p>
      <w:pPr>
        <w:ind w:firstLine="480" w:firstLineChars="200"/>
        <w:jc w:val="center"/>
        <w:rPr>
          <w:rFonts w:ascii="宋体" w:hAnsi="宋体"/>
          <w:bCs/>
          <w:color w:val="000000"/>
          <w:sz w:val="24"/>
        </w:rPr>
      </w:pPr>
    </w:p>
    <w:p>
      <w:pPr>
        <w:ind w:firstLine="480" w:firstLineChars="200"/>
        <w:jc w:val="right"/>
        <w:rPr>
          <w:rFonts w:ascii="宋体" w:hAnsi="宋体"/>
          <w:bCs/>
          <w:color w:val="000000"/>
          <w:sz w:val="24"/>
        </w:rPr>
      </w:pPr>
      <w:r>
        <w:rPr>
          <w:rFonts w:hint="eastAsia" w:ascii="宋体" w:hAnsi="宋体"/>
          <w:bCs/>
          <w:color w:val="000000"/>
          <w:sz w:val="24"/>
        </w:rPr>
        <w:t xml:space="preserve">                                                                                                                 年     月    日</w:t>
      </w:r>
    </w:p>
    <w:p>
      <w:pPr>
        <w:spacing w:line="300" w:lineRule="auto"/>
        <w:rPr>
          <w:color w:val="000000"/>
          <w:sz w:val="24"/>
        </w:rPr>
      </w:pPr>
      <w:r>
        <w:rPr>
          <w:rFonts w:hint="eastAsia"/>
          <w:color w:val="000000"/>
          <w:spacing w:val="-10"/>
          <w:sz w:val="24"/>
        </w:rPr>
        <w:br w:type="page"/>
      </w:r>
      <w:r>
        <w:rPr>
          <w:rFonts w:hint="eastAsia"/>
          <w:color w:val="000000"/>
          <w:sz w:val="24"/>
        </w:rPr>
        <w:t xml:space="preserve">附件一-5        </w:t>
      </w:r>
    </w:p>
    <w:p>
      <w:pPr>
        <w:jc w:val="center"/>
        <w:rPr>
          <w:rFonts w:ascii="宋体" w:hAnsi="宋体"/>
          <w:b/>
          <w:bCs/>
          <w:color w:val="000000"/>
          <w:sz w:val="32"/>
        </w:rPr>
      </w:pPr>
      <w:r>
        <w:rPr>
          <w:rFonts w:hint="eastAsia" w:ascii="宋体" w:hAnsi="宋体"/>
          <w:b/>
          <w:bCs/>
          <w:color w:val="000000"/>
          <w:sz w:val="32"/>
        </w:rPr>
        <w:t>温岭市建设工程诚信投标承诺书</w:t>
      </w:r>
    </w:p>
    <w:p>
      <w:pPr>
        <w:spacing w:line="410" w:lineRule="exact"/>
        <w:ind w:firstLine="518" w:firstLineChars="216"/>
        <w:rPr>
          <w:color w:val="000000"/>
          <w:sz w:val="24"/>
        </w:rPr>
      </w:pPr>
      <w:r>
        <w:rPr>
          <w:rFonts w:hint="eastAsia"/>
          <w:color w:val="000000"/>
          <w:sz w:val="24"/>
        </w:rPr>
        <w:t>本人以企业法定代表人的身份郑重承诺：</w:t>
      </w:r>
    </w:p>
    <w:p>
      <w:pPr>
        <w:spacing w:line="410" w:lineRule="exact"/>
        <w:ind w:firstLine="518" w:firstLineChars="216"/>
        <w:rPr>
          <w:color w:val="000000"/>
          <w:sz w:val="24"/>
        </w:rPr>
      </w:pPr>
      <w:r>
        <w:rPr>
          <w:rFonts w:hint="eastAsia"/>
          <w:color w:val="000000"/>
          <w:sz w:val="24"/>
        </w:rPr>
        <w:t>一、将遵循公开、公平、公正和诚实信用的原则参加</w:t>
      </w:r>
      <w:r>
        <w:rPr>
          <w:color w:val="000000"/>
          <w:sz w:val="24"/>
        </w:rPr>
        <w:t xml:space="preserve"> </w:t>
      </w:r>
      <w:r>
        <w:rPr>
          <w:rFonts w:hint="eastAsia"/>
          <w:color w:val="000000"/>
          <w:sz w:val="24"/>
          <w:u w:val="single"/>
        </w:rPr>
        <w:t xml:space="preserve">            </w:t>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rFonts w:hint="eastAsia"/>
          <w:color w:val="000000"/>
          <w:sz w:val="24"/>
          <w:u w:val="single"/>
        </w:rPr>
        <w:tab/>
      </w:r>
      <w:r>
        <w:rPr>
          <w:color w:val="000000"/>
          <w:sz w:val="24"/>
        </w:rPr>
        <w:t>(</w:t>
      </w:r>
      <w:r>
        <w:rPr>
          <w:rFonts w:hint="eastAsia"/>
          <w:color w:val="000000"/>
          <w:sz w:val="24"/>
        </w:rPr>
        <w:t>工程项目名称</w:t>
      </w:r>
      <w:r>
        <w:rPr>
          <w:color w:val="000000"/>
          <w:sz w:val="24"/>
        </w:rPr>
        <w:t>)</w:t>
      </w:r>
      <w:r>
        <w:rPr>
          <w:rFonts w:hint="eastAsia"/>
          <w:color w:val="000000"/>
          <w:sz w:val="24"/>
        </w:rPr>
        <w:t>的投标；</w:t>
      </w:r>
    </w:p>
    <w:p>
      <w:pPr>
        <w:spacing w:line="410" w:lineRule="exact"/>
        <w:ind w:firstLine="518" w:firstLineChars="216"/>
        <w:rPr>
          <w:color w:val="000000"/>
          <w:sz w:val="24"/>
        </w:rPr>
      </w:pPr>
      <w:r>
        <w:rPr>
          <w:rFonts w:hint="eastAsia"/>
          <w:color w:val="000000"/>
          <w:sz w:val="24"/>
        </w:rPr>
        <w:t>二、所提供的一切材料都是真实、有效、合法的；</w:t>
      </w:r>
    </w:p>
    <w:p>
      <w:pPr>
        <w:spacing w:line="410" w:lineRule="exact"/>
        <w:ind w:firstLine="518" w:firstLineChars="216"/>
        <w:rPr>
          <w:color w:val="000000"/>
          <w:sz w:val="24"/>
        </w:rPr>
      </w:pPr>
      <w:r>
        <w:rPr>
          <w:rFonts w:hint="eastAsia"/>
          <w:color w:val="000000"/>
          <w:sz w:val="24"/>
        </w:rPr>
        <w:t>三、不与其他投标人相互串通投标报价，不排挤其他投标人的公平竞争，损害招标人或其他投标人的合法权益；</w:t>
      </w:r>
    </w:p>
    <w:p>
      <w:pPr>
        <w:spacing w:line="410" w:lineRule="exact"/>
        <w:ind w:firstLine="518" w:firstLineChars="216"/>
        <w:rPr>
          <w:color w:val="000000"/>
          <w:sz w:val="24"/>
        </w:rPr>
      </w:pPr>
      <w:r>
        <w:rPr>
          <w:rFonts w:hint="eastAsia"/>
          <w:color w:val="000000"/>
          <w:sz w:val="24"/>
        </w:rPr>
        <w:t>四、不与招标人或招标代理机构串通投标，损害国家利益、社会公共利益或者他人的合法权益；</w:t>
      </w:r>
    </w:p>
    <w:p>
      <w:pPr>
        <w:spacing w:line="410" w:lineRule="exact"/>
        <w:ind w:firstLine="518" w:firstLineChars="216"/>
        <w:rPr>
          <w:color w:val="000000"/>
          <w:sz w:val="24"/>
        </w:rPr>
      </w:pPr>
      <w:r>
        <w:rPr>
          <w:rFonts w:hint="eastAsia"/>
          <w:color w:val="000000"/>
          <w:sz w:val="24"/>
        </w:rPr>
        <w:t>五、不向招标人或者评标委员会成员行贿以牟取中标；</w:t>
      </w:r>
    </w:p>
    <w:p>
      <w:pPr>
        <w:spacing w:line="410" w:lineRule="exact"/>
        <w:ind w:firstLine="518" w:firstLineChars="216"/>
        <w:rPr>
          <w:color w:val="000000"/>
          <w:sz w:val="24"/>
        </w:rPr>
      </w:pPr>
      <w:r>
        <w:rPr>
          <w:rFonts w:hint="eastAsia"/>
          <w:color w:val="000000"/>
          <w:sz w:val="24"/>
        </w:rPr>
        <w:t>六、</w:t>
      </w:r>
      <w:r>
        <w:rPr>
          <w:rFonts w:hint="eastAsia" w:hAnsi="宋体"/>
          <w:color w:val="auto"/>
          <w:sz w:val="24"/>
          <w:szCs w:val="24"/>
        </w:rPr>
        <w:t>拟派项目负责人</w:t>
      </w:r>
      <w:r>
        <w:rPr>
          <w:rFonts w:hint="eastAsia"/>
          <w:color w:val="000000"/>
          <w:sz w:val="24"/>
        </w:rPr>
        <w:t>无</w:t>
      </w:r>
      <w:r>
        <w:rPr>
          <w:rFonts w:hint="eastAsia"/>
          <w:sz w:val="24"/>
        </w:rPr>
        <w:t>在建合同工程（符合投标人须知前附表第31项第三款规定的除外）。</w:t>
      </w:r>
    </w:p>
    <w:p>
      <w:pPr>
        <w:spacing w:line="410" w:lineRule="exact"/>
        <w:ind w:firstLine="518" w:firstLineChars="216"/>
        <w:rPr>
          <w:color w:val="000000"/>
          <w:sz w:val="24"/>
        </w:rPr>
      </w:pPr>
      <w:r>
        <w:rPr>
          <w:rFonts w:hint="eastAsia"/>
          <w:color w:val="000000"/>
          <w:sz w:val="24"/>
        </w:rPr>
        <w:t>七、不出借、转让资质证书，不以他人名义投标或者以其他方式弄虚作假，骗取中标。</w:t>
      </w:r>
    </w:p>
    <w:p>
      <w:pPr>
        <w:spacing w:line="410" w:lineRule="exact"/>
        <w:ind w:firstLine="518" w:firstLineChars="216"/>
        <w:rPr>
          <w:color w:val="000000"/>
          <w:sz w:val="24"/>
        </w:rPr>
      </w:pPr>
      <w:r>
        <w:rPr>
          <w:rFonts w:hint="eastAsia"/>
          <w:color w:val="000000"/>
          <w:sz w:val="24"/>
        </w:rPr>
        <w:t>本公司若有违反承诺内容的行为，自愿接受取消交易席位、记入信用档案、没收投标保证金等有关处理，愿意承担法律责任。如已中标的，自动放弃中标资格；给招标人造成损失的，依法承担赔偿责任。</w:t>
      </w:r>
    </w:p>
    <w:p>
      <w:pPr>
        <w:spacing w:line="410" w:lineRule="exact"/>
        <w:ind w:firstLine="518" w:firstLineChars="216"/>
        <w:rPr>
          <w:rFonts w:hint="eastAsia"/>
          <w:color w:val="000000"/>
          <w:sz w:val="24"/>
        </w:rPr>
      </w:pPr>
    </w:p>
    <w:p>
      <w:pPr>
        <w:spacing w:line="410" w:lineRule="exact"/>
        <w:ind w:firstLine="518" w:firstLineChars="216"/>
        <w:rPr>
          <w:rFonts w:hint="eastAsia"/>
          <w:color w:val="000000"/>
          <w:sz w:val="24"/>
        </w:rPr>
      </w:pPr>
    </w:p>
    <w:p>
      <w:pPr>
        <w:spacing w:line="410" w:lineRule="exact"/>
        <w:ind w:firstLine="518" w:firstLineChars="216"/>
        <w:rPr>
          <w:rFonts w:hint="eastAsia"/>
          <w:color w:val="000000"/>
          <w:sz w:val="24"/>
        </w:rPr>
      </w:pPr>
      <w:r>
        <w:rPr>
          <w:rFonts w:hint="eastAsia"/>
          <w:color w:val="000000"/>
          <w:sz w:val="24"/>
        </w:rPr>
        <w:t>投</w:t>
      </w:r>
      <w:r>
        <w:rPr>
          <w:color w:val="000000"/>
          <w:sz w:val="24"/>
        </w:rPr>
        <w:t xml:space="preserve">  </w:t>
      </w:r>
      <w:r>
        <w:rPr>
          <w:rFonts w:hint="eastAsia"/>
          <w:color w:val="000000"/>
          <w:sz w:val="24"/>
        </w:rPr>
        <w:t>标</w:t>
      </w:r>
      <w:r>
        <w:rPr>
          <w:color w:val="000000"/>
          <w:sz w:val="24"/>
        </w:rPr>
        <w:t xml:space="preserve">  </w:t>
      </w:r>
      <w:r>
        <w:rPr>
          <w:rFonts w:hint="eastAsia"/>
          <w:color w:val="000000"/>
          <w:sz w:val="24"/>
        </w:rPr>
        <w:t>人（盖章）：</w:t>
      </w:r>
    </w:p>
    <w:p>
      <w:pPr>
        <w:pStyle w:val="16"/>
      </w:pPr>
    </w:p>
    <w:p>
      <w:pPr>
        <w:spacing w:line="410" w:lineRule="exact"/>
        <w:ind w:firstLine="518" w:firstLineChars="216"/>
        <w:rPr>
          <w:color w:val="000000"/>
          <w:sz w:val="24"/>
        </w:rPr>
      </w:pPr>
    </w:p>
    <w:p>
      <w:pPr>
        <w:spacing w:line="360" w:lineRule="auto"/>
        <w:ind w:firstLine="518" w:firstLineChars="216"/>
        <w:rPr>
          <w:color w:val="000000"/>
          <w:sz w:val="24"/>
        </w:rPr>
      </w:pPr>
      <w:r>
        <w:rPr>
          <w:rFonts w:hint="eastAsia"/>
          <w:color w:val="000000"/>
          <w:sz w:val="24"/>
        </w:rPr>
        <w:t>法定代表人（签字或盖章）：</w:t>
      </w:r>
    </w:p>
    <w:p>
      <w:pPr>
        <w:jc w:val="right"/>
        <w:rPr>
          <w:rFonts w:hint="eastAsia"/>
          <w:color w:val="000000"/>
        </w:rPr>
      </w:pPr>
    </w:p>
    <w:p>
      <w:pPr>
        <w:jc w:val="right"/>
        <w:rPr>
          <w:color w:val="000000"/>
          <w:sz w:val="24"/>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rFonts w:hint="eastAsia"/>
          <w:color w:val="000000"/>
          <w:sz w:val="24"/>
        </w:rPr>
        <w:t xml:space="preserve">   </w:t>
      </w: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p>
    <w:p>
      <w:pPr>
        <w:spacing w:line="300" w:lineRule="auto"/>
        <w:rPr>
          <w:color w:val="000000"/>
          <w:spacing w:val="-10"/>
          <w:sz w:val="24"/>
        </w:rPr>
      </w:pPr>
      <w:r>
        <w:rPr>
          <w:rFonts w:hint="eastAsia"/>
          <w:color w:val="000000"/>
          <w:spacing w:val="-10"/>
          <w:sz w:val="24"/>
        </w:rPr>
        <w:t>附件二</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b/>
          <w:color w:val="000000"/>
          <w:sz w:val="72"/>
          <w:szCs w:val="72"/>
        </w:rPr>
      </w:pPr>
      <w:r>
        <w:rPr>
          <w:rFonts w:hint="eastAsia"/>
          <w:b/>
          <w:color w:val="000000"/>
          <w:sz w:val="72"/>
          <w:szCs w:val="72"/>
        </w:rPr>
        <w:t>商务标格式</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rFonts w:ascii="宋体" w:hAnsi="宋体"/>
          <w:color w:val="000000"/>
          <w:sz w:val="24"/>
        </w:rPr>
      </w:pPr>
    </w:p>
    <w:p>
      <w:pPr>
        <w:rPr>
          <w:rFonts w:ascii="宋体" w:hAnsi="宋体"/>
          <w:color w:val="000000"/>
          <w:sz w:val="24"/>
        </w:rPr>
      </w:pPr>
    </w:p>
    <w:p>
      <w:pPr>
        <w:spacing w:line="360" w:lineRule="auto"/>
        <w:jc w:val="center"/>
        <w:rPr>
          <w:rFonts w:ascii="宋体" w:hAnsi="宋体"/>
          <w:b/>
          <w:color w:val="000000"/>
          <w:sz w:val="36"/>
        </w:rPr>
      </w:pPr>
    </w:p>
    <w:p>
      <w:pPr>
        <w:spacing w:line="360" w:lineRule="auto"/>
        <w:jc w:val="center"/>
        <w:rPr>
          <w:rFonts w:ascii="宋体" w:hAnsi="宋体"/>
          <w:color w:val="000000"/>
          <w:sz w:val="36"/>
        </w:rPr>
      </w:pPr>
    </w:p>
    <w:p>
      <w:pPr>
        <w:spacing w:line="360" w:lineRule="auto"/>
        <w:jc w:val="center"/>
        <w:rPr>
          <w:rFonts w:ascii="宋体" w:hAnsi="宋体"/>
          <w:b/>
          <w:color w:val="000000"/>
          <w:sz w:val="52"/>
          <w:szCs w:val="52"/>
        </w:rPr>
      </w:pPr>
    </w:p>
    <w:p>
      <w:pPr>
        <w:pStyle w:val="16"/>
      </w:pPr>
    </w:p>
    <w:p>
      <w:pPr>
        <w:spacing w:line="360" w:lineRule="auto"/>
        <w:jc w:val="center"/>
        <w:rPr>
          <w:rFonts w:ascii="宋体" w:hAnsi="宋体"/>
          <w:b/>
          <w:color w:val="000000"/>
          <w:sz w:val="52"/>
          <w:szCs w:val="52"/>
        </w:rPr>
      </w:pPr>
      <w:r>
        <w:rPr>
          <w:rFonts w:hint="eastAsia" w:ascii="宋体" w:hAnsi="宋体"/>
          <w:b/>
          <w:color w:val="000000"/>
          <w:sz w:val="52"/>
          <w:szCs w:val="52"/>
        </w:rPr>
        <w:t>商务标</w:t>
      </w:r>
    </w:p>
    <w:p>
      <w:pPr>
        <w:pStyle w:val="11"/>
        <w:jc w:val="center"/>
        <w:rPr>
          <w:bCs/>
          <w:sz w:val="30"/>
          <w:szCs w:val="30"/>
        </w:rPr>
      </w:pPr>
      <w:r>
        <w:rPr>
          <w:rFonts w:hint="eastAsia" w:ascii="宋体" w:hAnsi="宋体"/>
          <w:bCs/>
          <w:color w:val="000000"/>
          <w:sz w:val="30"/>
          <w:szCs w:val="30"/>
        </w:rPr>
        <w:t>(封面)</w:t>
      </w:r>
    </w:p>
    <w:p>
      <w:pPr>
        <w:pStyle w:val="11"/>
        <w:rPr>
          <w:rFonts w:ascii="宋体" w:hAnsi="宋体"/>
          <w:color w:val="000000"/>
        </w:rPr>
      </w:pPr>
    </w:p>
    <w:p>
      <w:pPr>
        <w:rPr>
          <w:color w:val="000000"/>
        </w:rPr>
      </w:pPr>
    </w:p>
    <w:p>
      <w:pPr>
        <w:jc w:val="center"/>
        <w:rPr>
          <w:rFonts w:ascii="Times New Roman" w:hAnsi="Times New Roman" w:eastAsia="宋体"/>
          <w:color w:val="auto"/>
          <w:sz w:val="24"/>
          <w:highlight w:val="none"/>
        </w:rPr>
      </w:pPr>
      <w:r>
        <w:rPr>
          <w:rFonts w:hint="eastAsia" w:ascii="Times New Roman" w:hAnsi="Times New Roman" w:eastAsia="宋体" w:cs="宋体"/>
          <w:color w:val="auto"/>
          <w:kern w:val="0"/>
          <w:sz w:val="21"/>
          <w:szCs w:val="21"/>
          <w:highlight w:val="none"/>
          <w:lang w:bidi="ar"/>
        </w:rPr>
        <w:t>（格式以系统自动生成为准）</w:t>
      </w:r>
    </w:p>
    <w:p>
      <w:pPr>
        <w:spacing w:line="360" w:lineRule="auto"/>
        <w:rPr>
          <w:rFonts w:ascii="宋体" w:hAnsi="宋体"/>
          <w:b/>
          <w:color w:val="000000"/>
          <w:sz w:val="30"/>
          <w:u w:val="single"/>
        </w:rPr>
      </w:pPr>
    </w:p>
    <w:p>
      <w:pPr>
        <w:pStyle w:val="5"/>
        <w:rPr>
          <w:rFonts w:ascii="宋体" w:hAnsi="宋体"/>
          <w:b/>
          <w:color w:val="000000"/>
          <w:sz w:val="30"/>
          <w:u w:val="single"/>
        </w:rPr>
      </w:pPr>
    </w:p>
    <w:p>
      <w:pPr>
        <w:pStyle w:val="12"/>
        <w:rPr>
          <w:rFonts w:ascii="宋体" w:hAnsi="宋体"/>
          <w:b/>
          <w:color w:val="000000"/>
          <w:sz w:val="30"/>
          <w:u w:val="single"/>
        </w:rPr>
      </w:pPr>
    </w:p>
    <w:p>
      <w:pPr>
        <w:rPr>
          <w:rFonts w:ascii="宋体" w:hAnsi="宋体"/>
          <w:b/>
          <w:color w:val="000000"/>
          <w:sz w:val="30"/>
          <w:u w:val="single"/>
        </w:rPr>
      </w:pPr>
    </w:p>
    <w:p>
      <w:pPr>
        <w:pStyle w:val="5"/>
        <w:rPr>
          <w:rFonts w:ascii="宋体" w:hAnsi="宋体"/>
          <w:b/>
          <w:color w:val="000000"/>
          <w:sz w:val="30"/>
          <w:u w:val="single"/>
        </w:rPr>
      </w:pPr>
    </w:p>
    <w:p>
      <w:pPr>
        <w:pStyle w:val="12"/>
        <w:rPr>
          <w:rFonts w:ascii="宋体" w:hAnsi="宋体"/>
          <w:b/>
          <w:color w:val="000000"/>
          <w:sz w:val="30"/>
          <w:u w:val="single"/>
        </w:rPr>
      </w:pPr>
    </w:p>
    <w:p>
      <w:pPr>
        <w:rPr>
          <w:rFonts w:ascii="宋体" w:hAnsi="宋体"/>
          <w:b/>
          <w:color w:val="000000"/>
          <w:sz w:val="30"/>
          <w:u w:val="single"/>
        </w:rPr>
      </w:pPr>
    </w:p>
    <w:p>
      <w:pPr>
        <w:pStyle w:val="5"/>
        <w:rPr>
          <w:rFonts w:ascii="宋体" w:hAnsi="宋体"/>
          <w:b/>
          <w:color w:val="000000"/>
          <w:sz w:val="30"/>
          <w:u w:val="single"/>
        </w:rPr>
      </w:pPr>
    </w:p>
    <w:p>
      <w:pPr>
        <w:pStyle w:val="12"/>
        <w:rPr>
          <w:rFonts w:ascii="宋体" w:hAnsi="宋体"/>
          <w:b/>
          <w:color w:val="000000"/>
          <w:sz w:val="30"/>
          <w:u w:val="single"/>
        </w:rPr>
      </w:pPr>
    </w:p>
    <w:p>
      <w:pPr>
        <w:rPr>
          <w:rFonts w:ascii="宋体" w:hAnsi="宋体"/>
          <w:b/>
          <w:color w:val="000000"/>
          <w:sz w:val="30"/>
          <w:u w:val="single"/>
        </w:rPr>
      </w:pPr>
    </w:p>
    <w:p>
      <w:pPr>
        <w:pStyle w:val="5"/>
        <w:rPr>
          <w:rFonts w:ascii="宋体" w:hAnsi="宋体"/>
          <w:b/>
          <w:color w:val="000000"/>
          <w:sz w:val="30"/>
          <w:u w:val="single"/>
        </w:rPr>
      </w:pPr>
    </w:p>
    <w:p>
      <w:pPr>
        <w:pStyle w:val="12"/>
        <w:rPr>
          <w:rFonts w:ascii="宋体" w:hAnsi="宋体"/>
          <w:b/>
          <w:color w:val="000000"/>
          <w:sz w:val="30"/>
          <w:u w:val="single"/>
        </w:rPr>
      </w:pPr>
    </w:p>
    <w:p>
      <w:pPr>
        <w:rPr>
          <w:rFonts w:ascii="宋体" w:hAnsi="宋体"/>
          <w:b/>
          <w:color w:val="000000"/>
          <w:sz w:val="30"/>
          <w:u w:val="single"/>
        </w:rPr>
      </w:pPr>
    </w:p>
    <w:p>
      <w:pPr>
        <w:pStyle w:val="5"/>
        <w:rPr>
          <w:rFonts w:ascii="宋体" w:hAnsi="宋体"/>
          <w:b/>
          <w:color w:val="000000"/>
          <w:sz w:val="30"/>
          <w:u w:val="single"/>
        </w:rPr>
      </w:pPr>
    </w:p>
    <w:p>
      <w:pPr>
        <w:pStyle w:val="12"/>
      </w:pPr>
    </w:p>
    <w:p>
      <w:pPr>
        <w:rPr>
          <w:color w:val="000000"/>
        </w:rPr>
      </w:pPr>
    </w:p>
    <w:p>
      <w:pPr>
        <w:pStyle w:val="5"/>
      </w:pPr>
    </w:p>
    <w:p>
      <w:pPr>
        <w:spacing w:line="360" w:lineRule="auto"/>
        <w:rPr>
          <w:rFonts w:ascii="宋体" w:hAnsi="宋体"/>
          <w:color w:val="000000"/>
          <w:sz w:val="24"/>
        </w:rPr>
      </w:pPr>
      <w:r>
        <w:rPr>
          <w:rFonts w:hint="eastAsia" w:ascii="宋体" w:hAnsi="宋体"/>
          <w:color w:val="000000"/>
          <w:sz w:val="24"/>
        </w:rPr>
        <w:t>附件二-1：</w:t>
      </w:r>
    </w:p>
    <w:p>
      <w:pPr>
        <w:jc w:val="center"/>
        <w:rPr>
          <w:rFonts w:ascii="宋体" w:hAnsi="宋体"/>
          <w:b/>
          <w:bCs/>
          <w:color w:val="000000"/>
          <w:sz w:val="32"/>
        </w:rPr>
      </w:pPr>
      <w:r>
        <w:rPr>
          <w:rFonts w:hint="eastAsia" w:ascii="宋体" w:hAnsi="宋体"/>
          <w:b/>
          <w:bCs/>
          <w:color w:val="000000"/>
          <w:sz w:val="32"/>
        </w:rPr>
        <w:t>投</w:t>
      </w:r>
      <w:r>
        <w:rPr>
          <w:rFonts w:hint="eastAsia" w:ascii="宋体" w:hAnsi="宋体"/>
          <w:b/>
          <w:bCs/>
          <w:color w:val="000000"/>
          <w:sz w:val="32"/>
        </w:rPr>
        <w:tab/>
      </w:r>
      <w:r>
        <w:rPr>
          <w:rFonts w:hint="eastAsia" w:ascii="宋体" w:hAnsi="宋体"/>
          <w:b/>
          <w:bCs/>
          <w:color w:val="000000"/>
          <w:sz w:val="32"/>
        </w:rPr>
        <w:tab/>
      </w:r>
      <w:r>
        <w:rPr>
          <w:rFonts w:hint="eastAsia" w:ascii="宋体" w:hAnsi="宋体"/>
          <w:b/>
          <w:bCs/>
          <w:color w:val="000000"/>
          <w:sz w:val="32"/>
        </w:rPr>
        <w:t xml:space="preserve"> 标 </w:t>
      </w:r>
      <w:r>
        <w:rPr>
          <w:rFonts w:hint="eastAsia" w:ascii="宋体" w:hAnsi="宋体"/>
          <w:b/>
          <w:bCs/>
          <w:color w:val="000000"/>
          <w:sz w:val="32"/>
        </w:rPr>
        <w:tab/>
      </w:r>
      <w:r>
        <w:rPr>
          <w:rFonts w:hint="eastAsia" w:ascii="宋体" w:hAnsi="宋体"/>
          <w:b/>
          <w:bCs/>
          <w:color w:val="000000"/>
          <w:sz w:val="32"/>
        </w:rPr>
        <w:tab/>
      </w:r>
      <w:r>
        <w:rPr>
          <w:rFonts w:hint="eastAsia" w:ascii="宋体" w:hAnsi="宋体"/>
          <w:b/>
          <w:bCs/>
          <w:color w:val="000000"/>
          <w:sz w:val="32"/>
        </w:rPr>
        <w:t>函</w:t>
      </w:r>
    </w:p>
    <w:p>
      <w:pPr>
        <w:tabs>
          <w:tab w:val="left" w:pos="3990"/>
        </w:tabs>
        <w:ind w:right="-540" w:rightChars="-257"/>
        <w:jc w:val="left"/>
        <w:rPr>
          <w:rFonts w:ascii="宋体" w:hAnsi="宋体"/>
          <w:color w:val="000000"/>
          <w:sz w:val="24"/>
        </w:rPr>
      </w:pPr>
    </w:p>
    <w:p>
      <w:pPr>
        <w:jc w:val="center"/>
        <w:rPr>
          <w:color w:val="000000"/>
          <w:sz w:val="24"/>
        </w:rPr>
      </w:pPr>
      <w:r>
        <w:rPr>
          <w:rFonts w:hint="eastAsia" w:ascii="Times New Roman" w:hAnsi="Times New Roman" w:eastAsia="宋体" w:cs="宋体"/>
          <w:color w:val="auto"/>
          <w:kern w:val="0"/>
          <w:sz w:val="21"/>
          <w:szCs w:val="21"/>
          <w:highlight w:val="none"/>
          <w:lang w:bidi="ar"/>
        </w:rPr>
        <w:t>（格式以系统自动生成为准）</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S?o｡ﾀ?">
    <w:altName w:val="Yu Gothic"/>
    <w:panose1 w:val="00000000000000000000"/>
    <w:charset w:val="80"/>
    <w:family w:val="modern"/>
    <w:pitch w:val="default"/>
    <w:sig w:usb0="00000000" w:usb1="00000000" w:usb2="00000010" w:usb3="00000000" w:csb0="0002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00001" w:csb1="00000000"/>
  </w:font>
  <w:font w:name="Yu Gothic">
    <w:panose1 w:val="020B0400000000000000"/>
    <w:charset w:val="80"/>
    <w:family w:val="auto"/>
    <w:pitch w:val="default"/>
    <w:sig w:usb0="E00002FF" w:usb1="2AC7FDFF" w:usb2="00000016" w:usb3="00000000" w:csb0="2002009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101" o:spid="_x0000_s410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104" o:spid="_x0000_s410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1"/>
      </w:rPr>
    </w:pPr>
    <w:r>
      <w:fldChar w:fldCharType="begin"/>
    </w:r>
    <w:r>
      <w:rPr>
        <w:rStyle w:val="21"/>
      </w:rPr>
      <w:instrText xml:space="preserve">PAGE  </w:instrText>
    </w:r>
    <w:r>
      <w:fldChar w:fldCharType="separate"/>
    </w:r>
    <w:r>
      <w:rPr>
        <w:rStyle w:val="21"/>
      </w:rPr>
      <w:t>37</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102" o:spid="_x0000_s410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5AEF8"/>
    <w:multiLevelType w:val="singleLevel"/>
    <w:tmpl w:val="A3B5AEF8"/>
    <w:lvl w:ilvl="0" w:tentative="0">
      <w:start w:val="1"/>
      <w:numFmt w:val="decimal"/>
      <w:suff w:val="nothing"/>
      <w:lvlText w:val="（%1）"/>
      <w:lvlJc w:val="left"/>
    </w:lvl>
  </w:abstractNum>
  <w:abstractNum w:abstractNumId="1">
    <w:nsid w:val="FC8505FB"/>
    <w:multiLevelType w:val="singleLevel"/>
    <w:tmpl w:val="FC8505FB"/>
    <w:lvl w:ilvl="0" w:tentative="0">
      <w:start w:val="1"/>
      <w:numFmt w:val="decimal"/>
      <w:suff w:val="nothing"/>
      <w:lvlText w:val="%1、"/>
      <w:lvlJc w:val="left"/>
      <w:pPr>
        <w:ind w:left="-140"/>
      </w:pPr>
      <w:rPr>
        <w:rFonts w:hint="default"/>
        <w:b w:val="0"/>
        <w:bCs w:val="0"/>
        <w:color w:val="auto"/>
      </w:rPr>
    </w:lvl>
  </w:abstractNum>
  <w:abstractNum w:abstractNumId="2">
    <w:nsid w:val="00000009"/>
    <w:multiLevelType w:val="multilevel"/>
    <w:tmpl w:val="00000009"/>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000000C"/>
    <w:multiLevelType w:val="multilevel"/>
    <w:tmpl w:val="0000000C"/>
    <w:lvl w:ilvl="0" w:tentative="0">
      <w:start w:val="1"/>
      <w:numFmt w:val="japaneseCounting"/>
      <w:lvlText w:val="第%1章"/>
      <w:lvlJc w:val="left"/>
      <w:pPr>
        <w:tabs>
          <w:tab w:val="left" w:pos="1275"/>
        </w:tabs>
        <w:ind w:left="1275" w:hanging="1275"/>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5"/>
      <w:numFmt w:val="decimal"/>
      <w:lvlText w:val="%3."/>
      <w:lvlJc w:val="left"/>
      <w:pPr>
        <w:tabs>
          <w:tab w:val="left" w:pos="1200"/>
        </w:tabs>
        <w:ind w:left="1200" w:hanging="360"/>
      </w:pPr>
      <w:rPr>
        <w:rFonts w:hint="default"/>
      </w:rPr>
    </w:lvl>
    <w:lvl w:ilvl="3" w:tentative="0">
      <w:start w:val="1"/>
      <w:numFmt w:val="japaneseCounting"/>
      <w:lvlText w:val="第%4节"/>
      <w:lvlJc w:val="left"/>
      <w:pPr>
        <w:tabs>
          <w:tab w:val="left" w:pos="2100"/>
        </w:tabs>
        <w:ind w:left="2100" w:hanging="8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1FD91A"/>
    <w:multiLevelType w:val="singleLevel"/>
    <w:tmpl w:val="5A1FD91A"/>
    <w:lvl w:ilvl="0" w:tentative="0">
      <w:start w:val="2"/>
      <w:numFmt w:val="decimal"/>
      <w:lvlText w:val="%1."/>
      <w:lvlJc w:val="left"/>
      <w:pPr>
        <w:tabs>
          <w:tab w:val="left" w:pos="312"/>
        </w:tabs>
      </w:pPr>
    </w:lvl>
  </w:abstractNum>
  <w:abstractNum w:abstractNumId="5">
    <w:nsid w:val="69BD54BD"/>
    <w:multiLevelType w:val="multilevel"/>
    <w:tmpl w:val="69BD54BD"/>
    <w:lvl w:ilvl="0" w:tentative="0">
      <w:start w:val="2"/>
      <w:numFmt w:val="japaneseCounting"/>
      <w:lvlText w:val="第%1节"/>
      <w:lvlJc w:val="left"/>
      <w:pPr>
        <w:tabs>
          <w:tab w:val="left" w:pos="2400"/>
        </w:tabs>
        <w:ind w:left="2400" w:hanging="960"/>
      </w:pPr>
      <w:rPr>
        <w:rFonts w:hint="default"/>
      </w:rPr>
    </w:lvl>
    <w:lvl w:ilvl="1" w:tentative="0">
      <w:start w:val="1"/>
      <w:numFmt w:val="japaneseCounting"/>
      <w:lvlText w:val="第%2章"/>
      <w:lvlJc w:val="left"/>
      <w:pPr>
        <w:tabs>
          <w:tab w:val="left" w:pos="1740"/>
        </w:tabs>
        <w:ind w:left="1740" w:hanging="840"/>
      </w:pPr>
      <w:rPr>
        <w:rFonts w:hint="default"/>
      </w:rPr>
    </w:lvl>
    <w:lvl w:ilvl="2" w:tentative="0">
      <w:start w:val="1"/>
      <w:numFmt w:val="lowerRoman"/>
      <w:lvlText w:val="%3."/>
      <w:lvlJc w:val="right"/>
      <w:pPr>
        <w:tabs>
          <w:tab w:val="left" w:pos="2700"/>
        </w:tabs>
        <w:ind w:left="2700" w:hanging="420"/>
      </w:pPr>
    </w:lvl>
    <w:lvl w:ilvl="3" w:tentative="0">
      <w:start w:val="1"/>
      <w:numFmt w:val="decimal"/>
      <w:lvlText w:val="%4."/>
      <w:lvlJc w:val="left"/>
      <w:pPr>
        <w:tabs>
          <w:tab w:val="left" w:pos="3120"/>
        </w:tabs>
        <w:ind w:left="3120" w:hanging="420"/>
      </w:pPr>
    </w:lvl>
    <w:lvl w:ilvl="4" w:tentative="0">
      <w:start w:val="1"/>
      <w:numFmt w:val="lowerLetter"/>
      <w:lvlText w:val="%5)"/>
      <w:lvlJc w:val="left"/>
      <w:pPr>
        <w:tabs>
          <w:tab w:val="left" w:pos="3540"/>
        </w:tabs>
        <w:ind w:left="3540" w:hanging="420"/>
      </w:pPr>
    </w:lvl>
    <w:lvl w:ilvl="5" w:tentative="0">
      <w:start w:val="1"/>
      <w:numFmt w:val="lowerRoman"/>
      <w:lvlText w:val="%6."/>
      <w:lvlJc w:val="right"/>
      <w:pPr>
        <w:tabs>
          <w:tab w:val="left" w:pos="3960"/>
        </w:tabs>
        <w:ind w:left="3960" w:hanging="420"/>
      </w:pPr>
    </w:lvl>
    <w:lvl w:ilvl="6" w:tentative="0">
      <w:start w:val="1"/>
      <w:numFmt w:val="decimal"/>
      <w:lvlText w:val="%7."/>
      <w:lvlJc w:val="left"/>
      <w:pPr>
        <w:tabs>
          <w:tab w:val="left" w:pos="4380"/>
        </w:tabs>
        <w:ind w:left="4380" w:hanging="420"/>
      </w:pPr>
    </w:lvl>
    <w:lvl w:ilvl="7" w:tentative="0">
      <w:start w:val="1"/>
      <w:numFmt w:val="lowerLetter"/>
      <w:lvlText w:val="%8)"/>
      <w:lvlJc w:val="left"/>
      <w:pPr>
        <w:tabs>
          <w:tab w:val="left" w:pos="4800"/>
        </w:tabs>
        <w:ind w:left="4800" w:hanging="420"/>
      </w:pPr>
    </w:lvl>
    <w:lvl w:ilvl="8" w:tentative="0">
      <w:start w:val="1"/>
      <w:numFmt w:val="lowerRoman"/>
      <w:lvlText w:val="%9."/>
      <w:lvlJc w:val="right"/>
      <w:pPr>
        <w:tabs>
          <w:tab w:val="left" w:pos="5220"/>
        </w:tabs>
        <w:ind w:left="5220" w:hanging="42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2NzgwYjVjZTBmMTFlOTYzYjQxNWM5MzY2NmU5MWUifQ=="/>
  </w:docVars>
  <w:rsids>
    <w:rsidRoot w:val="00172A27"/>
    <w:rsid w:val="00045507"/>
    <w:rsid w:val="00094672"/>
    <w:rsid w:val="000E35E7"/>
    <w:rsid w:val="00172A27"/>
    <w:rsid w:val="00172E78"/>
    <w:rsid w:val="00200AAE"/>
    <w:rsid w:val="003C4726"/>
    <w:rsid w:val="0048721A"/>
    <w:rsid w:val="005352FD"/>
    <w:rsid w:val="006E3E79"/>
    <w:rsid w:val="008B0F69"/>
    <w:rsid w:val="00AB6BAC"/>
    <w:rsid w:val="00C6072E"/>
    <w:rsid w:val="00C65BD3"/>
    <w:rsid w:val="00D66560"/>
    <w:rsid w:val="00EA684C"/>
    <w:rsid w:val="012164BC"/>
    <w:rsid w:val="01263810"/>
    <w:rsid w:val="014F4080"/>
    <w:rsid w:val="0159126E"/>
    <w:rsid w:val="018151B6"/>
    <w:rsid w:val="018A4464"/>
    <w:rsid w:val="019727EC"/>
    <w:rsid w:val="01F94D45"/>
    <w:rsid w:val="01FF61CB"/>
    <w:rsid w:val="02386B05"/>
    <w:rsid w:val="02514227"/>
    <w:rsid w:val="02533F0F"/>
    <w:rsid w:val="025E6404"/>
    <w:rsid w:val="02713A03"/>
    <w:rsid w:val="028A67DC"/>
    <w:rsid w:val="02A12ECC"/>
    <w:rsid w:val="02B00A7D"/>
    <w:rsid w:val="02CE6244"/>
    <w:rsid w:val="02F00D42"/>
    <w:rsid w:val="02F30290"/>
    <w:rsid w:val="02FC3B53"/>
    <w:rsid w:val="02FE20CD"/>
    <w:rsid w:val="03157ADA"/>
    <w:rsid w:val="03190CB5"/>
    <w:rsid w:val="035873EF"/>
    <w:rsid w:val="03685034"/>
    <w:rsid w:val="038325D2"/>
    <w:rsid w:val="03C20117"/>
    <w:rsid w:val="040C6722"/>
    <w:rsid w:val="043953C0"/>
    <w:rsid w:val="043D6C25"/>
    <w:rsid w:val="04854128"/>
    <w:rsid w:val="04A7196A"/>
    <w:rsid w:val="04B91062"/>
    <w:rsid w:val="052B3132"/>
    <w:rsid w:val="054A784B"/>
    <w:rsid w:val="05545FD4"/>
    <w:rsid w:val="058542D8"/>
    <w:rsid w:val="059B5F9F"/>
    <w:rsid w:val="059D769C"/>
    <w:rsid w:val="05B76009"/>
    <w:rsid w:val="05D816C5"/>
    <w:rsid w:val="05F81055"/>
    <w:rsid w:val="060914B4"/>
    <w:rsid w:val="0609596A"/>
    <w:rsid w:val="068044EF"/>
    <w:rsid w:val="06826B71"/>
    <w:rsid w:val="071836A4"/>
    <w:rsid w:val="071C5217"/>
    <w:rsid w:val="073F2CB4"/>
    <w:rsid w:val="075824C7"/>
    <w:rsid w:val="077E533E"/>
    <w:rsid w:val="07894D94"/>
    <w:rsid w:val="07A03546"/>
    <w:rsid w:val="07D93108"/>
    <w:rsid w:val="07F57C61"/>
    <w:rsid w:val="087D5842"/>
    <w:rsid w:val="08C276F9"/>
    <w:rsid w:val="08E65ADD"/>
    <w:rsid w:val="09053D42"/>
    <w:rsid w:val="09324212"/>
    <w:rsid w:val="0974452A"/>
    <w:rsid w:val="0984370E"/>
    <w:rsid w:val="099077F7"/>
    <w:rsid w:val="09C40C00"/>
    <w:rsid w:val="09C6146A"/>
    <w:rsid w:val="0A7E1A76"/>
    <w:rsid w:val="0AB07B3C"/>
    <w:rsid w:val="0B3D26F4"/>
    <w:rsid w:val="0BF70A39"/>
    <w:rsid w:val="0C05553F"/>
    <w:rsid w:val="0C6D153E"/>
    <w:rsid w:val="0C724374"/>
    <w:rsid w:val="0C7E1085"/>
    <w:rsid w:val="0C8179F0"/>
    <w:rsid w:val="0D2904C6"/>
    <w:rsid w:val="0D501777"/>
    <w:rsid w:val="0D8D43A2"/>
    <w:rsid w:val="0D9B2111"/>
    <w:rsid w:val="0DB37F17"/>
    <w:rsid w:val="0DCB75F9"/>
    <w:rsid w:val="0DEF1F9A"/>
    <w:rsid w:val="0E5B222E"/>
    <w:rsid w:val="0E664FCA"/>
    <w:rsid w:val="0E6D4A7D"/>
    <w:rsid w:val="0E8D1EBF"/>
    <w:rsid w:val="0ECC7523"/>
    <w:rsid w:val="0EE555BC"/>
    <w:rsid w:val="0EFD00B3"/>
    <w:rsid w:val="0F052008"/>
    <w:rsid w:val="0F12464C"/>
    <w:rsid w:val="0F262586"/>
    <w:rsid w:val="0F2E7001"/>
    <w:rsid w:val="0F65075A"/>
    <w:rsid w:val="0F72637D"/>
    <w:rsid w:val="0F760C6E"/>
    <w:rsid w:val="0F7B531B"/>
    <w:rsid w:val="0F8C73EB"/>
    <w:rsid w:val="0F9301BE"/>
    <w:rsid w:val="0FFE075E"/>
    <w:rsid w:val="10084E01"/>
    <w:rsid w:val="10570E29"/>
    <w:rsid w:val="108856CC"/>
    <w:rsid w:val="10B35505"/>
    <w:rsid w:val="10CB4C09"/>
    <w:rsid w:val="10CE0222"/>
    <w:rsid w:val="10D41E94"/>
    <w:rsid w:val="11124F95"/>
    <w:rsid w:val="112D22BD"/>
    <w:rsid w:val="1135537D"/>
    <w:rsid w:val="11366ED6"/>
    <w:rsid w:val="1164759D"/>
    <w:rsid w:val="117B39D6"/>
    <w:rsid w:val="119D70C3"/>
    <w:rsid w:val="11C40985"/>
    <w:rsid w:val="11D36DFF"/>
    <w:rsid w:val="12526512"/>
    <w:rsid w:val="12555A81"/>
    <w:rsid w:val="12957C2C"/>
    <w:rsid w:val="12E7492B"/>
    <w:rsid w:val="12FC4C4A"/>
    <w:rsid w:val="13614867"/>
    <w:rsid w:val="136F4FE9"/>
    <w:rsid w:val="139525D9"/>
    <w:rsid w:val="13DC52C2"/>
    <w:rsid w:val="14303E86"/>
    <w:rsid w:val="14380DB8"/>
    <w:rsid w:val="14801FBE"/>
    <w:rsid w:val="148137BC"/>
    <w:rsid w:val="148625F5"/>
    <w:rsid w:val="149363ED"/>
    <w:rsid w:val="14B37C3C"/>
    <w:rsid w:val="14B60A59"/>
    <w:rsid w:val="14B71D18"/>
    <w:rsid w:val="14BE16BC"/>
    <w:rsid w:val="14C443B3"/>
    <w:rsid w:val="14D45C2D"/>
    <w:rsid w:val="14DE3B0C"/>
    <w:rsid w:val="14DE58BA"/>
    <w:rsid w:val="15112972"/>
    <w:rsid w:val="15213A3B"/>
    <w:rsid w:val="1557566D"/>
    <w:rsid w:val="15863900"/>
    <w:rsid w:val="15993A1B"/>
    <w:rsid w:val="15E11B06"/>
    <w:rsid w:val="15E272AE"/>
    <w:rsid w:val="15E27884"/>
    <w:rsid w:val="15F03454"/>
    <w:rsid w:val="15F06A6F"/>
    <w:rsid w:val="16001A6E"/>
    <w:rsid w:val="160C5ABA"/>
    <w:rsid w:val="16734728"/>
    <w:rsid w:val="167E5EA5"/>
    <w:rsid w:val="16907088"/>
    <w:rsid w:val="16B83ABC"/>
    <w:rsid w:val="171C4577"/>
    <w:rsid w:val="171D75D5"/>
    <w:rsid w:val="17514A69"/>
    <w:rsid w:val="175B488E"/>
    <w:rsid w:val="17A47271"/>
    <w:rsid w:val="17B31280"/>
    <w:rsid w:val="17C5636D"/>
    <w:rsid w:val="17D82A95"/>
    <w:rsid w:val="17ED6963"/>
    <w:rsid w:val="17F11DA8"/>
    <w:rsid w:val="17F51899"/>
    <w:rsid w:val="180C2556"/>
    <w:rsid w:val="18316649"/>
    <w:rsid w:val="18AC2836"/>
    <w:rsid w:val="18B92977"/>
    <w:rsid w:val="1901527A"/>
    <w:rsid w:val="190455CA"/>
    <w:rsid w:val="19131E69"/>
    <w:rsid w:val="19263F77"/>
    <w:rsid w:val="192733D2"/>
    <w:rsid w:val="192B12EA"/>
    <w:rsid w:val="19517BDA"/>
    <w:rsid w:val="196C5B8A"/>
    <w:rsid w:val="19792055"/>
    <w:rsid w:val="19A5514A"/>
    <w:rsid w:val="19BA433D"/>
    <w:rsid w:val="1A18361C"/>
    <w:rsid w:val="1A5F2FF9"/>
    <w:rsid w:val="1A912351"/>
    <w:rsid w:val="1ADD03C2"/>
    <w:rsid w:val="1ADD19CE"/>
    <w:rsid w:val="1B0A1726"/>
    <w:rsid w:val="1B155DAE"/>
    <w:rsid w:val="1B162E37"/>
    <w:rsid w:val="1B244E9E"/>
    <w:rsid w:val="1B253317"/>
    <w:rsid w:val="1B28788F"/>
    <w:rsid w:val="1B324735"/>
    <w:rsid w:val="1B6C5B88"/>
    <w:rsid w:val="1BA2692C"/>
    <w:rsid w:val="1BAD7832"/>
    <w:rsid w:val="1BB76FFF"/>
    <w:rsid w:val="1BBA422D"/>
    <w:rsid w:val="1BC82E20"/>
    <w:rsid w:val="1BEC1B76"/>
    <w:rsid w:val="1BF7570B"/>
    <w:rsid w:val="1C040FAE"/>
    <w:rsid w:val="1C5A1B35"/>
    <w:rsid w:val="1C6A3714"/>
    <w:rsid w:val="1C8F4888"/>
    <w:rsid w:val="1CB82E95"/>
    <w:rsid w:val="1CC7537E"/>
    <w:rsid w:val="1D1B7BF3"/>
    <w:rsid w:val="1D6E79F7"/>
    <w:rsid w:val="1DCE4575"/>
    <w:rsid w:val="1DE92B0C"/>
    <w:rsid w:val="1DF13950"/>
    <w:rsid w:val="1E1C797A"/>
    <w:rsid w:val="1E2E5632"/>
    <w:rsid w:val="1E567931"/>
    <w:rsid w:val="1E731769"/>
    <w:rsid w:val="1E9B481C"/>
    <w:rsid w:val="1EA272B7"/>
    <w:rsid w:val="1EBF34C5"/>
    <w:rsid w:val="1EFF4DAB"/>
    <w:rsid w:val="1F061F30"/>
    <w:rsid w:val="1F277334"/>
    <w:rsid w:val="1FAB4F33"/>
    <w:rsid w:val="1FAE3443"/>
    <w:rsid w:val="1FB52ACC"/>
    <w:rsid w:val="1FB80FB2"/>
    <w:rsid w:val="1FBC0EEE"/>
    <w:rsid w:val="1FCB5144"/>
    <w:rsid w:val="1FE83A91"/>
    <w:rsid w:val="20112FE8"/>
    <w:rsid w:val="202D3637"/>
    <w:rsid w:val="202E1BF2"/>
    <w:rsid w:val="205D1BB4"/>
    <w:rsid w:val="20651585"/>
    <w:rsid w:val="20784D3D"/>
    <w:rsid w:val="20E240D2"/>
    <w:rsid w:val="20F841A8"/>
    <w:rsid w:val="2106743D"/>
    <w:rsid w:val="212C5413"/>
    <w:rsid w:val="21395C97"/>
    <w:rsid w:val="21407CDE"/>
    <w:rsid w:val="21695764"/>
    <w:rsid w:val="218D51B0"/>
    <w:rsid w:val="219E23A2"/>
    <w:rsid w:val="21E1506A"/>
    <w:rsid w:val="21E97319"/>
    <w:rsid w:val="21EA1D42"/>
    <w:rsid w:val="21FB1A51"/>
    <w:rsid w:val="22186854"/>
    <w:rsid w:val="22462CF1"/>
    <w:rsid w:val="22475C90"/>
    <w:rsid w:val="226438C4"/>
    <w:rsid w:val="226E6FDE"/>
    <w:rsid w:val="22891D7A"/>
    <w:rsid w:val="228D6B72"/>
    <w:rsid w:val="22AA0F80"/>
    <w:rsid w:val="22D10F80"/>
    <w:rsid w:val="22E73CD6"/>
    <w:rsid w:val="22EA6E3E"/>
    <w:rsid w:val="23115789"/>
    <w:rsid w:val="23170BF9"/>
    <w:rsid w:val="233643B2"/>
    <w:rsid w:val="23514CF6"/>
    <w:rsid w:val="238B4E5F"/>
    <w:rsid w:val="238C18C9"/>
    <w:rsid w:val="23957430"/>
    <w:rsid w:val="23D72D3D"/>
    <w:rsid w:val="23F312F4"/>
    <w:rsid w:val="247D6D82"/>
    <w:rsid w:val="248024EA"/>
    <w:rsid w:val="24826673"/>
    <w:rsid w:val="249B0E74"/>
    <w:rsid w:val="24EC7B7F"/>
    <w:rsid w:val="251A3D3D"/>
    <w:rsid w:val="25562CAE"/>
    <w:rsid w:val="25585215"/>
    <w:rsid w:val="259F0334"/>
    <w:rsid w:val="25C346B7"/>
    <w:rsid w:val="25DD3DEF"/>
    <w:rsid w:val="25E92311"/>
    <w:rsid w:val="260A4F06"/>
    <w:rsid w:val="261301D0"/>
    <w:rsid w:val="2621090B"/>
    <w:rsid w:val="26306192"/>
    <w:rsid w:val="26964009"/>
    <w:rsid w:val="26A1499A"/>
    <w:rsid w:val="26DA786F"/>
    <w:rsid w:val="27006D7F"/>
    <w:rsid w:val="270B60DD"/>
    <w:rsid w:val="271940B7"/>
    <w:rsid w:val="272950BB"/>
    <w:rsid w:val="2776700E"/>
    <w:rsid w:val="27873B8F"/>
    <w:rsid w:val="27A02EA3"/>
    <w:rsid w:val="27A110F5"/>
    <w:rsid w:val="2813444C"/>
    <w:rsid w:val="282915F5"/>
    <w:rsid w:val="282977A1"/>
    <w:rsid w:val="2833593F"/>
    <w:rsid w:val="28565D9D"/>
    <w:rsid w:val="28577BDB"/>
    <w:rsid w:val="2858246D"/>
    <w:rsid w:val="28744B1F"/>
    <w:rsid w:val="28AB556F"/>
    <w:rsid w:val="28CE6913"/>
    <w:rsid w:val="29104399"/>
    <w:rsid w:val="2916066A"/>
    <w:rsid w:val="291F431B"/>
    <w:rsid w:val="293D4E4D"/>
    <w:rsid w:val="296E7EF2"/>
    <w:rsid w:val="297B3F2B"/>
    <w:rsid w:val="29851F68"/>
    <w:rsid w:val="299A1A87"/>
    <w:rsid w:val="29CC1B6B"/>
    <w:rsid w:val="29DF7CB3"/>
    <w:rsid w:val="2A24364B"/>
    <w:rsid w:val="2A3A7A42"/>
    <w:rsid w:val="2A422E3F"/>
    <w:rsid w:val="2A44045E"/>
    <w:rsid w:val="2A585CB7"/>
    <w:rsid w:val="2A614B6C"/>
    <w:rsid w:val="2A631C41"/>
    <w:rsid w:val="2A84363C"/>
    <w:rsid w:val="2A870159"/>
    <w:rsid w:val="2A9F0E8E"/>
    <w:rsid w:val="2AF05EF0"/>
    <w:rsid w:val="2AF43C32"/>
    <w:rsid w:val="2AF92FF6"/>
    <w:rsid w:val="2B0F6376"/>
    <w:rsid w:val="2B1C14C1"/>
    <w:rsid w:val="2B1C5659"/>
    <w:rsid w:val="2BD83EBF"/>
    <w:rsid w:val="2BFA5278"/>
    <w:rsid w:val="2C2051E2"/>
    <w:rsid w:val="2C2A1D92"/>
    <w:rsid w:val="2C3635DC"/>
    <w:rsid w:val="2C41568D"/>
    <w:rsid w:val="2C5619BD"/>
    <w:rsid w:val="2C6E3570"/>
    <w:rsid w:val="2CA156F3"/>
    <w:rsid w:val="2CA174A1"/>
    <w:rsid w:val="2CB06737"/>
    <w:rsid w:val="2CB73169"/>
    <w:rsid w:val="2CDD26B3"/>
    <w:rsid w:val="2CED7BB5"/>
    <w:rsid w:val="2D036D74"/>
    <w:rsid w:val="2D406CBA"/>
    <w:rsid w:val="2D6B5A8D"/>
    <w:rsid w:val="2E0A5E2C"/>
    <w:rsid w:val="2E0C7D1E"/>
    <w:rsid w:val="2E1F412E"/>
    <w:rsid w:val="2E390E23"/>
    <w:rsid w:val="2E5A6D84"/>
    <w:rsid w:val="2EC3154C"/>
    <w:rsid w:val="2EDD678B"/>
    <w:rsid w:val="2F421735"/>
    <w:rsid w:val="2F655284"/>
    <w:rsid w:val="2F7B047E"/>
    <w:rsid w:val="2FEC3129"/>
    <w:rsid w:val="304F5466"/>
    <w:rsid w:val="30737D00"/>
    <w:rsid w:val="307B625B"/>
    <w:rsid w:val="308233E8"/>
    <w:rsid w:val="308E447E"/>
    <w:rsid w:val="309114BF"/>
    <w:rsid w:val="30B302D7"/>
    <w:rsid w:val="30C82639"/>
    <w:rsid w:val="30CE6A2C"/>
    <w:rsid w:val="30D05F4C"/>
    <w:rsid w:val="30E444DD"/>
    <w:rsid w:val="30F815D3"/>
    <w:rsid w:val="31366167"/>
    <w:rsid w:val="31412D53"/>
    <w:rsid w:val="319375DC"/>
    <w:rsid w:val="31B11FBD"/>
    <w:rsid w:val="31EC1380"/>
    <w:rsid w:val="32853EF8"/>
    <w:rsid w:val="32C306E7"/>
    <w:rsid w:val="32F10AA9"/>
    <w:rsid w:val="33233306"/>
    <w:rsid w:val="335A484E"/>
    <w:rsid w:val="3369794E"/>
    <w:rsid w:val="336A2CE3"/>
    <w:rsid w:val="336D071C"/>
    <w:rsid w:val="33CF2B46"/>
    <w:rsid w:val="33F407FF"/>
    <w:rsid w:val="33F56B06"/>
    <w:rsid w:val="34016AA8"/>
    <w:rsid w:val="34111B8B"/>
    <w:rsid w:val="34445D20"/>
    <w:rsid w:val="34513697"/>
    <w:rsid w:val="3491484B"/>
    <w:rsid w:val="34945B3E"/>
    <w:rsid w:val="34A845B2"/>
    <w:rsid w:val="34DF3185"/>
    <w:rsid w:val="35076310"/>
    <w:rsid w:val="355A0B35"/>
    <w:rsid w:val="358D7245"/>
    <w:rsid w:val="35B41CC9"/>
    <w:rsid w:val="35BD4BE3"/>
    <w:rsid w:val="35C93724"/>
    <w:rsid w:val="363A4058"/>
    <w:rsid w:val="364C5A7E"/>
    <w:rsid w:val="36527A5E"/>
    <w:rsid w:val="367B3179"/>
    <w:rsid w:val="36932551"/>
    <w:rsid w:val="36AA5AEC"/>
    <w:rsid w:val="36C37E5F"/>
    <w:rsid w:val="373A0C1E"/>
    <w:rsid w:val="379610ED"/>
    <w:rsid w:val="379876F3"/>
    <w:rsid w:val="37AB6A3C"/>
    <w:rsid w:val="37AF2FC7"/>
    <w:rsid w:val="37B41CB5"/>
    <w:rsid w:val="37BF0F9F"/>
    <w:rsid w:val="37DF154C"/>
    <w:rsid w:val="37F718E9"/>
    <w:rsid w:val="37F86DB7"/>
    <w:rsid w:val="38083C0E"/>
    <w:rsid w:val="38455ACD"/>
    <w:rsid w:val="386473A8"/>
    <w:rsid w:val="389D7751"/>
    <w:rsid w:val="38B44A00"/>
    <w:rsid w:val="38F248BF"/>
    <w:rsid w:val="39522F81"/>
    <w:rsid w:val="399B0A71"/>
    <w:rsid w:val="39A432FD"/>
    <w:rsid w:val="39A5640D"/>
    <w:rsid w:val="39FA6443"/>
    <w:rsid w:val="3A0A0D7C"/>
    <w:rsid w:val="3A290B99"/>
    <w:rsid w:val="3A465B2C"/>
    <w:rsid w:val="3A4F14BC"/>
    <w:rsid w:val="3A613D0C"/>
    <w:rsid w:val="3A720A87"/>
    <w:rsid w:val="3A8C21FC"/>
    <w:rsid w:val="3AC7397C"/>
    <w:rsid w:val="3AF56E89"/>
    <w:rsid w:val="3B3573C0"/>
    <w:rsid w:val="3B4669EF"/>
    <w:rsid w:val="3B5E124B"/>
    <w:rsid w:val="3B672FAD"/>
    <w:rsid w:val="3BA644A0"/>
    <w:rsid w:val="3BA71E9A"/>
    <w:rsid w:val="3BC55607"/>
    <w:rsid w:val="3BE058FC"/>
    <w:rsid w:val="3C2D0D52"/>
    <w:rsid w:val="3C7D2DD0"/>
    <w:rsid w:val="3C8547F9"/>
    <w:rsid w:val="3CDE5C4B"/>
    <w:rsid w:val="3CDF4AA2"/>
    <w:rsid w:val="3D2B49CD"/>
    <w:rsid w:val="3D346474"/>
    <w:rsid w:val="3D4543A5"/>
    <w:rsid w:val="3D4C4666"/>
    <w:rsid w:val="3D614ECC"/>
    <w:rsid w:val="3D671412"/>
    <w:rsid w:val="3D934FB2"/>
    <w:rsid w:val="3D9C6876"/>
    <w:rsid w:val="3DA72863"/>
    <w:rsid w:val="3DDE30D7"/>
    <w:rsid w:val="3DE94217"/>
    <w:rsid w:val="3E1647A4"/>
    <w:rsid w:val="3E2B438D"/>
    <w:rsid w:val="3E524A9F"/>
    <w:rsid w:val="3E581EAF"/>
    <w:rsid w:val="3E693B97"/>
    <w:rsid w:val="3E6E54AF"/>
    <w:rsid w:val="3E98496B"/>
    <w:rsid w:val="3EAA48DB"/>
    <w:rsid w:val="3EBD52C2"/>
    <w:rsid w:val="3EBE78BE"/>
    <w:rsid w:val="3ECA7B77"/>
    <w:rsid w:val="3ED5561A"/>
    <w:rsid w:val="3F323929"/>
    <w:rsid w:val="3F7D5B4C"/>
    <w:rsid w:val="3F7E5048"/>
    <w:rsid w:val="3FAC77D3"/>
    <w:rsid w:val="3FB22DF4"/>
    <w:rsid w:val="3FC725A8"/>
    <w:rsid w:val="3FE07E89"/>
    <w:rsid w:val="3FF434CB"/>
    <w:rsid w:val="4070130E"/>
    <w:rsid w:val="40A11D0E"/>
    <w:rsid w:val="40A519CB"/>
    <w:rsid w:val="40AB66E9"/>
    <w:rsid w:val="40AD2461"/>
    <w:rsid w:val="412F2E76"/>
    <w:rsid w:val="412F731A"/>
    <w:rsid w:val="419E7FFC"/>
    <w:rsid w:val="41AA69A0"/>
    <w:rsid w:val="41CF57C7"/>
    <w:rsid w:val="41DC5B0C"/>
    <w:rsid w:val="41DE5A9F"/>
    <w:rsid w:val="42342D2C"/>
    <w:rsid w:val="423F770E"/>
    <w:rsid w:val="42565831"/>
    <w:rsid w:val="426C3C56"/>
    <w:rsid w:val="426F3144"/>
    <w:rsid w:val="42955AF2"/>
    <w:rsid w:val="42E36CE6"/>
    <w:rsid w:val="42E45B26"/>
    <w:rsid w:val="43033913"/>
    <w:rsid w:val="434413AB"/>
    <w:rsid w:val="4359155A"/>
    <w:rsid w:val="438F54D6"/>
    <w:rsid w:val="4396542E"/>
    <w:rsid w:val="43BD52FF"/>
    <w:rsid w:val="43DB4A94"/>
    <w:rsid w:val="440305EA"/>
    <w:rsid w:val="44106752"/>
    <w:rsid w:val="442036C1"/>
    <w:rsid w:val="44421723"/>
    <w:rsid w:val="44D9601F"/>
    <w:rsid w:val="44F345C9"/>
    <w:rsid w:val="44FD7E75"/>
    <w:rsid w:val="45185930"/>
    <w:rsid w:val="4535161A"/>
    <w:rsid w:val="453B2188"/>
    <w:rsid w:val="4541586E"/>
    <w:rsid w:val="455B75B6"/>
    <w:rsid w:val="45C6501E"/>
    <w:rsid w:val="45F428E0"/>
    <w:rsid w:val="462E715E"/>
    <w:rsid w:val="464949DA"/>
    <w:rsid w:val="464A738B"/>
    <w:rsid w:val="46607238"/>
    <w:rsid w:val="46C4094F"/>
    <w:rsid w:val="46D719F5"/>
    <w:rsid w:val="46D71FE6"/>
    <w:rsid w:val="46F9201D"/>
    <w:rsid w:val="47205D81"/>
    <w:rsid w:val="47254319"/>
    <w:rsid w:val="474D674C"/>
    <w:rsid w:val="477962C7"/>
    <w:rsid w:val="483C2698"/>
    <w:rsid w:val="48535936"/>
    <w:rsid w:val="48683776"/>
    <w:rsid w:val="488E0DCA"/>
    <w:rsid w:val="48965BB0"/>
    <w:rsid w:val="48B13F49"/>
    <w:rsid w:val="48D0486A"/>
    <w:rsid w:val="48D16F09"/>
    <w:rsid w:val="48D92E5A"/>
    <w:rsid w:val="495408F7"/>
    <w:rsid w:val="496933C3"/>
    <w:rsid w:val="49A10D92"/>
    <w:rsid w:val="49B64D2A"/>
    <w:rsid w:val="49F00D11"/>
    <w:rsid w:val="4A0473E7"/>
    <w:rsid w:val="4A176B9D"/>
    <w:rsid w:val="4A2A6773"/>
    <w:rsid w:val="4A450EF1"/>
    <w:rsid w:val="4A4C7377"/>
    <w:rsid w:val="4A612F25"/>
    <w:rsid w:val="4A7144FF"/>
    <w:rsid w:val="4A8D110D"/>
    <w:rsid w:val="4AA47A3F"/>
    <w:rsid w:val="4AAB6512"/>
    <w:rsid w:val="4AB02606"/>
    <w:rsid w:val="4ABD3844"/>
    <w:rsid w:val="4B0F5ABE"/>
    <w:rsid w:val="4B553A9B"/>
    <w:rsid w:val="4B814374"/>
    <w:rsid w:val="4BAF7973"/>
    <w:rsid w:val="4C0559C3"/>
    <w:rsid w:val="4C101250"/>
    <w:rsid w:val="4C4023DB"/>
    <w:rsid w:val="4C665CE7"/>
    <w:rsid w:val="4C6A2CD0"/>
    <w:rsid w:val="4C6B1370"/>
    <w:rsid w:val="4CA813C7"/>
    <w:rsid w:val="4CC528E0"/>
    <w:rsid w:val="4CE90CC5"/>
    <w:rsid w:val="4D3A0957"/>
    <w:rsid w:val="4D5944BC"/>
    <w:rsid w:val="4D717AA1"/>
    <w:rsid w:val="4D7A5D81"/>
    <w:rsid w:val="4E061402"/>
    <w:rsid w:val="4E164E84"/>
    <w:rsid w:val="4EEC4EA7"/>
    <w:rsid w:val="4EEE296B"/>
    <w:rsid w:val="4F0C2A48"/>
    <w:rsid w:val="4F1B22DD"/>
    <w:rsid w:val="4F2F6737"/>
    <w:rsid w:val="4F7505EE"/>
    <w:rsid w:val="4F9667B6"/>
    <w:rsid w:val="4FA64C4B"/>
    <w:rsid w:val="4FAC734A"/>
    <w:rsid w:val="4FD749A5"/>
    <w:rsid w:val="4FE94B38"/>
    <w:rsid w:val="4FFB3455"/>
    <w:rsid w:val="50055E16"/>
    <w:rsid w:val="504002E6"/>
    <w:rsid w:val="504306EC"/>
    <w:rsid w:val="504F52E3"/>
    <w:rsid w:val="506D7743"/>
    <w:rsid w:val="50B6598C"/>
    <w:rsid w:val="50B87BFB"/>
    <w:rsid w:val="50D70E34"/>
    <w:rsid w:val="50D84B21"/>
    <w:rsid w:val="50F26F9A"/>
    <w:rsid w:val="50FD12C7"/>
    <w:rsid w:val="511554F9"/>
    <w:rsid w:val="516B09E4"/>
    <w:rsid w:val="516C47B4"/>
    <w:rsid w:val="51AB479B"/>
    <w:rsid w:val="51DA6E2E"/>
    <w:rsid w:val="52677F6F"/>
    <w:rsid w:val="526F6C25"/>
    <w:rsid w:val="528B0D87"/>
    <w:rsid w:val="52920C2D"/>
    <w:rsid w:val="52A11200"/>
    <w:rsid w:val="52A66943"/>
    <w:rsid w:val="5316011E"/>
    <w:rsid w:val="53541C5E"/>
    <w:rsid w:val="53A47025"/>
    <w:rsid w:val="53B4352A"/>
    <w:rsid w:val="53B74A4A"/>
    <w:rsid w:val="53C672C7"/>
    <w:rsid w:val="53DB1E84"/>
    <w:rsid w:val="53E43F94"/>
    <w:rsid w:val="540B693C"/>
    <w:rsid w:val="545F2B06"/>
    <w:rsid w:val="54610AE0"/>
    <w:rsid w:val="546319C0"/>
    <w:rsid w:val="54775959"/>
    <w:rsid w:val="54E56216"/>
    <w:rsid w:val="55304730"/>
    <w:rsid w:val="557F4B9D"/>
    <w:rsid w:val="55A47105"/>
    <w:rsid w:val="55AC4147"/>
    <w:rsid w:val="55BD41EA"/>
    <w:rsid w:val="56057BE3"/>
    <w:rsid w:val="5617711B"/>
    <w:rsid w:val="565C74CD"/>
    <w:rsid w:val="566A4788"/>
    <w:rsid w:val="56701B0F"/>
    <w:rsid w:val="56735402"/>
    <w:rsid w:val="56933A4F"/>
    <w:rsid w:val="56AF65D0"/>
    <w:rsid w:val="56F44A88"/>
    <w:rsid w:val="571143CD"/>
    <w:rsid w:val="572B1BFD"/>
    <w:rsid w:val="573963A5"/>
    <w:rsid w:val="57454D4A"/>
    <w:rsid w:val="57C515E9"/>
    <w:rsid w:val="57E06B2A"/>
    <w:rsid w:val="5839339E"/>
    <w:rsid w:val="583A1FD3"/>
    <w:rsid w:val="584D0D34"/>
    <w:rsid w:val="587C0588"/>
    <w:rsid w:val="58BD5F51"/>
    <w:rsid w:val="595D5093"/>
    <w:rsid w:val="597A014E"/>
    <w:rsid w:val="597D4BA7"/>
    <w:rsid w:val="59B66A8E"/>
    <w:rsid w:val="59CD1F56"/>
    <w:rsid w:val="59F76F17"/>
    <w:rsid w:val="5A582FE6"/>
    <w:rsid w:val="5A696FA1"/>
    <w:rsid w:val="5A6A4AC7"/>
    <w:rsid w:val="5A8464B1"/>
    <w:rsid w:val="5A9776E6"/>
    <w:rsid w:val="5ADC470F"/>
    <w:rsid w:val="5AFB5FCC"/>
    <w:rsid w:val="5B045789"/>
    <w:rsid w:val="5B45518C"/>
    <w:rsid w:val="5B4672E2"/>
    <w:rsid w:val="5B527A35"/>
    <w:rsid w:val="5B667984"/>
    <w:rsid w:val="5B6A1223"/>
    <w:rsid w:val="5BA15BFE"/>
    <w:rsid w:val="5BA35E35"/>
    <w:rsid w:val="5BC5350D"/>
    <w:rsid w:val="5BD568A5"/>
    <w:rsid w:val="5C050310"/>
    <w:rsid w:val="5C4001D5"/>
    <w:rsid w:val="5C5D0995"/>
    <w:rsid w:val="5C7C5B98"/>
    <w:rsid w:val="5CAC7D41"/>
    <w:rsid w:val="5CAF3CEB"/>
    <w:rsid w:val="5CB00EB7"/>
    <w:rsid w:val="5D017965"/>
    <w:rsid w:val="5D3715D8"/>
    <w:rsid w:val="5DAB167E"/>
    <w:rsid w:val="5DC43003"/>
    <w:rsid w:val="5DD04B30"/>
    <w:rsid w:val="5DD733BC"/>
    <w:rsid w:val="5E1A57E2"/>
    <w:rsid w:val="5E3873B6"/>
    <w:rsid w:val="5E3B2A02"/>
    <w:rsid w:val="5E450DC5"/>
    <w:rsid w:val="5E4A0E97"/>
    <w:rsid w:val="5E504C1A"/>
    <w:rsid w:val="5E6D6949"/>
    <w:rsid w:val="5E8C7702"/>
    <w:rsid w:val="5EA22B82"/>
    <w:rsid w:val="5EF31570"/>
    <w:rsid w:val="5EF43AAA"/>
    <w:rsid w:val="5F8D227F"/>
    <w:rsid w:val="5FAE2C2B"/>
    <w:rsid w:val="5FDE0620"/>
    <w:rsid w:val="5FE66D52"/>
    <w:rsid w:val="602063A1"/>
    <w:rsid w:val="6037341C"/>
    <w:rsid w:val="603E3422"/>
    <w:rsid w:val="604D762F"/>
    <w:rsid w:val="606A6A76"/>
    <w:rsid w:val="60C211B9"/>
    <w:rsid w:val="60E75C42"/>
    <w:rsid w:val="61147A2A"/>
    <w:rsid w:val="6115317F"/>
    <w:rsid w:val="611C6ADC"/>
    <w:rsid w:val="618C61CC"/>
    <w:rsid w:val="61A134C4"/>
    <w:rsid w:val="61B2071C"/>
    <w:rsid w:val="61C33983"/>
    <w:rsid w:val="620144FC"/>
    <w:rsid w:val="62D32DCD"/>
    <w:rsid w:val="62D544B2"/>
    <w:rsid w:val="62DF041F"/>
    <w:rsid w:val="630A1C87"/>
    <w:rsid w:val="632A4FD2"/>
    <w:rsid w:val="63543E6F"/>
    <w:rsid w:val="638A55AB"/>
    <w:rsid w:val="639428DB"/>
    <w:rsid w:val="639E2883"/>
    <w:rsid w:val="64645346"/>
    <w:rsid w:val="649150C3"/>
    <w:rsid w:val="64A15D85"/>
    <w:rsid w:val="64B71096"/>
    <w:rsid w:val="6507446B"/>
    <w:rsid w:val="65104B5A"/>
    <w:rsid w:val="65504DB5"/>
    <w:rsid w:val="65730FB5"/>
    <w:rsid w:val="658F0C51"/>
    <w:rsid w:val="65A34D46"/>
    <w:rsid w:val="65B80DDC"/>
    <w:rsid w:val="65C21C5B"/>
    <w:rsid w:val="65CC4B2E"/>
    <w:rsid w:val="65D42295"/>
    <w:rsid w:val="661C75BD"/>
    <w:rsid w:val="66246472"/>
    <w:rsid w:val="665662A8"/>
    <w:rsid w:val="667B3140"/>
    <w:rsid w:val="667D3CBF"/>
    <w:rsid w:val="668138C4"/>
    <w:rsid w:val="66A30955"/>
    <w:rsid w:val="66E17A79"/>
    <w:rsid w:val="66F41C6B"/>
    <w:rsid w:val="66F51B59"/>
    <w:rsid w:val="67134860"/>
    <w:rsid w:val="674F0564"/>
    <w:rsid w:val="675D3F7A"/>
    <w:rsid w:val="67963887"/>
    <w:rsid w:val="67CE0D8B"/>
    <w:rsid w:val="67D04A4E"/>
    <w:rsid w:val="67E20393"/>
    <w:rsid w:val="67E87A2D"/>
    <w:rsid w:val="67F325A0"/>
    <w:rsid w:val="67F73E3E"/>
    <w:rsid w:val="68063F03"/>
    <w:rsid w:val="68294819"/>
    <w:rsid w:val="683E32A2"/>
    <w:rsid w:val="68761FE1"/>
    <w:rsid w:val="68792C84"/>
    <w:rsid w:val="689340DA"/>
    <w:rsid w:val="68983D3B"/>
    <w:rsid w:val="689A7C8F"/>
    <w:rsid w:val="68B962C8"/>
    <w:rsid w:val="68E10986"/>
    <w:rsid w:val="69393AE2"/>
    <w:rsid w:val="693B7D5A"/>
    <w:rsid w:val="69422DED"/>
    <w:rsid w:val="694D6129"/>
    <w:rsid w:val="69563FAD"/>
    <w:rsid w:val="69A62455"/>
    <w:rsid w:val="69B064ED"/>
    <w:rsid w:val="69B33D95"/>
    <w:rsid w:val="69CE62E3"/>
    <w:rsid w:val="69EE74C3"/>
    <w:rsid w:val="69FD7706"/>
    <w:rsid w:val="6A520C1C"/>
    <w:rsid w:val="6A6652AB"/>
    <w:rsid w:val="6A9040D6"/>
    <w:rsid w:val="6AA06A0F"/>
    <w:rsid w:val="6AAC19E1"/>
    <w:rsid w:val="6ACB3360"/>
    <w:rsid w:val="6AE53205"/>
    <w:rsid w:val="6AE92E2B"/>
    <w:rsid w:val="6AEF3D2D"/>
    <w:rsid w:val="6AFF2B2E"/>
    <w:rsid w:val="6B097DF6"/>
    <w:rsid w:val="6B122D3D"/>
    <w:rsid w:val="6B187260"/>
    <w:rsid w:val="6B360FCF"/>
    <w:rsid w:val="6B6441A6"/>
    <w:rsid w:val="6B6562D0"/>
    <w:rsid w:val="6B7800FD"/>
    <w:rsid w:val="6B9E4FF3"/>
    <w:rsid w:val="6BB363E4"/>
    <w:rsid w:val="6BB72874"/>
    <w:rsid w:val="6BEA18FF"/>
    <w:rsid w:val="6C173084"/>
    <w:rsid w:val="6C493B60"/>
    <w:rsid w:val="6C8D2FC3"/>
    <w:rsid w:val="6CAE349A"/>
    <w:rsid w:val="6CF546C4"/>
    <w:rsid w:val="6D0843F7"/>
    <w:rsid w:val="6D0B213A"/>
    <w:rsid w:val="6D0C589E"/>
    <w:rsid w:val="6DFB5D0A"/>
    <w:rsid w:val="6E0F6A32"/>
    <w:rsid w:val="6E122131"/>
    <w:rsid w:val="6E162B44"/>
    <w:rsid w:val="6E292877"/>
    <w:rsid w:val="6E366170"/>
    <w:rsid w:val="6E392BCD"/>
    <w:rsid w:val="6E3B40DB"/>
    <w:rsid w:val="6E5C4634"/>
    <w:rsid w:val="6E62222D"/>
    <w:rsid w:val="6E7D7615"/>
    <w:rsid w:val="6EB268E9"/>
    <w:rsid w:val="6EBB28B2"/>
    <w:rsid w:val="6EBF2C1C"/>
    <w:rsid w:val="6ECE01AD"/>
    <w:rsid w:val="6ED8604B"/>
    <w:rsid w:val="6EEC6D7E"/>
    <w:rsid w:val="6EFC1D3A"/>
    <w:rsid w:val="6F1176F5"/>
    <w:rsid w:val="6F3A01BA"/>
    <w:rsid w:val="6F406167"/>
    <w:rsid w:val="6F745D74"/>
    <w:rsid w:val="6F807465"/>
    <w:rsid w:val="6F8A05E9"/>
    <w:rsid w:val="6F9713A8"/>
    <w:rsid w:val="6FB42615"/>
    <w:rsid w:val="6FC62348"/>
    <w:rsid w:val="6FF670D1"/>
    <w:rsid w:val="70096E04"/>
    <w:rsid w:val="70181BE4"/>
    <w:rsid w:val="702735D7"/>
    <w:rsid w:val="70465966"/>
    <w:rsid w:val="70473489"/>
    <w:rsid w:val="7073678B"/>
    <w:rsid w:val="708E25E0"/>
    <w:rsid w:val="70902438"/>
    <w:rsid w:val="70986848"/>
    <w:rsid w:val="70AE7531"/>
    <w:rsid w:val="70BE5FFC"/>
    <w:rsid w:val="70DE203F"/>
    <w:rsid w:val="70F94A65"/>
    <w:rsid w:val="711957FE"/>
    <w:rsid w:val="711B1A70"/>
    <w:rsid w:val="71276686"/>
    <w:rsid w:val="71355F8C"/>
    <w:rsid w:val="714858B4"/>
    <w:rsid w:val="71676D88"/>
    <w:rsid w:val="716B5E9B"/>
    <w:rsid w:val="716C4D9C"/>
    <w:rsid w:val="716D65F4"/>
    <w:rsid w:val="71A40BAC"/>
    <w:rsid w:val="71A91B07"/>
    <w:rsid w:val="71B66B18"/>
    <w:rsid w:val="72350586"/>
    <w:rsid w:val="723A2DA8"/>
    <w:rsid w:val="725D51E5"/>
    <w:rsid w:val="727E1A1D"/>
    <w:rsid w:val="72B56DCF"/>
    <w:rsid w:val="72C32AC9"/>
    <w:rsid w:val="72D720B2"/>
    <w:rsid w:val="72D873C9"/>
    <w:rsid w:val="72E10276"/>
    <w:rsid w:val="72F62F44"/>
    <w:rsid w:val="732D3690"/>
    <w:rsid w:val="733B7B01"/>
    <w:rsid w:val="73532A77"/>
    <w:rsid w:val="738C04CD"/>
    <w:rsid w:val="738F7621"/>
    <w:rsid w:val="73924331"/>
    <w:rsid w:val="73C97968"/>
    <w:rsid w:val="73E2172F"/>
    <w:rsid w:val="742E11C0"/>
    <w:rsid w:val="743803CD"/>
    <w:rsid w:val="74650BF8"/>
    <w:rsid w:val="74B6388F"/>
    <w:rsid w:val="74E51931"/>
    <w:rsid w:val="75041948"/>
    <w:rsid w:val="750947E5"/>
    <w:rsid w:val="751771E8"/>
    <w:rsid w:val="7522622B"/>
    <w:rsid w:val="753F5076"/>
    <w:rsid w:val="758415F2"/>
    <w:rsid w:val="766B1C6E"/>
    <w:rsid w:val="76D71980"/>
    <w:rsid w:val="777F79AC"/>
    <w:rsid w:val="778E7BEF"/>
    <w:rsid w:val="7799330D"/>
    <w:rsid w:val="77D575CC"/>
    <w:rsid w:val="77FB63B9"/>
    <w:rsid w:val="77FF1055"/>
    <w:rsid w:val="78393DA0"/>
    <w:rsid w:val="78406A27"/>
    <w:rsid w:val="784D2F1F"/>
    <w:rsid w:val="784F3822"/>
    <w:rsid w:val="785C1A9B"/>
    <w:rsid w:val="786E31C5"/>
    <w:rsid w:val="788D72A3"/>
    <w:rsid w:val="78A05E2C"/>
    <w:rsid w:val="78AA2807"/>
    <w:rsid w:val="78BE62B2"/>
    <w:rsid w:val="78DA7590"/>
    <w:rsid w:val="78E76B03"/>
    <w:rsid w:val="78EE6B97"/>
    <w:rsid w:val="78FD502C"/>
    <w:rsid w:val="79486714"/>
    <w:rsid w:val="794D402C"/>
    <w:rsid w:val="7965157E"/>
    <w:rsid w:val="796C3634"/>
    <w:rsid w:val="79753BA8"/>
    <w:rsid w:val="797C0929"/>
    <w:rsid w:val="798B088A"/>
    <w:rsid w:val="79A74F98"/>
    <w:rsid w:val="79B3354A"/>
    <w:rsid w:val="79B91CE3"/>
    <w:rsid w:val="79C478F8"/>
    <w:rsid w:val="7A0643B5"/>
    <w:rsid w:val="7A2B2D92"/>
    <w:rsid w:val="7A2D1941"/>
    <w:rsid w:val="7A3031E0"/>
    <w:rsid w:val="7A410474"/>
    <w:rsid w:val="7AA75BF7"/>
    <w:rsid w:val="7AB7745D"/>
    <w:rsid w:val="7AC758F2"/>
    <w:rsid w:val="7B112BCA"/>
    <w:rsid w:val="7B166879"/>
    <w:rsid w:val="7B1923DA"/>
    <w:rsid w:val="7B2B48B2"/>
    <w:rsid w:val="7B392C1B"/>
    <w:rsid w:val="7B3E36DA"/>
    <w:rsid w:val="7BB1300B"/>
    <w:rsid w:val="7BBD2E01"/>
    <w:rsid w:val="7C0A35A6"/>
    <w:rsid w:val="7C11382C"/>
    <w:rsid w:val="7C172980"/>
    <w:rsid w:val="7C26302C"/>
    <w:rsid w:val="7C322A6D"/>
    <w:rsid w:val="7C4674E4"/>
    <w:rsid w:val="7C746491"/>
    <w:rsid w:val="7CA3413D"/>
    <w:rsid w:val="7CCC3693"/>
    <w:rsid w:val="7D072C6F"/>
    <w:rsid w:val="7D273560"/>
    <w:rsid w:val="7D2D4BBF"/>
    <w:rsid w:val="7D3C56D4"/>
    <w:rsid w:val="7D3D00ED"/>
    <w:rsid w:val="7D99606B"/>
    <w:rsid w:val="7DA243F4"/>
    <w:rsid w:val="7DA66207"/>
    <w:rsid w:val="7DD54CAE"/>
    <w:rsid w:val="7DE67D76"/>
    <w:rsid w:val="7E15362A"/>
    <w:rsid w:val="7E2B263C"/>
    <w:rsid w:val="7E33329E"/>
    <w:rsid w:val="7E812551"/>
    <w:rsid w:val="7E82727E"/>
    <w:rsid w:val="7ECF054C"/>
    <w:rsid w:val="7ED565C5"/>
    <w:rsid w:val="7F070B46"/>
    <w:rsid w:val="7F1615DE"/>
    <w:rsid w:val="7F2B3BC6"/>
    <w:rsid w:val="7F405C73"/>
    <w:rsid w:val="7F842003"/>
    <w:rsid w:val="7F931CA8"/>
    <w:rsid w:val="7FC0608E"/>
    <w:rsid w:val="7FC27A71"/>
    <w:rsid w:val="7FF54CAF"/>
    <w:rsid w:val="7FFC04E0"/>
    <w:rsid w:val="7FFD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0"/>
    <w:pPr>
      <w:keepNext/>
      <w:keepLines/>
      <w:widowControl/>
      <w:numPr>
        <w:ilvl w:val="2"/>
        <w:numId w:val="1"/>
      </w:numPr>
      <w:spacing w:before="120" w:after="120" w:line="360" w:lineRule="auto"/>
      <w:jc w:val="center"/>
      <w:outlineLvl w:val="2"/>
    </w:pPr>
    <w:rPr>
      <w:b/>
      <w:sz w:val="32"/>
    </w:rPr>
  </w:style>
  <w:style w:type="paragraph" w:styleId="3">
    <w:name w:val="heading 4"/>
    <w:basedOn w:val="1"/>
    <w:next w:val="1"/>
    <w:autoRedefine/>
    <w:qFormat/>
    <w:uiPriority w:val="0"/>
    <w:pPr>
      <w:keepNext/>
      <w:keepLines/>
      <w:spacing w:line="372" w:lineRule="auto"/>
      <w:outlineLvl w:val="3"/>
    </w:pPr>
    <w:rPr>
      <w:rFonts w:ascii="Arial" w:hAnsi="Arial" w:eastAsia="黑体"/>
      <w:b/>
      <w:bCs/>
      <w:sz w:val="28"/>
      <w:szCs w:val="28"/>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tabs>
        <w:tab w:val="left" w:pos="574"/>
      </w:tabs>
      <w:spacing w:line="288" w:lineRule="auto"/>
    </w:pPr>
    <w:rPr>
      <w:rFonts w:ascii="宋体" w:hAnsi="宋体"/>
    </w:rPr>
  </w:style>
  <w:style w:type="paragraph" w:styleId="6">
    <w:name w:val="Body Text Indent"/>
    <w:basedOn w:val="1"/>
    <w:autoRedefine/>
    <w:qFormat/>
    <w:uiPriority w:val="0"/>
    <w:pPr>
      <w:spacing w:line="400" w:lineRule="exact"/>
      <w:ind w:left="720" w:hanging="720" w:hangingChars="257"/>
    </w:pPr>
    <w:rPr>
      <w:rFonts w:eastAsia="仿宋_GB2312"/>
      <w:sz w:val="28"/>
    </w:rPr>
  </w:style>
  <w:style w:type="paragraph" w:styleId="7">
    <w:name w:val="Plain Text"/>
    <w:basedOn w:val="1"/>
    <w:autoRedefine/>
    <w:qFormat/>
    <w:uiPriority w:val="0"/>
    <w:rPr>
      <w:rFonts w:ascii="宋体" w:hAnsi="Courier New" w:cs="Courier New"/>
      <w:szCs w:val="21"/>
    </w:rPr>
  </w:style>
  <w:style w:type="paragraph" w:styleId="8">
    <w:name w:val="Date"/>
    <w:basedOn w:val="1"/>
    <w:next w:val="1"/>
    <w:autoRedefine/>
    <w:qFormat/>
    <w:uiPriority w:val="0"/>
    <w:pPr>
      <w:ind w:left="100" w:leftChars="25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toc 4"/>
    <w:basedOn w:val="1"/>
    <w:next w:val="1"/>
    <w:autoRedefine/>
    <w:qFormat/>
    <w:uiPriority w:val="0"/>
    <w:pPr>
      <w:ind w:left="720"/>
    </w:pPr>
    <w:rPr>
      <w:rFonts w:ascii="等线" w:eastAsia="等线"/>
      <w:sz w:val="20"/>
      <w:szCs w:val="20"/>
    </w:rPr>
  </w:style>
  <w:style w:type="paragraph" w:styleId="13">
    <w:name w:val="footnote text"/>
    <w:basedOn w:val="1"/>
    <w:autoRedefine/>
    <w:qFormat/>
    <w:uiPriority w:val="0"/>
    <w:pPr>
      <w:adjustRightInd w:val="0"/>
      <w:spacing w:line="312" w:lineRule="atLeast"/>
      <w:jc w:val="left"/>
      <w:textAlignment w:val="baseline"/>
    </w:pPr>
    <w:rPr>
      <w:kern w:val="0"/>
      <w:sz w:val="18"/>
      <w:szCs w:val="20"/>
    </w:rPr>
  </w:style>
  <w:style w:type="paragraph" w:styleId="14">
    <w:name w:val="toc 6"/>
    <w:basedOn w:val="1"/>
    <w:next w:val="1"/>
    <w:autoRedefine/>
    <w:qFormat/>
    <w:uiPriority w:val="0"/>
    <w:pPr>
      <w:ind w:left="1200"/>
    </w:pPr>
    <w:rPr>
      <w:rFonts w:ascii="等线" w:eastAsia="等线"/>
      <w:sz w:val="20"/>
      <w:szCs w:val="20"/>
    </w:rPr>
  </w:style>
  <w:style w:type="paragraph" w:styleId="15">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6">
    <w:name w:val="Title"/>
    <w:basedOn w:val="1"/>
    <w:next w:val="1"/>
    <w:autoRedefine/>
    <w:qFormat/>
    <w:uiPriority w:val="0"/>
    <w:pPr>
      <w:jc w:val="center"/>
      <w:outlineLvl w:val="0"/>
    </w:pPr>
    <w:rPr>
      <w:rFonts w:ascii="Cambria" w:hAnsi="Cambria"/>
      <w:b/>
      <w:bCs/>
      <w:sz w:val="32"/>
      <w:szCs w:val="32"/>
    </w:rPr>
  </w:style>
  <w:style w:type="paragraph" w:styleId="17">
    <w:name w:val="Body Text First Indent"/>
    <w:basedOn w:val="5"/>
    <w:autoRedefine/>
    <w:qFormat/>
    <w:uiPriority w:val="0"/>
    <w:pPr>
      <w:tabs>
        <w:tab w:val="left" w:pos="9360"/>
      </w:tabs>
      <w:ind w:firstLine="420" w:firstLineChars="100"/>
    </w:pPr>
  </w:style>
  <w:style w:type="character" w:styleId="20">
    <w:name w:val="Strong"/>
    <w:autoRedefine/>
    <w:qFormat/>
    <w:uiPriority w:val="0"/>
    <w:rPr>
      <w:b/>
      <w:bCs/>
    </w:rPr>
  </w:style>
  <w:style w:type="character" w:styleId="21">
    <w:name w:val="page number"/>
    <w:basedOn w:val="19"/>
    <w:autoRedefine/>
    <w:qFormat/>
    <w:uiPriority w:val="0"/>
  </w:style>
  <w:style w:type="character" w:styleId="22">
    <w:name w:val="FollowedHyperlink"/>
    <w:basedOn w:val="19"/>
    <w:autoRedefine/>
    <w:qFormat/>
    <w:uiPriority w:val="0"/>
    <w:rPr>
      <w:color w:val="000000"/>
      <w:spacing w:val="21"/>
      <w:u w:val="none"/>
    </w:rPr>
  </w:style>
  <w:style w:type="character" w:styleId="23">
    <w:name w:val="Hyperlink"/>
    <w:basedOn w:val="19"/>
    <w:autoRedefine/>
    <w:qFormat/>
    <w:uiPriority w:val="0"/>
    <w:rPr>
      <w:color w:val="000000"/>
      <w:spacing w:val="21"/>
      <w:u w:val="none"/>
    </w:rPr>
  </w:style>
  <w:style w:type="character" w:styleId="24">
    <w:name w:val="annotation reference"/>
    <w:autoRedefine/>
    <w:qFormat/>
    <w:uiPriority w:val="0"/>
    <w:rPr>
      <w:sz w:val="21"/>
      <w:szCs w:val="21"/>
    </w:rPr>
  </w:style>
  <w:style w:type="paragraph" w:customStyle="1" w:styleId="25">
    <w:name w:val="Table Paragraph"/>
    <w:basedOn w:val="1"/>
    <w:autoRedefine/>
    <w:qFormat/>
    <w:uiPriority w:val="1"/>
  </w:style>
  <w:style w:type="paragraph" w:customStyle="1" w:styleId="2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7">
    <w:name w:val="List Paragraph"/>
    <w:basedOn w:val="1"/>
    <w:autoRedefine/>
    <w:qFormat/>
    <w:uiPriority w:val="0"/>
  </w:style>
  <w:style w:type="paragraph" w:customStyle="1" w:styleId="28">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正文 公告"/>
    <w:basedOn w:val="28"/>
    <w:autoRedefine/>
    <w:qFormat/>
    <w:uiPriority w:val="1"/>
    <w:pPr>
      <w:widowControl w:val="0"/>
      <w:topLinePunct/>
      <w:autoSpaceDN/>
      <w:adjustRightInd w:val="0"/>
      <w:snapToGrid w:val="0"/>
      <w:spacing w:line="360" w:lineRule="auto"/>
      <w:ind w:firstLine="480"/>
    </w:pPr>
    <w:rPr>
      <w:rFonts w:hAnsi="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101" textRotate="1"/>
    <customShpInfo spid="_x0000_s4104" textRotate="1"/>
    <customShpInfo spid="_x0000_s410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41259</Words>
  <Characters>44164</Characters>
  <Lines>68</Lines>
  <Paragraphs>89</Paragraphs>
  <TotalTime>49</TotalTime>
  <ScaleCrop>false</ScaleCrop>
  <LinksUpToDate>false</LinksUpToDate>
  <CharactersWithSpaces>47920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王玺量</cp:lastModifiedBy>
  <cp:lastPrinted>2023-07-11T02:47:00Z</cp:lastPrinted>
  <dcterms:modified xsi:type="dcterms:W3CDTF">2024-02-28T02:43:11Z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BBAB71E2577947AD931A587D5AC0563D</vt:lpwstr>
  </property>
</Properties>
</file>